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JPG" ContentType="image/.jpg"/>
  <Default Extension="wmf" ContentType="image/x-wmf"/>
  <Default Extension="emf" ContentType="image/x-e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52" w:lineRule="atLeast"/>
        <w:jc w:val="left"/>
        <w:rPr>
          <w:rFonts w:ascii="微软雅黑" w:hAnsi="微软雅黑" w:eastAsia="微软雅黑" w:cs="宋体"/>
          <w:color w:val="FF0000"/>
          <w:spacing w:val="9"/>
          <w:kern w:val="0"/>
          <w:sz w:val="37"/>
          <w:szCs w:val="37"/>
        </w:rPr>
      </w:pPr>
      <w:r>
        <w:rPr>
          <w:rFonts w:hint="eastAsia"/>
          <w:b/>
          <w:bCs/>
          <w:color w:val="FF0000"/>
          <w:sz w:val="58"/>
        </w:rPr>
        <w:drawing>
          <wp:inline distT="0" distB="0" distL="114300" distR="114300">
            <wp:extent cx="1127760" cy="1127760"/>
            <wp:effectExtent l="0" t="0" r="15240" b="15240"/>
            <wp:docPr id="3" name="图片 4" descr="834ceb0846152325ca8fc09d5ce21f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834ceb0846152325ca8fc09d5ce21f3"/>
                    <pic:cNvPicPr>
                      <a:picLocks noChangeAspect="1"/>
                    </pic:cNvPicPr>
                  </pic:nvPicPr>
                  <pic:blipFill>
                    <a:blip r:embed="rId14" cstate="print"/>
                    <a:stretch>
                      <a:fillRect/>
                    </a:stretch>
                  </pic:blipFill>
                  <pic:spPr>
                    <a:xfrm>
                      <a:off x="0" y="0"/>
                      <a:ext cx="1127760" cy="1127760"/>
                    </a:xfrm>
                    <a:prstGeom prst="rect">
                      <a:avLst/>
                    </a:prstGeom>
                    <a:noFill/>
                    <a:ln>
                      <a:noFill/>
                    </a:ln>
                  </pic:spPr>
                </pic:pic>
              </a:graphicData>
            </a:graphic>
          </wp:inline>
        </w:drawing>
      </w:r>
    </w:p>
    <w:p>
      <w:pPr>
        <w:pStyle w:val="12"/>
        <w:numPr>
          <w:ilvl w:val="0"/>
          <w:numId w:val="0"/>
        </w:numPr>
        <w:rPr>
          <w:color w:val="FF0000"/>
        </w:rPr>
      </w:pPr>
    </w:p>
    <w:p>
      <w:pPr>
        <w:widowControl/>
        <w:jc w:val="center"/>
        <w:rPr>
          <w:rFonts w:ascii="宋体" w:hAnsi="宋体" w:eastAsia="宋体" w:cs="宋体"/>
          <w:b/>
          <w:bCs/>
          <w:color w:val="FF0000"/>
          <w:spacing w:val="9"/>
          <w:kern w:val="0"/>
          <w:sz w:val="72"/>
          <w:szCs w:val="72"/>
        </w:rPr>
      </w:pPr>
      <w:r>
        <w:rPr>
          <w:rFonts w:hint="eastAsia" w:ascii="宋体" w:hAnsi="宋体" w:eastAsia="宋体" w:cs="宋体"/>
          <w:b/>
          <w:bCs/>
          <w:color w:val="FF0000"/>
          <w:spacing w:val="9"/>
          <w:kern w:val="0"/>
          <w:sz w:val="72"/>
          <w:szCs w:val="72"/>
        </w:rPr>
        <w:t>建设项目环境影响报告表</w:t>
      </w:r>
    </w:p>
    <w:p>
      <w:pPr>
        <w:widowControl/>
        <w:jc w:val="center"/>
        <w:rPr>
          <w:rFonts w:ascii="宋体" w:hAnsi="宋体" w:eastAsia="宋体" w:cs="宋体"/>
          <w:b/>
          <w:bCs/>
          <w:color w:val="FF0000"/>
          <w:spacing w:val="9"/>
          <w:kern w:val="0"/>
          <w:sz w:val="72"/>
          <w:szCs w:val="72"/>
        </w:rPr>
      </w:pPr>
      <w:r>
        <w:rPr>
          <w:rFonts w:hint="eastAsia" w:ascii="宋体" w:hAnsi="宋体" w:eastAsia="宋体" w:cs="宋体"/>
          <w:b/>
          <w:bCs/>
          <w:color w:val="FF0000"/>
          <w:spacing w:val="9"/>
          <w:kern w:val="0"/>
          <w:sz w:val="48"/>
          <w:szCs w:val="48"/>
        </w:rPr>
        <w:t>（污染影响类）</w:t>
      </w:r>
    </w:p>
    <w:p>
      <w:pPr>
        <w:widowControl/>
        <w:jc w:val="center"/>
        <w:rPr>
          <w:rFonts w:ascii="Times New Roman" w:hAnsi="Times New Roman" w:eastAsia="微软雅黑" w:cs="Times New Roman"/>
          <w:color w:val="FF0000"/>
          <w:spacing w:val="9"/>
          <w:kern w:val="0"/>
          <w:szCs w:val="21"/>
        </w:rPr>
      </w:pPr>
      <w:r>
        <w:rPr>
          <w:rFonts w:hint="eastAsia" w:ascii="楷体_GB2312" w:hAnsi="Times New Roman" w:eastAsia="楷体_GB2312" w:cs="Times New Roman"/>
          <w:color w:val="FF0000"/>
          <w:spacing w:val="9"/>
          <w:kern w:val="0"/>
          <w:sz w:val="48"/>
          <w:szCs w:val="48"/>
        </w:rPr>
        <w:br w:type="textWrapping"/>
      </w:r>
    </w:p>
    <w:p>
      <w:pPr>
        <w:widowControl/>
        <w:spacing w:line="281" w:lineRule="atLeast"/>
        <w:rPr>
          <w:rFonts w:ascii="Times New Roman" w:hAnsi="Times New Roman" w:eastAsia="微软雅黑" w:cs="Times New Roman"/>
          <w:color w:val="FF0000"/>
          <w:spacing w:val="9"/>
          <w:kern w:val="0"/>
          <w:szCs w:val="21"/>
        </w:rPr>
      </w:pPr>
      <w:r>
        <w:rPr>
          <w:rFonts w:hint="eastAsia" w:ascii="华文仿宋" w:hAnsi="华文仿宋" w:eastAsia="华文仿宋" w:cs="Times New Roman"/>
          <w:color w:val="FF0000"/>
          <w:spacing w:val="9"/>
          <w:kern w:val="0"/>
          <w:sz w:val="44"/>
          <w:szCs w:val="44"/>
        </w:rPr>
        <w:br w:type="textWrapping"/>
      </w:r>
    </w:p>
    <w:tbl>
      <w:tblPr>
        <w:tblStyle w:val="19"/>
        <w:tblpPr w:leftFromText="180" w:rightFromText="180" w:vertAnchor="text" w:horzAnchor="page" w:tblpX="1799" w:tblpY="418"/>
        <w:tblOverlap w:val="never"/>
        <w:tblW w:w="0" w:type="auto"/>
        <w:tblInd w:w="0" w:type="dxa"/>
        <w:tblLayout w:type="fixed"/>
        <w:tblCellMar>
          <w:top w:w="0" w:type="dxa"/>
          <w:left w:w="108" w:type="dxa"/>
          <w:bottom w:w="0" w:type="dxa"/>
          <w:right w:w="108" w:type="dxa"/>
        </w:tblCellMar>
      </w:tblPr>
      <w:tblGrid>
        <w:gridCol w:w="2343"/>
        <w:gridCol w:w="6161"/>
      </w:tblGrid>
      <w:tr>
        <w:tblPrEx>
          <w:tblCellMar>
            <w:top w:w="0" w:type="dxa"/>
            <w:left w:w="108" w:type="dxa"/>
            <w:bottom w:w="0" w:type="dxa"/>
            <w:right w:w="108" w:type="dxa"/>
          </w:tblCellMar>
        </w:tblPrEx>
        <w:trPr>
          <w:trHeight w:val="567" w:hRule="atLeast"/>
        </w:trPr>
        <w:tc>
          <w:tcPr>
            <w:tcW w:w="2343" w:type="dxa"/>
            <w:noWrap/>
            <w:vAlign w:val="center"/>
          </w:tcPr>
          <w:p>
            <w:pPr>
              <w:adjustRightInd w:val="0"/>
              <w:snapToGrid w:val="0"/>
              <w:spacing w:beforeLines="40" w:afterLines="40"/>
              <w:jc w:val="distribute"/>
              <w:rPr>
                <w:b/>
                <w:bCs/>
                <w:color w:val="FF0000"/>
                <w:spacing w:val="20"/>
                <w:sz w:val="36"/>
                <w:szCs w:val="36"/>
              </w:rPr>
            </w:pPr>
            <w:r>
              <w:rPr>
                <w:rFonts w:hAnsi="宋体"/>
                <w:b/>
                <w:bCs/>
                <w:color w:val="FF0000"/>
                <w:spacing w:val="20"/>
                <w:sz w:val="36"/>
                <w:szCs w:val="36"/>
              </w:rPr>
              <w:t>项目名称</w:t>
            </w:r>
            <w:r>
              <w:rPr>
                <w:rFonts w:hint="eastAsia" w:hAnsi="宋体"/>
                <w:b/>
                <w:bCs/>
                <w:color w:val="FF0000"/>
                <w:spacing w:val="20"/>
                <w:sz w:val="36"/>
                <w:szCs w:val="36"/>
              </w:rPr>
              <w:t>：</w:t>
            </w:r>
          </w:p>
        </w:tc>
        <w:tc>
          <w:tcPr>
            <w:tcW w:w="6161" w:type="dxa"/>
            <w:noWrap/>
          </w:tcPr>
          <w:p>
            <w:pPr>
              <w:adjustRightInd w:val="0"/>
              <w:snapToGrid w:val="0"/>
              <w:spacing w:beforeLines="40" w:afterLines="40"/>
              <w:jc w:val="distribute"/>
              <w:rPr>
                <w:rFonts w:ascii="Times New Roman" w:hAnsi="Times New Roman"/>
                <w:b/>
                <w:bCs/>
                <w:color w:val="FF0000"/>
                <w:kern w:val="0"/>
                <w:sz w:val="36"/>
                <w:szCs w:val="36"/>
                <w:u w:val="single"/>
              </w:rPr>
            </w:pPr>
            <w:r>
              <w:rPr>
                <w:rFonts w:hint="eastAsia" w:ascii="Times New Roman" w:hAnsi="Times New Roman"/>
                <w:b/>
                <w:bCs/>
                <w:color w:val="FF0000"/>
                <w:kern w:val="0"/>
                <w:sz w:val="36"/>
                <w:szCs w:val="36"/>
                <w:u w:val="single"/>
              </w:rPr>
              <w:t>年产5000万套高档化妆品</w:t>
            </w:r>
            <w:r>
              <w:rPr>
                <w:rFonts w:hint="eastAsia" w:ascii="Times New Roman" w:hAnsi="Times New Roman"/>
                <w:b/>
                <w:bCs/>
                <w:color w:val="FF0000"/>
                <w:kern w:val="0"/>
                <w:sz w:val="36"/>
                <w:szCs w:val="36"/>
                <w:u w:val="single"/>
                <w:lang w:val="en-US" w:eastAsia="zh-CN"/>
              </w:rPr>
              <w:t>包装</w:t>
            </w:r>
            <w:r>
              <w:rPr>
                <w:rFonts w:hint="eastAsia" w:ascii="Times New Roman" w:hAnsi="Times New Roman"/>
                <w:b/>
                <w:bCs/>
                <w:color w:val="FF0000"/>
                <w:kern w:val="0"/>
                <w:sz w:val="36"/>
                <w:szCs w:val="36"/>
                <w:u w:val="single"/>
              </w:rPr>
              <w:t>项目</w:t>
            </w:r>
          </w:p>
        </w:tc>
      </w:tr>
      <w:tr>
        <w:tblPrEx>
          <w:tblCellMar>
            <w:top w:w="0" w:type="dxa"/>
            <w:left w:w="108" w:type="dxa"/>
            <w:bottom w:w="0" w:type="dxa"/>
            <w:right w:w="108" w:type="dxa"/>
          </w:tblCellMar>
        </w:tblPrEx>
        <w:trPr>
          <w:trHeight w:val="567" w:hRule="atLeast"/>
        </w:trPr>
        <w:tc>
          <w:tcPr>
            <w:tcW w:w="2343" w:type="dxa"/>
            <w:noWrap/>
          </w:tcPr>
          <w:p>
            <w:pPr>
              <w:adjustRightInd w:val="0"/>
              <w:snapToGrid w:val="0"/>
              <w:spacing w:beforeLines="40" w:afterLines="40"/>
              <w:jc w:val="distribute"/>
              <w:rPr>
                <w:rFonts w:hAnsi="宋体"/>
                <w:b/>
                <w:bCs/>
                <w:color w:val="FF0000"/>
                <w:spacing w:val="20"/>
                <w:sz w:val="36"/>
                <w:szCs w:val="36"/>
              </w:rPr>
            </w:pPr>
            <w:r>
              <w:rPr>
                <w:rFonts w:hAnsi="宋体"/>
                <w:b/>
                <w:bCs/>
                <w:color w:val="FF0000"/>
                <w:spacing w:val="20"/>
                <w:sz w:val="36"/>
                <w:szCs w:val="36"/>
              </w:rPr>
              <w:t>建设单位</w:t>
            </w:r>
            <w:r>
              <w:rPr>
                <w:rFonts w:hint="eastAsia" w:hAnsi="宋体"/>
                <w:b/>
                <w:bCs/>
                <w:color w:val="FF0000"/>
                <w:spacing w:val="20"/>
                <w:sz w:val="36"/>
                <w:szCs w:val="36"/>
              </w:rPr>
              <w:t>：</w:t>
            </w:r>
          </w:p>
          <w:p>
            <w:pPr>
              <w:adjustRightInd w:val="0"/>
              <w:snapToGrid w:val="0"/>
              <w:spacing w:beforeLines="40" w:afterLines="40"/>
              <w:jc w:val="distribute"/>
              <w:rPr>
                <w:b/>
                <w:bCs/>
                <w:color w:val="FF0000"/>
                <w:spacing w:val="20"/>
                <w:sz w:val="36"/>
                <w:szCs w:val="36"/>
              </w:rPr>
            </w:pPr>
            <w:r>
              <w:rPr>
                <w:rFonts w:hint="eastAsia" w:hAnsi="宋体"/>
                <w:b/>
                <w:bCs/>
                <w:color w:val="FF0000"/>
                <w:spacing w:val="20"/>
                <w:sz w:val="36"/>
                <w:szCs w:val="36"/>
              </w:rPr>
              <w:t>（盖章）</w:t>
            </w:r>
          </w:p>
        </w:tc>
        <w:tc>
          <w:tcPr>
            <w:tcW w:w="6161" w:type="dxa"/>
            <w:noWrap/>
            <w:vAlign w:val="center"/>
          </w:tcPr>
          <w:p>
            <w:pPr>
              <w:adjustRightInd w:val="0"/>
              <w:snapToGrid w:val="0"/>
              <w:spacing w:beforeLines="40" w:afterLines="40"/>
              <w:jc w:val="distribute"/>
              <w:rPr>
                <w:rFonts w:hint="eastAsia" w:eastAsiaTheme="minorEastAsia"/>
                <w:b/>
                <w:bCs/>
                <w:color w:val="FF0000"/>
                <w:kern w:val="0"/>
                <w:sz w:val="36"/>
                <w:szCs w:val="36"/>
                <w:u w:val="single"/>
                <w:lang w:eastAsia="zh-CN"/>
              </w:rPr>
            </w:pPr>
            <w:r>
              <w:rPr>
                <w:rFonts w:hint="eastAsia"/>
                <w:b/>
                <w:bCs/>
                <w:color w:val="FF0000"/>
                <w:sz w:val="36"/>
                <w:szCs w:val="36"/>
                <w:u w:val="single"/>
                <w:lang w:eastAsia="zh-CN"/>
              </w:rPr>
              <w:t>浙江硕耀包装科技有限公司</w:t>
            </w:r>
          </w:p>
        </w:tc>
      </w:tr>
      <w:tr>
        <w:tblPrEx>
          <w:tblCellMar>
            <w:top w:w="0" w:type="dxa"/>
            <w:left w:w="108" w:type="dxa"/>
            <w:bottom w:w="0" w:type="dxa"/>
            <w:right w:w="108" w:type="dxa"/>
          </w:tblCellMar>
        </w:tblPrEx>
        <w:trPr>
          <w:trHeight w:val="567" w:hRule="atLeast"/>
        </w:trPr>
        <w:tc>
          <w:tcPr>
            <w:tcW w:w="2343" w:type="dxa"/>
            <w:noWrap/>
          </w:tcPr>
          <w:p>
            <w:pPr>
              <w:adjustRightInd w:val="0"/>
              <w:snapToGrid w:val="0"/>
              <w:spacing w:beforeLines="40" w:afterLines="40"/>
              <w:jc w:val="distribute"/>
              <w:rPr>
                <w:rFonts w:hAnsi="宋体"/>
                <w:b/>
                <w:bCs/>
                <w:color w:val="FF0000"/>
                <w:spacing w:val="20"/>
                <w:sz w:val="36"/>
                <w:szCs w:val="36"/>
              </w:rPr>
            </w:pPr>
            <w:r>
              <w:rPr>
                <w:rFonts w:hint="eastAsia" w:hAnsi="宋体"/>
                <w:b/>
                <w:bCs/>
                <w:color w:val="FF0000"/>
                <w:spacing w:val="20"/>
                <w:sz w:val="36"/>
                <w:szCs w:val="36"/>
              </w:rPr>
              <w:t>编制日期：</w:t>
            </w:r>
          </w:p>
        </w:tc>
        <w:tc>
          <w:tcPr>
            <w:tcW w:w="6161" w:type="dxa"/>
            <w:noWrap/>
          </w:tcPr>
          <w:p>
            <w:pPr>
              <w:adjustRightInd w:val="0"/>
              <w:snapToGrid w:val="0"/>
              <w:spacing w:beforeLines="40" w:afterLines="40"/>
              <w:jc w:val="distribute"/>
              <w:rPr>
                <w:b/>
                <w:bCs/>
                <w:color w:val="FF0000"/>
                <w:spacing w:val="-11"/>
                <w:kern w:val="0"/>
                <w:sz w:val="36"/>
                <w:szCs w:val="36"/>
                <w:u w:val="single"/>
              </w:rPr>
            </w:pPr>
            <w:r>
              <w:rPr>
                <w:rFonts w:hint="eastAsia" w:ascii="宋体" w:hAnsi="宋体" w:eastAsia="宋体" w:cs="宋体"/>
                <w:b/>
                <w:bCs/>
                <w:color w:val="FF0000"/>
                <w:spacing w:val="9"/>
                <w:kern w:val="0"/>
                <w:sz w:val="36"/>
                <w:szCs w:val="36"/>
                <w:u w:val="single"/>
              </w:rPr>
              <w:t>  二〇二一年</w:t>
            </w:r>
            <w:r>
              <w:rPr>
                <w:rFonts w:hint="eastAsia" w:ascii="宋体" w:hAnsi="宋体" w:eastAsia="宋体" w:cs="宋体"/>
                <w:b/>
                <w:bCs/>
                <w:color w:val="FF0000"/>
                <w:spacing w:val="9"/>
                <w:kern w:val="0"/>
                <w:sz w:val="36"/>
                <w:szCs w:val="36"/>
                <w:u w:val="single"/>
                <w:lang w:val="en-US" w:eastAsia="zh-CN"/>
              </w:rPr>
              <w:t>十二</w:t>
            </w:r>
            <w:r>
              <w:rPr>
                <w:rFonts w:hint="eastAsia" w:ascii="宋体" w:hAnsi="宋体" w:eastAsia="宋体" w:cs="宋体"/>
                <w:b/>
                <w:bCs/>
                <w:color w:val="FF0000"/>
                <w:spacing w:val="9"/>
                <w:kern w:val="0"/>
                <w:sz w:val="36"/>
                <w:szCs w:val="36"/>
                <w:u w:val="single"/>
              </w:rPr>
              <w:t>月  </w:t>
            </w:r>
          </w:p>
        </w:tc>
      </w:tr>
    </w:tbl>
    <w:p>
      <w:pPr>
        <w:widowControl/>
        <w:spacing w:line="281" w:lineRule="atLeast"/>
        <w:jc w:val="center"/>
        <w:rPr>
          <w:rFonts w:ascii="Times New Roman" w:hAnsi="Times New Roman" w:eastAsia="微软雅黑" w:cs="Times New Roman"/>
          <w:color w:val="FF0000"/>
          <w:spacing w:val="9"/>
          <w:kern w:val="0"/>
          <w:szCs w:val="21"/>
        </w:rPr>
      </w:pPr>
    </w:p>
    <w:p>
      <w:pPr>
        <w:widowControl/>
        <w:jc w:val="center"/>
        <w:rPr>
          <w:rFonts w:ascii="Times New Roman" w:hAnsi="Times New Roman" w:eastAsia="微软雅黑" w:cs="Times New Roman"/>
          <w:color w:val="FF0000"/>
          <w:spacing w:val="9"/>
          <w:kern w:val="0"/>
          <w:szCs w:val="21"/>
        </w:rPr>
      </w:pPr>
    </w:p>
    <w:p>
      <w:pPr>
        <w:widowControl/>
        <w:spacing w:line="352" w:lineRule="atLeast"/>
        <w:jc w:val="center"/>
        <w:rPr>
          <w:rFonts w:ascii="仿宋" w:hAnsi="仿宋" w:eastAsia="仿宋" w:cs="Times New Roman"/>
          <w:b/>
          <w:bCs/>
          <w:color w:val="FF0000"/>
          <w:spacing w:val="9"/>
          <w:kern w:val="0"/>
          <w:sz w:val="40"/>
          <w:szCs w:val="40"/>
        </w:rPr>
      </w:pPr>
    </w:p>
    <w:p>
      <w:pPr>
        <w:rPr>
          <w:color w:val="FF0000"/>
        </w:rPr>
      </w:pPr>
    </w:p>
    <w:p>
      <w:pPr>
        <w:rPr>
          <w:color w:val="FF0000"/>
        </w:rPr>
      </w:pPr>
    </w:p>
    <w:p>
      <w:pPr>
        <w:rPr>
          <w:color w:val="FF0000"/>
        </w:rPr>
      </w:pPr>
    </w:p>
    <w:p>
      <w:pPr>
        <w:rPr>
          <w:color w:val="FF0000"/>
        </w:rPr>
      </w:pPr>
    </w:p>
    <w:p>
      <w:pPr>
        <w:rPr>
          <w:color w:val="FF0000"/>
        </w:rPr>
      </w:pPr>
    </w:p>
    <w:p>
      <w:pPr>
        <w:widowControl/>
        <w:spacing w:line="281" w:lineRule="atLeast"/>
        <w:jc w:val="center"/>
        <w:rPr>
          <w:rFonts w:ascii="黑体" w:hAnsi="黑体" w:eastAsia="黑体" w:cs="Times New Roman"/>
          <w:color w:val="FF0000"/>
          <w:spacing w:val="9"/>
          <w:kern w:val="0"/>
          <w:sz w:val="32"/>
          <w:szCs w:val="32"/>
        </w:rPr>
      </w:pPr>
    </w:p>
    <w:p>
      <w:pPr>
        <w:rPr>
          <w:color w:val="FF0000"/>
        </w:rPr>
      </w:pPr>
    </w:p>
    <w:p>
      <w:pPr>
        <w:widowControl/>
        <w:spacing w:line="281" w:lineRule="atLeast"/>
        <w:jc w:val="center"/>
        <w:rPr>
          <w:rFonts w:ascii="Times New Roman" w:hAnsi="Times New Roman" w:eastAsia="微软雅黑" w:cs="Times New Roman"/>
          <w:color w:val="FF0000"/>
          <w:spacing w:val="9"/>
          <w:kern w:val="0"/>
          <w:szCs w:val="21"/>
        </w:rPr>
      </w:pPr>
      <w:r>
        <w:rPr>
          <w:rFonts w:hint="eastAsia" w:ascii="宋体" w:hAnsi="宋体" w:eastAsia="宋体" w:cs="宋体"/>
          <w:b/>
          <w:bCs/>
          <w:color w:val="FF0000"/>
          <w:spacing w:val="9"/>
          <w:kern w:val="0"/>
          <w:sz w:val="32"/>
          <w:szCs w:val="32"/>
        </w:rPr>
        <w:t>中华人民共和国生态环境部制</w:t>
      </w:r>
    </w:p>
    <w:p>
      <w:pPr>
        <w:widowControl/>
        <w:rPr>
          <w:rFonts w:ascii="微软雅黑" w:hAnsi="微软雅黑" w:eastAsia="微软雅黑" w:cs="宋体"/>
          <w:color w:val="FF0000"/>
          <w:spacing w:val="9"/>
          <w:kern w:val="0"/>
          <w:sz w:val="29"/>
          <w:szCs w:val="29"/>
        </w:rPr>
      </w:pPr>
      <w:r>
        <w:rPr>
          <w:rFonts w:hint="eastAsia" w:ascii="仿宋_GB2312" w:hAnsi="微软雅黑" w:eastAsia="仿宋_GB2312" w:cs="宋体"/>
          <w:color w:val="FF0000"/>
          <w:spacing w:val="9"/>
          <w:kern w:val="0"/>
          <w:sz w:val="36"/>
          <w:szCs w:val="36"/>
        </w:rPr>
        <w:t> </w:t>
      </w:r>
      <w:r>
        <w:rPr>
          <w:rFonts w:hint="eastAsia" w:ascii="仿宋_GB2312" w:hAnsi="微软雅黑" w:eastAsia="仿宋_GB2312" w:cs="宋体"/>
          <w:color w:val="FF0000"/>
          <w:spacing w:val="9"/>
          <w:kern w:val="0"/>
          <w:sz w:val="36"/>
          <w:szCs w:val="36"/>
        </w:rPr>
        <w:br w:type="textWrapping" w:clear="all"/>
      </w:r>
    </w:p>
    <w:p>
      <w:pPr>
        <w:widowControl/>
        <w:spacing w:line="352" w:lineRule="atLeast"/>
        <w:ind w:firstLine="480"/>
        <w:rPr>
          <w:rFonts w:ascii="Times New Roman" w:hAnsi="Times New Roman" w:eastAsia="微软雅黑" w:cs="Times New Roman"/>
          <w:color w:val="FF0000"/>
          <w:spacing w:val="9"/>
          <w:kern w:val="0"/>
          <w:szCs w:val="21"/>
        </w:rPr>
      </w:pPr>
    </w:p>
    <w:p>
      <w:pPr>
        <w:widowControl/>
        <w:spacing w:line="352" w:lineRule="atLeast"/>
        <w:ind w:firstLine="480"/>
        <w:rPr>
          <w:rFonts w:ascii="Times New Roman" w:hAnsi="Times New Roman" w:eastAsia="微软雅黑" w:cs="Times New Roman"/>
          <w:color w:val="FF0000"/>
          <w:spacing w:val="9"/>
          <w:kern w:val="0"/>
          <w:szCs w:val="21"/>
        </w:rPr>
      </w:pPr>
    </w:p>
    <w:p>
      <w:pPr>
        <w:widowControl/>
        <w:spacing w:line="352" w:lineRule="atLeast"/>
        <w:rPr>
          <w:rFonts w:ascii="Times New Roman" w:hAnsi="Times New Roman" w:eastAsia="微软雅黑" w:cs="Times New Roman"/>
          <w:color w:val="FF0000"/>
          <w:spacing w:val="9"/>
          <w:kern w:val="0"/>
          <w:szCs w:val="21"/>
        </w:rPr>
        <w:sectPr>
          <w:headerReference r:id="rId3" w:type="default"/>
          <w:headerReference r:id="rId4" w:type="even"/>
          <w:pgSz w:w="11906" w:h="16838"/>
          <w:pgMar w:top="1440" w:right="1800" w:bottom="1440" w:left="1800" w:header="851" w:footer="992" w:gutter="0"/>
          <w:cols w:space="425" w:num="1"/>
          <w:docGrid w:type="lines" w:linePitch="312" w:charSpace="0"/>
        </w:sectPr>
      </w:pPr>
    </w:p>
    <w:p>
      <w:pPr>
        <w:spacing w:line="500" w:lineRule="exact"/>
        <w:jc w:val="center"/>
        <w:rPr>
          <w:b/>
          <w:color w:val="FF0000"/>
          <w:sz w:val="28"/>
          <w:szCs w:val="28"/>
        </w:rPr>
      </w:pPr>
      <w:r>
        <w:rPr>
          <w:b/>
          <w:color w:val="FF0000"/>
          <w:sz w:val="28"/>
          <w:szCs w:val="28"/>
        </w:rPr>
        <w:t>目</w:t>
      </w:r>
      <w:r>
        <w:rPr>
          <w:rFonts w:hint="eastAsia"/>
          <w:b/>
          <w:color w:val="FF0000"/>
          <w:sz w:val="28"/>
          <w:szCs w:val="28"/>
        </w:rPr>
        <w:t xml:space="preserve"> </w:t>
      </w:r>
      <w:r>
        <w:rPr>
          <w:b/>
          <w:color w:val="FF0000"/>
          <w:sz w:val="28"/>
          <w:szCs w:val="28"/>
        </w:rPr>
        <w:t>录</w:t>
      </w:r>
    </w:p>
    <w:p>
      <w:pPr>
        <w:pStyle w:val="12"/>
        <w:numPr>
          <w:ilvl w:val="0"/>
          <w:numId w:val="0"/>
        </w:numPr>
        <w:tabs>
          <w:tab w:val="right" w:leader="dot" w:pos="8306"/>
          <w:tab w:val="clear" w:pos="8303"/>
        </w:tabs>
        <w:spacing w:line="460" w:lineRule="exact"/>
        <w:rPr>
          <w:color w:val="FF0000"/>
        </w:rPr>
      </w:pPr>
    </w:p>
    <w:p>
      <w:pPr>
        <w:pStyle w:val="12"/>
        <w:numPr>
          <w:ilvl w:val="0"/>
          <w:numId w:val="0"/>
        </w:numPr>
        <w:tabs>
          <w:tab w:val="right" w:leader="dot" w:pos="8306"/>
          <w:tab w:val="clear" w:pos="8303"/>
        </w:tabs>
        <w:spacing w:line="460" w:lineRule="exact"/>
        <w:rPr>
          <w:rFonts w:ascii="Times New Roman" w:hAnsi="Times New Roman" w:cs="Times New Roman"/>
          <w:color w:val="FF0000"/>
        </w:rPr>
      </w:pPr>
      <w:r>
        <w:rPr>
          <w:color w:val="FF0000"/>
        </w:rPr>
        <w:fldChar w:fldCharType="begin"/>
      </w:r>
      <w:r>
        <w:rPr>
          <w:color w:val="FF0000"/>
        </w:rPr>
        <w:instrText xml:space="preserve">TOC \o "1-3" \h \u </w:instrText>
      </w:r>
      <w:r>
        <w:rPr>
          <w:color w:val="FF0000"/>
        </w:rPr>
        <w:fldChar w:fldCharType="separate"/>
      </w:r>
      <w:r>
        <w:rPr>
          <w:color w:val="FF0000"/>
        </w:rPr>
        <w:fldChar w:fldCharType="begin"/>
      </w:r>
      <w:r>
        <w:rPr>
          <w:color w:val="FF0000"/>
        </w:rPr>
        <w:instrText xml:space="preserve"> HYPERLINK \l "_Toc18227" </w:instrText>
      </w:r>
      <w:r>
        <w:rPr>
          <w:color w:val="FF0000"/>
        </w:rPr>
        <w:fldChar w:fldCharType="separate"/>
      </w:r>
      <w:r>
        <w:rPr>
          <w:rFonts w:ascii="Times New Roman" w:hAnsi="Times New Roman" w:cs="Times New Roman"/>
          <w:color w:val="FF0000"/>
          <w:szCs w:val="32"/>
        </w:rPr>
        <w:t>一、建设项目基本情况</w:t>
      </w:r>
      <w:r>
        <w:rPr>
          <w:rFonts w:ascii="Times New Roman" w:hAnsi="Times New Roman" w:cs="Times New Roman"/>
          <w:color w:val="FF0000"/>
        </w:rPr>
        <w:tab/>
      </w:r>
      <w:r>
        <w:rPr>
          <w:rFonts w:ascii="Times New Roman" w:hAnsi="Times New Roman" w:cs="Times New Roman"/>
          <w:color w:val="FF0000"/>
        </w:rPr>
        <w:fldChar w:fldCharType="begin"/>
      </w:r>
      <w:r>
        <w:rPr>
          <w:rFonts w:ascii="Times New Roman" w:hAnsi="Times New Roman" w:cs="Times New Roman"/>
          <w:color w:val="FF0000"/>
        </w:rPr>
        <w:instrText xml:space="preserve"> PAGEREF _Toc18227 </w:instrText>
      </w:r>
      <w:r>
        <w:rPr>
          <w:rFonts w:ascii="Times New Roman" w:hAnsi="Times New Roman" w:cs="Times New Roman"/>
          <w:color w:val="FF0000"/>
        </w:rPr>
        <w:fldChar w:fldCharType="separate"/>
      </w:r>
      <w:r>
        <w:rPr>
          <w:rFonts w:ascii="Times New Roman" w:hAnsi="Times New Roman" w:cs="Times New Roman"/>
          <w:color w:val="FF0000"/>
        </w:rPr>
        <w:t>1</w:t>
      </w:r>
      <w:r>
        <w:rPr>
          <w:rFonts w:ascii="Times New Roman" w:hAnsi="Times New Roman" w:cs="Times New Roman"/>
          <w:color w:val="FF0000"/>
        </w:rPr>
        <w:fldChar w:fldCharType="end"/>
      </w:r>
      <w:r>
        <w:rPr>
          <w:rFonts w:ascii="Times New Roman" w:hAnsi="Times New Roman" w:cs="Times New Roman"/>
          <w:color w:val="FF0000"/>
        </w:rPr>
        <w:fldChar w:fldCharType="end"/>
      </w:r>
    </w:p>
    <w:p>
      <w:pPr>
        <w:pStyle w:val="12"/>
        <w:numPr>
          <w:ilvl w:val="0"/>
          <w:numId w:val="0"/>
        </w:numPr>
        <w:tabs>
          <w:tab w:val="right" w:leader="dot" w:pos="8306"/>
          <w:tab w:val="clear" w:pos="8303"/>
        </w:tabs>
        <w:spacing w:line="460" w:lineRule="exact"/>
        <w:rPr>
          <w:rFonts w:ascii="Times New Roman" w:hAnsi="Times New Roman" w:cs="Times New Roman"/>
          <w:color w:val="FF0000"/>
        </w:rPr>
      </w:pPr>
      <w:r>
        <w:rPr>
          <w:color w:val="FF0000"/>
        </w:rPr>
        <w:fldChar w:fldCharType="begin"/>
      </w:r>
      <w:r>
        <w:rPr>
          <w:color w:val="FF0000"/>
        </w:rPr>
        <w:instrText xml:space="preserve"> HYPERLINK \l "_Toc9948" </w:instrText>
      </w:r>
      <w:r>
        <w:rPr>
          <w:color w:val="FF0000"/>
        </w:rPr>
        <w:fldChar w:fldCharType="separate"/>
      </w:r>
      <w:r>
        <w:rPr>
          <w:rFonts w:ascii="Times New Roman" w:hAnsi="Times New Roman" w:cs="Times New Roman"/>
          <w:color w:val="FF0000"/>
          <w:szCs w:val="32"/>
        </w:rPr>
        <w:t>二、建设项目工程分析</w:t>
      </w:r>
      <w:r>
        <w:rPr>
          <w:rFonts w:ascii="Times New Roman" w:hAnsi="Times New Roman" w:cs="Times New Roman"/>
          <w:color w:val="FF0000"/>
        </w:rPr>
        <w:tab/>
      </w:r>
      <w:r>
        <w:rPr>
          <w:rFonts w:ascii="Times New Roman" w:hAnsi="Times New Roman" w:cs="Times New Roman"/>
          <w:color w:val="FF0000"/>
        </w:rPr>
        <w:fldChar w:fldCharType="begin"/>
      </w:r>
      <w:r>
        <w:rPr>
          <w:rFonts w:ascii="Times New Roman" w:hAnsi="Times New Roman" w:cs="Times New Roman"/>
          <w:color w:val="FF0000"/>
        </w:rPr>
        <w:instrText xml:space="preserve"> PAGEREF _Toc9948 </w:instrText>
      </w:r>
      <w:r>
        <w:rPr>
          <w:rFonts w:ascii="Times New Roman" w:hAnsi="Times New Roman" w:cs="Times New Roman"/>
          <w:color w:val="FF0000"/>
        </w:rPr>
        <w:fldChar w:fldCharType="separate"/>
      </w:r>
      <w:r>
        <w:rPr>
          <w:rFonts w:ascii="Times New Roman" w:hAnsi="Times New Roman" w:cs="Times New Roman"/>
          <w:color w:val="FF0000"/>
        </w:rPr>
        <w:t>19</w:t>
      </w:r>
      <w:r>
        <w:rPr>
          <w:rFonts w:ascii="Times New Roman" w:hAnsi="Times New Roman" w:cs="Times New Roman"/>
          <w:color w:val="FF0000"/>
        </w:rPr>
        <w:fldChar w:fldCharType="end"/>
      </w:r>
      <w:r>
        <w:rPr>
          <w:rFonts w:ascii="Times New Roman" w:hAnsi="Times New Roman" w:cs="Times New Roman"/>
          <w:color w:val="FF0000"/>
        </w:rPr>
        <w:fldChar w:fldCharType="end"/>
      </w:r>
    </w:p>
    <w:p>
      <w:pPr>
        <w:pStyle w:val="12"/>
        <w:numPr>
          <w:ilvl w:val="0"/>
          <w:numId w:val="0"/>
        </w:numPr>
        <w:tabs>
          <w:tab w:val="right" w:leader="dot" w:pos="8306"/>
          <w:tab w:val="clear" w:pos="8303"/>
        </w:tabs>
        <w:spacing w:line="460" w:lineRule="exact"/>
        <w:rPr>
          <w:rFonts w:ascii="Times New Roman" w:hAnsi="Times New Roman" w:cs="Times New Roman"/>
          <w:color w:val="FF0000"/>
        </w:rPr>
      </w:pPr>
      <w:r>
        <w:rPr>
          <w:color w:val="FF0000"/>
        </w:rPr>
        <w:fldChar w:fldCharType="begin"/>
      </w:r>
      <w:r>
        <w:rPr>
          <w:color w:val="FF0000"/>
        </w:rPr>
        <w:instrText xml:space="preserve"> HYPERLINK \l "_Toc4903" </w:instrText>
      </w:r>
      <w:r>
        <w:rPr>
          <w:color w:val="FF0000"/>
        </w:rPr>
        <w:fldChar w:fldCharType="separate"/>
      </w:r>
      <w:r>
        <w:rPr>
          <w:rFonts w:ascii="Times New Roman" w:hAnsi="Times New Roman" w:cs="Times New Roman"/>
          <w:color w:val="FF0000"/>
          <w:szCs w:val="32"/>
        </w:rPr>
        <w:t>三、区域环境质量现状、环境保护目标及评价标准</w:t>
      </w:r>
      <w:r>
        <w:rPr>
          <w:rFonts w:ascii="Times New Roman" w:hAnsi="Times New Roman" w:cs="Times New Roman"/>
          <w:color w:val="FF0000"/>
        </w:rPr>
        <w:tab/>
      </w:r>
      <w:r>
        <w:rPr>
          <w:rFonts w:ascii="Times New Roman" w:hAnsi="Times New Roman" w:cs="Times New Roman"/>
          <w:color w:val="FF0000"/>
        </w:rPr>
        <w:fldChar w:fldCharType="begin"/>
      </w:r>
      <w:r>
        <w:rPr>
          <w:rFonts w:ascii="Times New Roman" w:hAnsi="Times New Roman" w:cs="Times New Roman"/>
          <w:color w:val="FF0000"/>
        </w:rPr>
        <w:instrText xml:space="preserve"> PAGEREF _Toc4903 </w:instrText>
      </w:r>
      <w:r>
        <w:rPr>
          <w:rFonts w:ascii="Times New Roman" w:hAnsi="Times New Roman" w:cs="Times New Roman"/>
          <w:color w:val="FF0000"/>
        </w:rPr>
        <w:fldChar w:fldCharType="separate"/>
      </w:r>
      <w:r>
        <w:rPr>
          <w:rFonts w:ascii="Times New Roman" w:hAnsi="Times New Roman" w:cs="Times New Roman"/>
          <w:color w:val="FF0000"/>
        </w:rPr>
        <w:t>34</w:t>
      </w:r>
      <w:r>
        <w:rPr>
          <w:rFonts w:ascii="Times New Roman" w:hAnsi="Times New Roman" w:cs="Times New Roman"/>
          <w:color w:val="FF0000"/>
        </w:rPr>
        <w:fldChar w:fldCharType="end"/>
      </w:r>
      <w:r>
        <w:rPr>
          <w:rFonts w:ascii="Times New Roman" w:hAnsi="Times New Roman" w:cs="Times New Roman"/>
          <w:color w:val="FF0000"/>
        </w:rPr>
        <w:fldChar w:fldCharType="end"/>
      </w:r>
    </w:p>
    <w:p>
      <w:pPr>
        <w:pStyle w:val="12"/>
        <w:numPr>
          <w:ilvl w:val="0"/>
          <w:numId w:val="0"/>
        </w:numPr>
        <w:tabs>
          <w:tab w:val="right" w:leader="dot" w:pos="8306"/>
          <w:tab w:val="clear" w:pos="8303"/>
        </w:tabs>
        <w:spacing w:line="460" w:lineRule="exact"/>
        <w:rPr>
          <w:rFonts w:ascii="Times New Roman" w:hAnsi="Times New Roman" w:cs="Times New Roman"/>
          <w:color w:val="FF0000"/>
        </w:rPr>
      </w:pPr>
      <w:r>
        <w:rPr>
          <w:color w:val="FF0000"/>
        </w:rPr>
        <w:fldChar w:fldCharType="begin"/>
      </w:r>
      <w:r>
        <w:rPr>
          <w:color w:val="FF0000"/>
        </w:rPr>
        <w:instrText xml:space="preserve"> HYPERLINK \l "_Toc21058" </w:instrText>
      </w:r>
      <w:r>
        <w:rPr>
          <w:color w:val="FF0000"/>
        </w:rPr>
        <w:fldChar w:fldCharType="separate"/>
      </w:r>
      <w:r>
        <w:rPr>
          <w:rFonts w:ascii="Times New Roman" w:hAnsi="Times New Roman" w:cs="Times New Roman"/>
          <w:color w:val="FF0000"/>
          <w:szCs w:val="32"/>
        </w:rPr>
        <w:t>四、主要环境影响和保护措施</w:t>
      </w:r>
      <w:r>
        <w:rPr>
          <w:rFonts w:ascii="Times New Roman" w:hAnsi="Times New Roman" w:cs="Times New Roman"/>
          <w:color w:val="FF0000"/>
        </w:rPr>
        <w:tab/>
      </w:r>
      <w:r>
        <w:rPr>
          <w:rFonts w:ascii="Times New Roman" w:hAnsi="Times New Roman" w:cs="Times New Roman"/>
          <w:color w:val="FF0000"/>
        </w:rPr>
        <w:fldChar w:fldCharType="begin"/>
      </w:r>
      <w:r>
        <w:rPr>
          <w:rFonts w:ascii="Times New Roman" w:hAnsi="Times New Roman" w:cs="Times New Roman"/>
          <w:color w:val="FF0000"/>
        </w:rPr>
        <w:instrText xml:space="preserve"> PAGEREF _Toc21058 </w:instrText>
      </w:r>
      <w:r>
        <w:rPr>
          <w:rFonts w:ascii="Times New Roman" w:hAnsi="Times New Roman" w:cs="Times New Roman"/>
          <w:color w:val="FF0000"/>
        </w:rPr>
        <w:fldChar w:fldCharType="separate"/>
      </w:r>
      <w:r>
        <w:rPr>
          <w:rFonts w:ascii="Times New Roman" w:hAnsi="Times New Roman" w:cs="Times New Roman"/>
          <w:color w:val="FF0000"/>
        </w:rPr>
        <w:t>42</w:t>
      </w:r>
      <w:r>
        <w:rPr>
          <w:rFonts w:ascii="Times New Roman" w:hAnsi="Times New Roman" w:cs="Times New Roman"/>
          <w:color w:val="FF0000"/>
        </w:rPr>
        <w:fldChar w:fldCharType="end"/>
      </w:r>
      <w:r>
        <w:rPr>
          <w:rFonts w:ascii="Times New Roman" w:hAnsi="Times New Roman" w:cs="Times New Roman"/>
          <w:color w:val="FF0000"/>
        </w:rPr>
        <w:fldChar w:fldCharType="end"/>
      </w:r>
    </w:p>
    <w:p>
      <w:pPr>
        <w:pStyle w:val="12"/>
        <w:numPr>
          <w:ilvl w:val="0"/>
          <w:numId w:val="0"/>
        </w:numPr>
        <w:tabs>
          <w:tab w:val="right" w:leader="dot" w:pos="8306"/>
          <w:tab w:val="clear" w:pos="8303"/>
        </w:tabs>
        <w:spacing w:line="460" w:lineRule="exact"/>
        <w:rPr>
          <w:rFonts w:ascii="Times New Roman" w:hAnsi="Times New Roman" w:cs="Times New Roman"/>
          <w:color w:val="FF0000"/>
        </w:rPr>
      </w:pPr>
      <w:r>
        <w:rPr>
          <w:color w:val="FF0000"/>
        </w:rPr>
        <w:fldChar w:fldCharType="begin"/>
      </w:r>
      <w:r>
        <w:rPr>
          <w:color w:val="FF0000"/>
        </w:rPr>
        <w:instrText xml:space="preserve"> HYPERLINK \l "_Toc20731" </w:instrText>
      </w:r>
      <w:r>
        <w:rPr>
          <w:color w:val="FF0000"/>
        </w:rPr>
        <w:fldChar w:fldCharType="separate"/>
      </w:r>
      <w:r>
        <w:rPr>
          <w:rFonts w:ascii="Times New Roman" w:hAnsi="Times New Roman" w:cs="Times New Roman"/>
          <w:color w:val="FF0000"/>
          <w:szCs w:val="32"/>
        </w:rPr>
        <w:t>五、环境保护措施监督检查清单</w:t>
      </w:r>
      <w:r>
        <w:rPr>
          <w:rFonts w:ascii="Times New Roman" w:hAnsi="Times New Roman" w:cs="Times New Roman"/>
          <w:color w:val="FF0000"/>
        </w:rPr>
        <w:tab/>
      </w:r>
      <w:r>
        <w:rPr>
          <w:rFonts w:ascii="Times New Roman" w:hAnsi="Times New Roman" w:cs="Times New Roman"/>
          <w:color w:val="FF0000"/>
        </w:rPr>
        <w:fldChar w:fldCharType="begin"/>
      </w:r>
      <w:r>
        <w:rPr>
          <w:rFonts w:ascii="Times New Roman" w:hAnsi="Times New Roman" w:cs="Times New Roman"/>
          <w:color w:val="FF0000"/>
        </w:rPr>
        <w:instrText xml:space="preserve"> PAGEREF _Toc20731 </w:instrText>
      </w:r>
      <w:r>
        <w:rPr>
          <w:rFonts w:ascii="Times New Roman" w:hAnsi="Times New Roman" w:cs="Times New Roman"/>
          <w:color w:val="FF0000"/>
        </w:rPr>
        <w:fldChar w:fldCharType="separate"/>
      </w:r>
      <w:r>
        <w:rPr>
          <w:rFonts w:ascii="Times New Roman" w:hAnsi="Times New Roman" w:cs="Times New Roman"/>
          <w:color w:val="FF0000"/>
        </w:rPr>
        <w:t>76</w:t>
      </w:r>
      <w:r>
        <w:rPr>
          <w:rFonts w:ascii="Times New Roman" w:hAnsi="Times New Roman" w:cs="Times New Roman"/>
          <w:color w:val="FF0000"/>
        </w:rPr>
        <w:fldChar w:fldCharType="end"/>
      </w:r>
      <w:r>
        <w:rPr>
          <w:rFonts w:ascii="Times New Roman" w:hAnsi="Times New Roman" w:cs="Times New Roman"/>
          <w:color w:val="FF0000"/>
        </w:rPr>
        <w:fldChar w:fldCharType="end"/>
      </w:r>
    </w:p>
    <w:p>
      <w:pPr>
        <w:pStyle w:val="12"/>
        <w:numPr>
          <w:ilvl w:val="0"/>
          <w:numId w:val="0"/>
        </w:numPr>
        <w:tabs>
          <w:tab w:val="right" w:leader="dot" w:pos="8306"/>
          <w:tab w:val="clear" w:pos="8303"/>
        </w:tabs>
        <w:spacing w:line="460" w:lineRule="exact"/>
        <w:rPr>
          <w:color w:val="FF0000"/>
        </w:rPr>
      </w:pPr>
      <w:r>
        <w:rPr>
          <w:color w:val="FF0000"/>
        </w:rPr>
        <w:fldChar w:fldCharType="begin"/>
      </w:r>
      <w:r>
        <w:rPr>
          <w:color w:val="FF0000"/>
        </w:rPr>
        <w:instrText xml:space="preserve"> HYPERLINK \l "_Toc29996" </w:instrText>
      </w:r>
      <w:r>
        <w:rPr>
          <w:color w:val="FF0000"/>
        </w:rPr>
        <w:fldChar w:fldCharType="separate"/>
      </w:r>
      <w:r>
        <w:rPr>
          <w:rFonts w:ascii="Times New Roman" w:hAnsi="Times New Roman" w:cs="Times New Roman"/>
          <w:color w:val="FF0000"/>
          <w:szCs w:val="32"/>
        </w:rPr>
        <w:t>六、结论</w:t>
      </w:r>
      <w:r>
        <w:rPr>
          <w:rFonts w:ascii="Times New Roman" w:hAnsi="Times New Roman" w:cs="Times New Roman"/>
          <w:color w:val="FF0000"/>
        </w:rPr>
        <w:tab/>
      </w:r>
      <w:r>
        <w:rPr>
          <w:rFonts w:hint="eastAsia" w:ascii="Times New Roman" w:hAnsi="Times New Roman" w:cs="Times New Roman"/>
          <w:color w:val="FF0000"/>
        </w:rPr>
        <w:t>8</w:t>
      </w:r>
      <w:r>
        <w:rPr>
          <w:rFonts w:hint="eastAsia" w:ascii="Times New Roman" w:hAnsi="Times New Roman" w:cs="Times New Roman"/>
          <w:color w:val="FF0000"/>
        </w:rPr>
        <w:fldChar w:fldCharType="end"/>
      </w:r>
      <w:r>
        <w:rPr>
          <w:rFonts w:hint="eastAsia" w:ascii="Times New Roman" w:hAnsi="Times New Roman" w:cs="Times New Roman"/>
          <w:color w:val="FF0000"/>
        </w:rPr>
        <w:t>2</w:t>
      </w:r>
    </w:p>
    <w:p>
      <w:pPr>
        <w:spacing w:line="460" w:lineRule="exact"/>
        <w:rPr>
          <w:color w:val="FF0000"/>
        </w:rPr>
      </w:pPr>
      <w:r>
        <w:rPr>
          <w:color w:val="FF0000"/>
        </w:rPr>
        <w:fldChar w:fldCharType="end"/>
      </w:r>
    </w:p>
    <w:p>
      <w:pPr>
        <w:pStyle w:val="12"/>
        <w:numPr>
          <w:ilvl w:val="0"/>
          <w:numId w:val="0"/>
        </w:numPr>
        <w:spacing w:line="460" w:lineRule="exact"/>
        <w:rPr>
          <w:rFonts w:ascii="Times New Roman" w:hAnsi="Times New Roman" w:cs="Times New Roman"/>
          <w:b/>
          <w:bCs/>
          <w:color w:val="FF0000"/>
          <w:szCs w:val="21"/>
        </w:rPr>
      </w:pPr>
      <w:r>
        <w:rPr>
          <w:rFonts w:ascii="Times New Roman" w:hAnsi="Times New Roman" w:cs="Times New Roman"/>
          <w:b/>
          <w:bCs/>
          <w:color w:val="FF0000"/>
          <w:szCs w:val="21"/>
        </w:rPr>
        <w:t>附图</w:t>
      </w:r>
    </w:p>
    <w:p>
      <w:pPr>
        <w:spacing w:line="460" w:lineRule="exact"/>
        <w:rPr>
          <w:rFonts w:ascii="Times New Roman" w:hAnsi="Times New Roman" w:cs="Times New Roman"/>
          <w:color w:val="FF0000"/>
          <w:szCs w:val="21"/>
        </w:rPr>
      </w:pPr>
      <w:r>
        <w:rPr>
          <w:rFonts w:ascii="Times New Roman" w:hAnsi="Times New Roman" w:cs="Times New Roman"/>
          <w:color w:val="FF0000"/>
          <w:szCs w:val="21"/>
        </w:rPr>
        <w:t>附图1 建设项目交通地理位置图</w:t>
      </w:r>
    </w:p>
    <w:p>
      <w:pPr>
        <w:spacing w:line="460" w:lineRule="exact"/>
        <w:rPr>
          <w:rFonts w:ascii="Times New Roman" w:hAnsi="Times New Roman" w:cs="Times New Roman"/>
          <w:color w:val="FF0000"/>
          <w:szCs w:val="21"/>
        </w:rPr>
      </w:pPr>
      <w:r>
        <w:rPr>
          <w:rFonts w:ascii="Times New Roman" w:hAnsi="Times New Roman" w:cs="Times New Roman"/>
          <w:color w:val="FF0000"/>
          <w:szCs w:val="21"/>
        </w:rPr>
        <w:t>附图2 建设项目周围环境状况图</w:t>
      </w:r>
    </w:p>
    <w:p>
      <w:pPr>
        <w:spacing w:line="460" w:lineRule="exact"/>
        <w:rPr>
          <w:rFonts w:ascii="Times New Roman" w:hAnsi="Times New Roman" w:cs="Times New Roman"/>
          <w:color w:val="FF0000"/>
          <w:szCs w:val="21"/>
        </w:rPr>
      </w:pPr>
      <w:r>
        <w:rPr>
          <w:rFonts w:ascii="Times New Roman" w:hAnsi="Times New Roman" w:cs="Times New Roman"/>
          <w:color w:val="FF0000"/>
          <w:szCs w:val="21"/>
        </w:rPr>
        <w:t>附图</w:t>
      </w:r>
      <w:r>
        <w:rPr>
          <w:rFonts w:hint="eastAsia" w:ascii="Times New Roman" w:hAnsi="Times New Roman" w:cs="Times New Roman"/>
          <w:color w:val="FF0000"/>
          <w:szCs w:val="21"/>
        </w:rPr>
        <w:t>3</w:t>
      </w:r>
      <w:r>
        <w:rPr>
          <w:rFonts w:ascii="Times New Roman" w:hAnsi="Times New Roman" w:cs="Times New Roman"/>
          <w:color w:val="FF0000"/>
          <w:szCs w:val="21"/>
        </w:rPr>
        <w:t xml:space="preserve"> 建设项目厂区平面布置示意图</w:t>
      </w:r>
    </w:p>
    <w:p>
      <w:pPr>
        <w:spacing w:line="460" w:lineRule="exact"/>
        <w:rPr>
          <w:rFonts w:ascii="Times New Roman" w:hAnsi="Times New Roman" w:cs="Times New Roman"/>
          <w:color w:val="FF0000"/>
          <w:szCs w:val="21"/>
        </w:rPr>
      </w:pPr>
      <w:r>
        <w:rPr>
          <w:rFonts w:ascii="Times New Roman" w:hAnsi="Times New Roman" w:cs="Times New Roman"/>
          <w:color w:val="FF0000"/>
          <w:szCs w:val="21"/>
        </w:rPr>
        <w:t>附图</w:t>
      </w:r>
      <w:r>
        <w:rPr>
          <w:rFonts w:hint="eastAsia" w:ascii="Times New Roman" w:hAnsi="Times New Roman" w:cs="Times New Roman"/>
          <w:color w:val="FF0000"/>
          <w:szCs w:val="21"/>
        </w:rPr>
        <w:t>4 现状引用环境空气监测点位图</w:t>
      </w:r>
    </w:p>
    <w:p>
      <w:pPr>
        <w:spacing w:line="460" w:lineRule="exact"/>
        <w:rPr>
          <w:rFonts w:ascii="Times New Roman" w:hAnsi="Times New Roman" w:cs="Times New Roman"/>
          <w:color w:val="FF0000"/>
          <w:szCs w:val="21"/>
        </w:rPr>
      </w:pPr>
      <w:r>
        <w:rPr>
          <w:rFonts w:ascii="Times New Roman" w:hAnsi="Times New Roman" w:cs="Times New Roman"/>
          <w:color w:val="FF0000"/>
          <w:szCs w:val="21"/>
        </w:rPr>
        <w:t>附图</w:t>
      </w:r>
      <w:r>
        <w:rPr>
          <w:rFonts w:hint="eastAsia" w:ascii="Times New Roman" w:hAnsi="Times New Roman" w:cs="Times New Roman"/>
          <w:color w:val="FF0000"/>
          <w:szCs w:val="21"/>
        </w:rPr>
        <w:t>5 建设项目周边环境保护目标分布图</w:t>
      </w:r>
    </w:p>
    <w:p>
      <w:pPr>
        <w:spacing w:line="460" w:lineRule="exact"/>
        <w:rPr>
          <w:rFonts w:ascii="Times New Roman" w:hAnsi="Times New Roman" w:cs="Times New Roman"/>
          <w:color w:val="FF0000"/>
          <w:szCs w:val="21"/>
        </w:rPr>
      </w:pPr>
      <w:r>
        <w:rPr>
          <w:rFonts w:ascii="Times New Roman" w:hAnsi="Times New Roman" w:cs="Times New Roman"/>
          <w:color w:val="FF0000"/>
          <w:szCs w:val="21"/>
        </w:rPr>
        <w:t>附图</w:t>
      </w:r>
      <w:r>
        <w:rPr>
          <w:rFonts w:hint="eastAsia" w:ascii="Times New Roman" w:hAnsi="Times New Roman" w:cs="Times New Roman"/>
          <w:color w:val="FF0000"/>
          <w:szCs w:val="21"/>
        </w:rPr>
        <w:t>6 德清县环境管控单元分布图</w:t>
      </w:r>
    </w:p>
    <w:p>
      <w:pPr>
        <w:rPr>
          <w:color w:val="FF0000"/>
        </w:rPr>
      </w:pPr>
    </w:p>
    <w:p>
      <w:pPr>
        <w:spacing w:line="460" w:lineRule="exact"/>
        <w:rPr>
          <w:rFonts w:ascii="Times New Roman" w:hAnsi="Times New Roman" w:cs="Times New Roman"/>
          <w:b/>
          <w:bCs/>
          <w:color w:val="FF0000"/>
          <w:szCs w:val="21"/>
        </w:rPr>
      </w:pPr>
      <w:r>
        <w:rPr>
          <w:rFonts w:ascii="Times New Roman" w:hAnsi="Times New Roman" w:cs="Times New Roman"/>
          <w:b/>
          <w:bCs/>
          <w:color w:val="FF0000"/>
          <w:szCs w:val="21"/>
        </w:rPr>
        <w:t>附件</w:t>
      </w:r>
    </w:p>
    <w:p>
      <w:pPr>
        <w:spacing w:line="460" w:lineRule="exact"/>
        <w:rPr>
          <w:rFonts w:ascii="Times New Roman" w:hAnsi="Times New Roman" w:cs="Times New Roman"/>
          <w:color w:val="FF0000"/>
          <w:szCs w:val="21"/>
        </w:rPr>
      </w:pPr>
      <w:r>
        <w:rPr>
          <w:rFonts w:ascii="Times New Roman" w:hAnsi="Times New Roman" w:cs="Times New Roman"/>
          <w:color w:val="FF0000"/>
          <w:szCs w:val="21"/>
        </w:rPr>
        <w:t xml:space="preserve">附件1 </w:t>
      </w:r>
      <w:r>
        <w:rPr>
          <w:rFonts w:hint="eastAsia" w:ascii="Times New Roman" w:hAnsi="Times New Roman" w:cs="Times New Roman"/>
          <w:color w:val="FF0000"/>
          <w:szCs w:val="21"/>
        </w:rPr>
        <w:t>浙江凯维智能自控系统有限公司年产4000吨高精度阀门项目赋码基本信息表</w:t>
      </w:r>
    </w:p>
    <w:p>
      <w:pPr>
        <w:spacing w:line="460" w:lineRule="exact"/>
        <w:rPr>
          <w:rFonts w:ascii="Times New Roman" w:hAnsi="Times New Roman" w:cs="Times New Roman"/>
          <w:color w:val="FF0000"/>
          <w:szCs w:val="21"/>
        </w:rPr>
      </w:pPr>
      <w:r>
        <w:rPr>
          <w:rFonts w:ascii="Times New Roman" w:hAnsi="Times New Roman" w:cs="Times New Roman"/>
          <w:color w:val="FF0000"/>
          <w:szCs w:val="21"/>
        </w:rPr>
        <w:t>附件2 关于要求对</w:t>
      </w:r>
      <w:r>
        <w:rPr>
          <w:rFonts w:hint="eastAsia" w:ascii="Times New Roman" w:hAnsi="Times New Roman" w:cs="Times New Roman"/>
          <w:color w:val="FF0000"/>
          <w:szCs w:val="21"/>
        </w:rPr>
        <w:t>浙江凯维智能自控系统有限公司年产4000吨高精度阀门项目</w:t>
      </w:r>
      <w:r>
        <w:rPr>
          <w:rFonts w:ascii="Times New Roman" w:hAnsi="Times New Roman" w:cs="Times New Roman"/>
          <w:color w:val="FF0000"/>
          <w:szCs w:val="21"/>
        </w:rPr>
        <w:t>进行审批的函</w:t>
      </w:r>
    </w:p>
    <w:p>
      <w:pPr>
        <w:spacing w:line="460" w:lineRule="exact"/>
        <w:rPr>
          <w:rFonts w:ascii="Times New Roman" w:hAnsi="Times New Roman" w:cs="Times New Roman"/>
          <w:color w:val="FF0000"/>
          <w:szCs w:val="21"/>
        </w:rPr>
      </w:pPr>
      <w:r>
        <w:rPr>
          <w:rFonts w:ascii="Times New Roman" w:hAnsi="Times New Roman" w:cs="Times New Roman"/>
          <w:color w:val="FF0000"/>
          <w:szCs w:val="21"/>
        </w:rPr>
        <w:t xml:space="preserve">附件3 </w:t>
      </w:r>
      <w:r>
        <w:rPr>
          <w:rFonts w:hint="eastAsia" w:ascii="Times New Roman" w:hAnsi="Times New Roman" w:cs="Times New Roman"/>
          <w:color w:val="FF0000"/>
          <w:szCs w:val="21"/>
        </w:rPr>
        <w:t>生态环境</w:t>
      </w:r>
      <w:r>
        <w:rPr>
          <w:rFonts w:ascii="Times New Roman" w:hAnsi="Times New Roman" w:cs="Times New Roman"/>
          <w:color w:val="FF0000"/>
          <w:szCs w:val="21"/>
        </w:rPr>
        <w:t>信用承诺书</w:t>
      </w:r>
    </w:p>
    <w:p>
      <w:pPr>
        <w:spacing w:line="460" w:lineRule="exact"/>
        <w:rPr>
          <w:rFonts w:ascii="Times New Roman" w:hAnsi="Times New Roman" w:cs="Times New Roman"/>
          <w:color w:val="FF0000"/>
          <w:szCs w:val="21"/>
        </w:rPr>
      </w:pPr>
      <w:r>
        <w:rPr>
          <w:rFonts w:hint="eastAsia" w:ascii="Times New Roman" w:hAnsi="Times New Roman" w:cs="Times New Roman"/>
          <w:color w:val="FF0000"/>
          <w:szCs w:val="21"/>
        </w:rPr>
        <w:t>附件4 原料MSDS</w:t>
      </w:r>
    </w:p>
    <w:p>
      <w:pPr>
        <w:spacing w:line="460" w:lineRule="exact"/>
        <w:rPr>
          <w:b/>
          <w:bCs/>
          <w:color w:val="FF0000"/>
          <w:szCs w:val="21"/>
        </w:rPr>
      </w:pPr>
    </w:p>
    <w:p>
      <w:pPr>
        <w:spacing w:line="460" w:lineRule="exact"/>
        <w:rPr>
          <w:b/>
          <w:bCs/>
          <w:color w:val="FF0000"/>
          <w:szCs w:val="21"/>
        </w:rPr>
      </w:pPr>
      <w:r>
        <w:rPr>
          <w:b/>
          <w:bCs/>
          <w:color w:val="FF0000"/>
          <w:szCs w:val="21"/>
        </w:rPr>
        <w:t>附表</w:t>
      </w:r>
    </w:p>
    <w:p>
      <w:pPr>
        <w:pStyle w:val="12"/>
        <w:numPr>
          <w:ilvl w:val="0"/>
          <w:numId w:val="0"/>
        </w:numPr>
        <w:spacing w:line="460" w:lineRule="exact"/>
        <w:rPr>
          <w:rFonts w:ascii="Times New Roman" w:hAnsi="Times New Roman" w:cs="Times New Roman"/>
          <w:color w:val="FF0000"/>
          <w:szCs w:val="21"/>
        </w:rPr>
      </w:pPr>
      <w:r>
        <w:rPr>
          <w:rFonts w:ascii="Times New Roman" w:hAnsi="Times New Roman" w:cs="Times New Roman"/>
          <w:color w:val="FF0000"/>
          <w:szCs w:val="21"/>
        </w:rPr>
        <w:t>附表1 建设项目污染物排放量汇总表</w:t>
      </w:r>
    </w:p>
    <w:p>
      <w:pPr>
        <w:spacing w:line="460" w:lineRule="exact"/>
        <w:rPr>
          <w:color w:val="FF0000"/>
          <w:szCs w:val="21"/>
        </w:rPr>
      </w:pPr>
    </w:p>
    <w:p>
      <w:pPr>
        <w:rPr>
          <w:color w:val="FF0000"/>
          <w:szCs w:val="21"/>
        </w:rPr>
      </w:pPr>
    </w:p>
    <w:p>
      <w:pPr>
        <w:rPr>
          <w:color w:val="FF0000"/>
        </w:rPr>
        <w:sectPr>
          <w:headerReference r:id="rId5" w:type="default"/>
          <w:footerReference r:id="rId6" w:type="default"/>
          <w:pgSz w:w="11906" w:h="16838"/>
          <w:pgMar w:top="1440" w:right="1800" w:bottom="1440" w:left="1800" w:header="851" w:footer="992" w:gutter="0"/>
          <w:pgNumType w:fmt="upperRoman" w:start="1"/>
          <w:cols w:space="425" w:num="1"/>
          <w:docGrid w:type="lines" w:linePitch="312" w:charSpace="0"/>
        </w:sectPr>
      </w:pPr>
    </w:p>
    <w:p>
      <w:pPr>
        <w:pStyle w:val="11"/>
        <w:rPr>
          <w:rFonts w:hint="default"/>
          <w:color w:val="FF0000"/>
        </w:rPr>
        <w:sectPr>
          <w:headerReference r:id="rId7" w:type="default"/>
          <w:footerReference r:id="rId8" w:type="default"/>
          <w:pgSz w:w="11906" w:h="16838"/>
          <w:pgMar w:top="1440" w:right="1800" w:bottom="1440" w:left="1800" w:header="851" w:footer="992" w:gutter="0"/>
          <w:pgNumType w:fmt="upperRoman"/>
          <w:cols w:space="425" w:num="1"/>
          <w:docGrid w:type="lines" w:linePitch="312" w:charSpace="0"/>
        </w:sectPr>
      </w:pPr>
    </w:p>
    <w:p>
      <w:pPr>
        <w:pStyle w:val="3"/>
        <w:spacing w:line="500" w:lineRule="exact"/>
        <w:jc w:val="center"/>
        <w:rPr>
          <w:rFonts w:ascii="黑体" w:hAnsi="黑体" w:eastAsia="黑体"/>
          <w:b w:val="0"/>
          <w:color w:val="FF0000"/>
          <w:sz w:val="32"/>
          <w:szCs w:val="32"/>
        </w:rPr>
      </w:pPr>
      <w:bookmarkStart w:id="0" w:name="_Toc18227"/>
      <w:r>
        <w:rPr>
          <w:rFonts w:hint="eastAsia" w:ascii="黑体" w:hAnsi="黑体" w:eastAsia="黑体"/>
          <w:b w:val="0"/>
          <w:color w:val="FF0000"/>
          <w:sz w:val="32"/>
          <w:szCs w:val="32"/>
        </w:rPr>
        <w:t>一、建设项目基本情况</w:t>
      </w:r>
      <w:bookmarkEnd w:id="0"/>
    </w:p>
    <w:tbl>
      <w:tblPr>
        <w:tblStyle w:val="19"/>
        <w:tblW w:w="9072" w:type="dxa"/>
        <w:jc w:val="center"/>
        <w:tblLayout w:type="fixed"/>
        <w:tblCellMar>
          <w:top w:w="0" w:type="dxa"/>
          <w:left w:w="0" w:type="dxa"/>
          <w:bottom w:w="0" w:type="dxa"/>
          <w:right w:w="0" w:type="dxa"/>
        </w:tblCellMar>
      </w:tblPr>
      <w:tblGrid>
        <w:gridCol w:w="1921"/>
        <w:gridCol w:w="2160"/>
        <w:gridCol w:w="2090"/>
        <w:gridCol w:w="2901"/>
      </w:tblGrid>
      <w:tr>
        <w:tblPrEx>
          <w:tblCellMar>
            <w:top w:w="0" w:type="dxa"/>
            <w:left w:w="0" w:type="dxa"/>
            <w:bottom w:w="0" w:type="dxa"/>
            <w:right w:w="0" w:type="dxa"/>
          </w:tblCellMar>
        </w:tblPrEx>
        <w:trPr>
          <w:trHeight w:val="497" w:hRule="atLeast"/>
          <w:jc w:val="center"/>
        </w:trPr>
        <w:tc>
          <w:tcPr>
            <w:tcW w:w="192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FF0000"/>
                <w:kern w:val="0"/>
                <w:sz w:val="24"/>
                <w:szCs w:val="24"/>
              </w:rPr>
            </w:pPr>
            <w:r>
              <w:rPr>
                <w:rFonts w:hint="eastAsia" w:ascii="宋体" w:hAnsi="宋体" w:eastAsia="宋体" w:cs="Times New Roman"/>
                <w:color w:val="FF0000"/>
                <w:kern w:val="0"/>
                <w:sz w:val="24"/>
                <w:szCs w:val="24"/>
              </w:rPr>
              <w:t>建设项目名称</w:t>
            </w:r>
          </w:p>
        </w:tc>
        <w:tc>
          <w:tcPr>
            <w:tcW w:w="7151" w:type="dxa"/>
            <w:gridSpan w:val="3"/>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hint="default"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年产5000万套高档化妆品包装项目</w:t>
            </w:r>
          </w:p>
        </w:tc>
      </w:tr>
      <w:tr>
        <w:tblPrEx>
          <w:tblCellMar>
            <w:top w:w="0" w:type="dxa"/>
            <w:left w:w="0" w:type="dxa"/>
            <w:bottom w:w="0" w:type="dxa"/>
            <w:right w:w="0" w:type="dxa"/>
          </w:tblCellMar>
        </w:tblPrEx>
        <w:trPr>
          <w:trHeight w:val="497" w:hRule="atLeast"/>
          <w:jc w:val="center"/>
        </w:trPr>
        <w:tc>
          <w:tcPr>
            <w:tcW w:w="192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FF0000"/>
                <w:kern w:val="0"/>
                <w:sz w:val="24"/>
                <w:szCs w:val="24"/>
              </w:rPr>
            </w:pPr>
            <w:r>
              <w:rPr>
                <w:rFonts w:hint="eastAsia" w:ascii="宋体" w:hAnsi="宋体" w:eastAsia="宋体" w:cs="Times New Roman"/>
                <w:color w:val="FF0000"/>
                <w:kern w:val="0"/>
                <w:sz w:val="24"/>
                <w:szCs w:val="24"/>
              </w:rPr>
              <w:t>项目代码</w:t>
            </w:r>
          </w:p>
        </w:tc>
        <w:tc>
          <w:tcPr>
            <w:tcW w:w="7151" w:type="dxa"/>
            <w:gridSpan w:val="3"/>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rPr>
              <w:t>2103-330521-07-01-217788</w:t>
            </w:r>
          </w:p>
        </w:tc>
      </w:tr>
      <w:tr>
        <w:tblPrEx>
          <w:tblCellMar>
            <w:top w:w="0" w:type="dxa"/>
            <w:left w:w="0" w:type="dxa"/>
            <w:bottom w:w="0" w:type="dxa"/>
            <w:right w:w="0" w:type="dxa"/>
          </w:tblCellMar>
        </w:tblPrEx>
        <w:trPr>
          <w:trHeight w:val="497" w:hRule="atLeast"/>
          <w:jc w:val="center"/>
        </w:trPr>
        <w:tc>
          <w:tcPr>
            <w:tcW w:w="192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建设单位联系人</w:t>
            </w:r>
          </w:p>
        </w:tc>
        <w:tc>
          <w:tcPr>
            <w:tcW w:w="2160" w:type="dxa"/>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val="en-US" w:eastAsia="zh-CN"/>
              </w:rPr>
              <w:t>张建良</w:t>
            </w:r>
          </w:p>
        </w:tc>
        <w:tc>
          <w:tcPr>
            <w:tcW w:w="2090"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auto"/>
                <w:kern w:val="0"/>
                <w:sz w:val="24"/>
                <w:szCs w:val="24"/>
              </w:rPr>
            </w:pPr>
            <w:r>
              <w:rPr>
                <w:rFonts w:ascii="Times New Roman" w:hAnsi="Times New Roman" w:eastAsia="宋体" w:cs="Times New Roman"/>
                <w:color w:val="auto"/>
                <w:kern w:val="0"/>
                <w:sz w:val="24"/>
                <w:szCs w:val="24"/>
              </w:rPr>
              <w:t>联系方式</w:t>
            </w:r>
          </w:p>
        </w:tc>
        <w:tc>
          <w:tcPr>
            <w:tcW w:w="290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hint="default" w:ascii="宋体" w:hAnsi="宋体" w:eastAsia="宋体" w:cs="宋体"/>
                <w:color w:val="auto"/>
                <w:kern w:val="0"/>
                <w:sz w:val="24"/>
                <w:szCs w:val="24"/>
                <w:lang w:val="en-US" w:eastAsia="zh-CN"/>
              </w:rPr>
            </w:pPr>
            <w:r>
              <w:rPr>
                <w:rFonts w:hint="eastAsia" w:ascii="Times New Roman" w:hAnsi="Times New Roman" w:eastAsia="宋体" w:cs="Times New Roman"/>
                <w:color w:val="auto"/>
                <w:sz w:val="24"/>
                <w:szCs w:val="24"/>
                <w:lang w:val="en-US" w:eastAsia="zh-CN"/>
              </w:rPr>
              <w:t>13957266161</w:t>
            </w:r>
          </w:p>
        </w:tc>
      </w:tr>
      <w:tr>
        <w:tblPrEx>
          <w:tblCellMar>
            <w:top w:w="0" w:type="dxa"/>
            <w:left w:w="0" w:type="dxa"/>
            <w:bottom w:w="0" w:type="dxa"/>
            <w:right w:w="0" w:type="dxa"/>
          </w:tblCellMar>
        </w:tblPrEx>
        <w:trPr>
          <w:trHeight w:val="497" w:hRule="atLeast"/>
          <w:jc w:val="center"/>
        </w:trPr>
        <w:tc>
          <w:tcPr>
            <w:tcW w:w="192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建设地点</w:t>
            </w:r>
          </w:p>
        </w:tc>
        <w:tc>
          <w:tcPr>
            <w:tcW w:w="7151" w:type="dxa"/>
            <w:gridSpan w:val="3"/>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hint="default"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浙江省湖州市德清县新安镇太平桥工业区</w:t>
            </w:r>
          </w:p>
        </w:tc>
      </w:tr>
      <w:tr>
        <w:tblPrEx>
          <w:tblCellMar>
            <w:top w:w="0" w:type="dxa"/>
            <w:left w:w="0" w:type="dxa"/>
            <w:bottom w:w="0" w:type="dxa"/>
            <w:right w:w="0" w:type="dxa"/>
          </w:tblCellMar>
        </w:tblPrEx>
        <w:trPr>
          <w:trHeight w:val="497" w:hRule="atLeast"/>
          <w:jc w:val="center"/>
        </w:trPr>
        <w:tc>
          <w:tcPr>
            <w:tcW w:w="192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地理坐标</w:t>
            </w:r>
          </w:p>
        </w:tc>
        <w:tc>
          <w:tcPr>
            <w:tcW w:w="7151" w:type="dxa"/>
            <w:gridSpan w:val="3"/>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rPr>
              <w:t xml:space="preserve">（E </w:t>
            </w:r>
            <w:r>
              <w:rPr>
                <w:rFonts w:ascii="Times New Roman" w:hAnsi="Times New Roman" w:eastAsia="宋体" w:cs="Times New Roman"/>
                <w:color w:val="auto"/>
                <w:kern w:val="0"/>
                <w:sz w:val="24"/>
                <w:szCs w:val="24"/>
                <w:u w:val="single"/>
              </w:rPr>
              <w:t>120</w:t>
            </w:r>
            <w:r>
              <w:rPr>
                <w:rFonts w:ascii="Times New Roman" w:hAnsi="Times New Roman" w:eastAsia="宋体" w:cs="Times New Roman"/>
                <w:color w:val="auto"/>
                <w:kern w:val="0"/>
                <w:sz w:val="24"/>
                <w:szCs w:val="24"/>
              </w:rPr>
              <w:t>度</w:t>
            </w:r>
            <w:r>
              <w:rPr>
                <w:rFonts w:hint="eastAsia" w:ascii="Times New Roman" w:hAnsi="Times New Roman" w:eastAsia="宋体" w:cs="Times New Roman"/>
                <w:color w:val="auto"/>
                <w:kern w:val="0"/>
                <w:sz w:val="24"/>
                <w:szCs w:val="24"/>
                <w:u w:val="single"/>
                <w:lang w:val="en-US" w:eastAsia="zh-CN"/>
              </w:rPr>
              <w:t>11</w:t>
            </w:r>
            <w:r>
              <w:rPr>
                <w:rFonts w:ascii="Times New Roman" w:hAnsi="Times New Roman" w:eastAsia="宋体" w:cs="Times New Roman"/>
                <w:color w:val="auto"/>
                <w:kern w:val="0"/>
                <w:sz w:val="24"/>
                <w:szCs w:val="24"/>
              </w:rPr>
              <w:t>分</w:t>
            </w:r>
            <w:r>
              <w:rPr>
                <w:rFonts w:hint="eastAsia" w:ascii="Times New Roman" w:hAnsi="Times New Roman" w:eastAsia="宋体" w:cs="Times New Roman"/>
                <w:color w:val="auto"/>
                <w:kern w:val="0"/>
                <w:sz w:val="24"/>
                <w:szCs w:val="24"/>
                <w:u w:val="single"/>
                <w:lang w:val="en-US" w:eastAsia="zh-CN"/>
              </w:rPr>
              <w:t>26.358</w:t>
            </w:r>
            <w:r>
              <w:rPr>
                <w:rFonts w:ascii="Times New Roman" w:hAnsi="Times New Roman" w:eastAsia="宋体" w:cs="Times New Roman"/>
                <w:color w:val="auto"/>
                <w:kern w:val="0"/>
                <w:sz w:val="24"/>
                <w:szCs w:val="24"/>
              </w:rPr>
              <w:t>秒，</w:t>
            </w:r>
            <w:r>
              <w:rPr>
                <w:rFonts w:hint="eastAsia" w:ascii="Times New Roman" w:hAnsi="Times New Roman" w:eastAsia="宋体" w:cs="Times New Roman"/>
                <w:color w:val="auto"/>
                <w:kern w:val="0"/>
                <w:sz w:val="24"/>
                <w:szCs w:val="24"/>
              </w:rPr>
              <w:t xml:space="preserve">N </w:t>
            </w:r>
            <w:r>
              <w:rPr>
                <w:rFonts w:hint="eastAsia" w:ascii="Times New Roman" w:hAnsi="Times New Roman" w:eastAsia="宋体" w:cs="Times New Roman"/>
                <w:color w:val="auto"/>
                <w:kern w:val="0"/>
                <w:sz w:val="24"/>
                <w:szCs w:val="24"/>
                <w:u w:val="single"/>
                <w:lang w:val="en-US" w:eastAsia="zh-CN"/>
              </w:rPr>
              <w:t>30</w:t>
            </w:r>
            <w:r>
              <w:rPr>
                <w:rFonts w:ascii="Times New Roman" w:hAnsi="Times New Roman" w:eastAsia="宋体" w:cs="Times New Roman"/>
                <w:color w:val="auto"/>
                <w:kern w:val="0"/>
                <w:sz w:val="24"/>
                <w:szCs w:val="24"/>
              </w:rPr>
              <w:t>度</w:t>
            </w:r>
            <w:r>
              <w:rPr>
                <w:rFonts w:hint="eastAsia" w:ascii="Times New Roman" w:hAnsi="Times New Roman" w:eastAsia="宋体" w:cs="Times New Roman"/>
                <w:color w:val="auto"/>
                <w:kern w:val="0"/>
                <w:sz w:val="24"/>
                <w:szCs w:val="24"/>
                <w:u w:val="single"/>
                <w:lang w:val="en-US" w:eastAsia="zh-CN"/>
              </w:rPr>
              <w:t>33</w:t>
            </w:r>
            <w:r>
              <w:rPr>
                <w:rFonts w:ascii="Times New Roman" w:hAnsi="Times New Roman" w:eastAsia="宋体" w:cs="Times New Roman"/>
                <w:color w:val="auto"/>
                <w:kern w:val="0"/>
                <w:sz w:val="24"/>
                <w:szCs w:val="24"/>
              </w:rPr>
              <w:t>分</w:t>
            </w:r>
            <w:r>
              <w:rPr>
                <w:rFonts w:hint="eastAsia" w:ascii="Times New Roman" w:hAnsi="Times New Roman" w:eastAsia="宋体" w:cs="Times New Roman"/>
                <w:color w:val="auto"/>
                <w:kern w:val="0"/>
                <w:sz w:val="24"/>
                <w:szCs w:val="24"/>
                <w:u w:val="single"/>
                <w:lang w:val="en-US" w:eastAsia="zh-CN"/>
              </w:rPr>
              <w:t>5.425</w:t>
            </w:r>
            <w:r>
              <w:rPr>
                <w:rFonts w:ascii="Times New Roman" w:hAnsi="Times New Roman" w:eastAsia="宋体" w:cs="Times New Roman"/>
                <w:color w:val="auto"/>
                <w:kern w:val="0"/>
                <w:sz w:val="24"/>
                <w:szCs w:val="24"/>
              </w:rPr>
              <w:t>秒</w:t>
            </w:r>
            <w:r>
              <w:rPr>
                <w:rFonts w:hint="eastAsia" w:ascii="Times New Roman" w:hAnsi="Times New Roman" w:eastAsia="宋体" w:cs="Times New Roman"/>
                <w:color w:val="auto"/>
                <w:kern w:val="0"/>
                <w:sz w:val="24"/>
                <w:szCs w:val="24"/>
              </w:rPr>
              <w:t>）</w:t>
            </w:r>
          </w:p>
        </w:tc>
      </w:tr>
      <w:tr>
        <w:tblPrEx>
          <w:tblCellMar>
            <w:top w:w="0" w:type="dxa"/>
            <w:left w:w="0" w:type="dxa"/>
            <w:bottom w:w="0" w:type="dxa"/>
            <w:right w:w="0" w:type="dxa"/>
          </w:tblCellMar>
        </w:tblPrEx>
        <w:trPr>
          <w:trHeight w:val="561" w:hRule="atLeast"/>
          <w:jc w:val="center"/>
        </w:trPr>
        <w:tc>
          <w:tcPr>
            <w:tcW w:w="192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国民经济</w:t>
            </w:r>
          </w:p>
          <w:p>
            <w:pPr>
              <w:widowControl/>
              <w:wordWrap w:val="0"/>
              <w:jc w:val="center"/>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行业类别</w:t>
            </w:r>
          </w:p>
        </w:tc>
        <w:tc>
          <w:tcPr>
            <w:tcW w:w="2160" w:type="dxa"/>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rPr>
                <w:rFonts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rPr>
              <w:t>C</w:t>
            </w:r>
            <w:r>
              <w:rPr>
                <w:rFonts w:hint="eastAsia" w:ascii="Times New Roman" w:hAnsi="Times New Roman" w:eastAsia="宋体" w:cs="Times New Roman"/>
                <w:color w:val="auto"/>
                <w:kern w:val="0"/>
                <w:sz w:val="24"/>
                <w:szCs w:val="24"/>
                <w:lang w:val="en-US" w:eastAsia="zh-CN"/>
              </w:rPr>
              <w:t>2319</w:t>
            </w:r>
            <w:r>
              <w:rPr>
                <w:rFonts w:hint="eastAsia" w:ascii="Times New Roman" w:hAnsi="Times New Roman" w:eastAsia="宋体" w:cs="Times New Roman"/>
                <w:color w:val="auto"/>
                <w:kern w:val="0"/>
                <w:sz w:val="24"/>
                <w:szCs w:val="24"/>
              </w:rPr>
              <w:t>包装装潢及其他印刷</w:t>
            </w:r>
          </w:p>
        </w:tc>
        <w:tc>
          <w:tcPr>
            <w:tcW w:w="2090"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auto"/>
                <w:kern w:val="0"/>
                <w:sz w:val="24"/>
                <w:szCs w:val="24"/>
              </w:rPr>
            </w:pPr>
            <w:r>
              <w:rPr>
                <w:rFonts w:ascii="Times New Roman" w:hAnsi="Times New Roman" w:eastAsia="宋体" w:cs="Times New Roman"/>
                <w:color w:val="auto"/>
                <w:kern w:val="0"/>
                <w:sz w:val="24"/>
                <w:szCs w:val="24"/>
              </w:rPr>
              <w:t>建设项目</w:t>
            </w:r>
          </w:p>
          <w:p>
            <w:pPr>
              <w:widowControl/>
              <w:wordWrap w:val="0"/>
              <w:jc w:val="center"/>
              <w:rPr>
                <w:rFonts w:ascii="Times New Roman" w:hAnsi="Times New Roman" w:eastAsia="宋体" w:cs="Times New Roman"/>
                <w:color w:val="auto"/>
                <w:kern w:val="0"/>
                <w:sz w:val="24"/>
                <w:szCs w:val="24"/>
              </w:rPr>
            </w:pPr>
            <w:r>
              <w:rPr>
                <w:rFonts w:ascii="Times New Roman" w:hAnsi="Times New Roman" w:eastAsia="宋体" w:cs="Times New Roman"/>
                <w:color w:val="auto"/>
                <w:kern w:val="0"/>
                <w:sz w:val="24"/>
                <w:szCs w:val="24"/>
              </w:rPr>
              <w:t>行业类别</w:t>
            </w:r>
          </w:p>
        </w:tc>
        <w:tc>
          <w:tcPr>
            <w:tcW w:w="290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rPr>
                <w:rFonts w:hint="default"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sz w:val="24"/>
                <w:szCs w:val="24"/>
                <w:lang w:val="en-US" w:eastAsia="zh-CN"/>
              </w:rPr>
              <w:t>二十</w:t>
            </w:r>
            <w:r>
              <w:rPr>
                <w:rFonts w:ascii="Times New Roman" w:hAnsi="Times New Roman" w:eastAsia="宋体" w:cs="Times New Roman"/>
                <w:color w:val="auto"/>
                <w:sz w:val="24"/>
                <w:szCs w:val="24"/>
              </w:rPr>
              <w:t>、</w:t>
            </w:r>
            <w:r>
              <w:rPr>
                <w:rFonts w:hint="eastAsia" w:ascii="Times New Roman" w:hAnsi="Times New Roman" w:eastAsia="宋体" w:cs="Times New Roman"/>
                <w:color w:val="auto"/>
                <w:sz w:val="24"/>
                <w:szCs w:val="24"/>
                <w:lang w:val="en-US" w:eastAsia="zh-CN"/>
              </w:rPr>
              <w:t>印刷和记录媒介复制业23</w:t>
            </w:r>
            <w:r>
              <w:rPr>
                <w:rFonts w:hint="eastAsia" w:ascii="Times New Roman" w:hAnsi="Times New Roman" w:eastAsia="宋体" w:cs="Times New Roman"/>
                <w:color w:val="auto"/>
                <w:sz w:val="24"/>
                <w:szCs w:val="24"/>
              </w:rPr>
              <w:t xml:space="preserve">  </w:t>
            </w:r>
            <w:r>
              <w:rPr>
                <w:rFonts w:hint="eastAsia" w:ascii="Times New Roman" w:hAnsi="Times New Roman" w:eastAsia="宋体" w:cs="Times New Roman"/>
                <w:color w:val="auto"/>
                <w:sz w:val="24"/>
                <w:szCs w:val="24"/>
                <w:lang w:val="en-US" w:eastAsia="zh-CN"/>
              </w:rPr>
              <w:t>39印刷231</w:t>
            </w:r>
          </w:p>
        </w:tc>
      </w:tr>
      <w:tr>
        <w:tblPrEx>
          <w:tblCellMar>
            <w:top w:w="0" w:type="dxa"/>
            <w:left w:w="0" w:type="dxa"/>
            <w:bottom w:w="0" w:type="dxa"/>
            <w:right w:w="0" w:type="dxa"/>
          </w:tblCellMar>
        </w:tblPrEx>
        <w:trPr>
          <w:trHeight w:val="1219" w:hRule="atLeast"/>
          <w:jc w:val="center"/>
        </w:trPr>
        <w:tc>
          <w:tcPr>
            <w:tcW w:w="192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建设性质</w:t>
            </w:r>
          </w:p>
        </w:tc>
        <w:tc>
          <w:tcPr>
            <w:tcW w:w="2160" w:type="dxa"/>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left"/>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sym w:font="Wingdings 2" w:char="0052"/>
            </w:r>
            <w:r>
              <w:rPr>
                <w:rFonts w:hint="eastAsia" w:ascii="宋体" w:hAnsi="宋体" w:eastAsia="宋体" w:cs="Times New Roman"/>
                <w:color w:val="auto"/>
                <w:kern w:val="0"/>
                <w:sz w:val="24"/>
                <w:szCs w:val="24"/>
              </w:rPr>
              <w:t>新建（迁建）</w:t>
            </w:r>
          </w:p>
          <w:p>
            <w:pPr>
              <w:widowControl/>
              <w:wordWrap w:val="0"/>
              <w:jc w:val="left"/>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□改建</w:t>
            </w:r>
          </w:p>
          <w:p>
            <w:pPr>
              <w:widowControl/>
              <w:wordWrap w:val="0"/>
              <w:jc w:val="left"/>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sym w:font="Wingdings 2" w:char="00A3"/>
            </w:r>
            <w:r>
              <w:rPr>
                <w:rFonts w:hint="eastAsia" w:ascii="宋体" w:hAnsi="宋体" w:eastAsia="宋体" w:cs="Times New Roman"/>
                <w:color w:val="auto"/>
                <w:kern w:val="0"/>
                <w:sz w:val="24"/>
                <w:szCs w:val="24"/>
              </w:rPr>
              <w:t>扩建</w:t>
            </w:r>
          </w:p>
          <w:p>
            <w:pPr>
              <w:widowControl/>
              <w:wordWrap w:val="0"/>
              <w:jc w:val="left"/>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□技术改造</w:t>
            </w:r>
          </w:p>
        </w:tc>
        <w:tc>
          <w:tcPr>
            <w:tcW w:w="2090"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建设项目</w:t>
            </w:r>
          </w:p>
          <w:p>
            <w:pPr>
              <w:widowControl/>
              <w:wordWrap w:val="0"/>
              <w:jc w:val="center"/>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申报情形</w:t>
            </w:r>
          </w:p>
        </w:tc>
        <w:tc>
          <w:tcPr>
            <w:tcW w:w="290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left"/>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sym w:font="Wingdings 2" w:char="0052"/>
            </w:r>
            <w:r>
              <w:rPr>
                <w:rFonts w:hint="eastAsia" w:ascii="宋体" w:hAnsi="宋体" w:eastAsia="宋体" w:cs="Times New Roman"/>
                <w:color w:val="auto"/>
                <w:kern w:val="0"/>
                <w:sz w:val="24"/>
                <w:szCs w:val="24"/>
              </w:rPr>
              <w:t>首次申报项目</w:t>
            </w:r>
          </w:p>
          <w:p>
            <w:pPr>
              <w:widowControl/>
              <w:wordWrap w:val="0"/>
              <w:jc w:val="left"/>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□不予批准后再次申报项目</w:t>
            </w:r>
          </w:p>
          <w:p>
            <w:pPr>
              <w:widowControl/>
              <w:wordWrap w:val="0"/>
              <w:jc w:val="left"/>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□超五年重新审核项目</w:t>
            </w:r>
          </w:p>
          <w:p>
            <w:pPr>
              <w:widowControl/>
              <w:wordWrap w:val="0"/>
              <w:jc w:val="left"/>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□重大变动重新报批项目</w:t>
            </w:r>
          </w:p>
        </w:tc>
      </w:tr>
      <w:tr>
        <w:tblPrEx>
          <w:tblCellMar>
            <w:top w:w="0" w:type="dxa"/>
            <w:left w:w="0" w:type="dxa"/>
            <w:bottom w:w="0" w:type="dxa"/>
            <w:right w:w="0" w:type="dxa"/>
          </w:tblCellMar>
        </w:tblPrEx>
        <w:trPr>
          <w:trHeight w:val="90" w:hRule="atLeast"/>
          <w:jc w:val="center"/>
        </w:trPr>
        <w:tc>
          <w:tcPr>
            <w:tcW w:w="192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项目审批（核准/</w:t>
            </w:r>
          </w:p>
          <w:p>
            <w:pPr>
              <w:widowControl/>
              <w:wordWrap w:val="0"/>
              <w:jc w:val="center"/>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备案）部门（选填）</w:t>
            </w:r>
          </w:p>
        </w:tc>
        <w:tc>
          <w:tcPr>
            <w:tcW w:w="2160" w:type="dxa"/>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ascii="宋体" w:hAnsi="宋体" w:eastAsia="宋体" w:cs="宋体"/>
                <w:color w:val="auto"/>
                <w:kern w:val="0"/>
                <w:sz w:val="24"/>
                <w:szCs w:val="24"/>
              </w:rPr>
            </w:pPr>
            <w:r>
              <w:rPr>
                <w:rFonts w:hint="eastAsia" w:ascii="宋体" w:hAnsi="宋体" w:eastAsia="宋体" w:cs="Times New Roman"/>
                <w:color w:val="auto"/>
                <w:kern w:val="0"/>
                <w:sz w:val="24"/>
                <w:szCs w:val="24"/>
              </w:rPr>
              <w:t>德清县经济和信息化局</w:t>
            </w:r>
          </w:p>
        </w:tc>
        <w:tc>
          <w:tcPr>
            <w:tcW w:w="2090"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项目审批（核准/</w:t>
            </w:r>
          </w:p>
          <w:p>
            <w:pPr>
              <w:widowControl/>
              <w:wordWrap w:val="0"/>
              <w:jc w:val="center"/>
              <w:rPr>
                <w:rFonts w:ascii="Times New Roman" w:hAnsi="Times New Roman" w:eastAsia="宋体" w:cs="Times New Roman"/>
                <w:color w:val="auto"/>
                <w:kern w:val="0"/>
                <w:sz w:val="24"/>
                <w:szCs w:val="24"/>
              </w:rPr>
            </w:pPr>
            <w:r>
              <w:rPr>
                <w:rFonts w:hint="eastAsia" w:ascii="宋体" w:hAnsi="宋体" w:eastAsia="宋体" w:cs="Times New Roman"/>
                <w:color w:val="auto"/>
                <w:kern w:val="0"/>
                <w:sz w:val="24"/>
                <w:szCs w:val="24"/>
              </w:rPr>
              <w:t>备案）文号（选填）</w:t>
            </w:r>
          </w:p>
        </w:tc>
        <w:tc>
          <w:tcPr>
            <w:tcW w:w="290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auto"/>
                <w:sz w:val="24"/>
                <w:szCs w:val="24"/>
              </w:rPr>
            </w:pPr>
            <w:r>
              <w:rPr>
                <w:rFonts w:hint="eastAsia" w:ascii="Times New Roman" w:hAnsi="Times New Roman" w:eastAsia="宋体" w:cs="Times New Roman"/>
                <w:color w:val="auto"/>
                <w:kern w:val="0"/>
                <w:sz w:val="24"/>
                <w:szCs w:val="24"/>
              </w:rPr>
              <w:t>2103-330521-07-01-217788</w:t>
            </w:r>
          </w:p>
        </w:tc>
      </w:tr>
      <w:tr>
        <w:tblPrEx>
          <w:tblCellMar>
            <w:top w:w="0" w:type="dxa"/>
            <w:left w:w="0" w:type="dxa"/>
            <w:bottom w:w="0" w:type="dxa"/>
            <w:right w:w="0" w:type="dxa"/>
          </w:tblCellMar>
        </w:tblPrEx>
        <w:trPr>
          <w:trHeight w:val="497" w:hRule="atLeast"/>
          <w:jc w:val="center"/>
        </w:trPr>
        <w:tc>
          <w:tcPr>
            <w:tcW w:w="192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FF0000"/>
                <w:kern w:val="0"/>
                <w:sz w:val="24"/>
                <w:szCs w:val="24"/>
              </w:rPr>
            </w:pPr>
            <w:r>
              <w:rPr>
                <w:rFonts w:hint="eastAsia" w:ascii="宋体" w:hAnsi="宋体" w:eastAsia="宋体" w:cs="Times New Roman"/>
                <w:color w:val="FF0000"/>
                <w:kern w:val="0"/>
                <w:sz w:val="24"/>
                <w:szCs w:val="24"/>
              </w:rPr>
              <w:t>总投资（万元）</w:t>
            </w:r>
          </w:p>
        </w:tc>
        <w:tc>
          <w:tcPr>
            <w:tcW w:w="2160" w:type="dxa"/>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hint="default" w:ascii="宋体" w:hAnsi="宋体" w:eastAsia="宋体" w:cs="宋体"/>
                <w:color w:val="FF0000"/>
                <w:kern w:val="0"/>
                <w:sz w:val="24"/>
                <w:szCs w:val="24"/>
                <w:lang w:val="en-US" w:eastAsia="zh-CN"/>
              </w:rPr>
            </w:pPr>
            <w:r>
              <w:rPr>
                <w:rFonts w:hint="eastAsia" w:ascii="Times New Roman" w:hAnsi="Times New Roman" w:eastAsia="宋体" w:cs="Times New Roman"/>
                <w:color w:val="FF0000"/>
                <w:kern w:val="0"/>
                <w:sz w:val="24"/>
                <w:szCs w:val="24"/>
                <w:lang w:val="en-US" w:eastAsia="zh-CN"/>
              </w:rPr>
              <w:t>2000</w:t>
            </w:r>
          </w:p>
        </w:tc>
        <w:tc>
          <w:tcPr>
            <w:tcW w:w="2090"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FF0000"/>
                <w:kern w:val="0"/>
                <w:sz w:val="24"/>
                <w:szCs w:val="24"/>
              </w:rPr>
            </w:pPr>
            <w:r>
              <w:rPr>
                <w:rFonts w:ascii="Times New Roman" w:hAnsi="Times New Roman" w:eastAsia="宋体" w:cs="Times New Roman"/>
                <w:color w:val="FF0000"/>
                <w:kern w:val="0"/>
                <w:sz w:val="24"/>
                <w:szCs w:val="24"/>
              </w:rPr>
              <w:t>环保投资（万元）</w:t>
            </w:r>
          </w:p>
        </w:tc>
        <w:tc>
          <w:tcPr>
            <w:tcW w:w="2901" w:type="dxa"/>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ascii="宋体" w:hAnsi="宋体" w:eastAsia="宋体" w:cs="宋体"/>
                <w:color w:val="FF0000"/>
                <w:kern w:val="0"/>
                <w:sz w:val="24"/>
                <w:szCs w:val="24"/>
              </w:rPr>
            </w:pPr>
            <w:r>
              <w:rPr>
                <w:rFonts w:ascii="Times New Roman" w:hAnsi="Times New Roman" w:eastAsia="宋体" w:cs="Times New Roman"/>
                <w:color w:val="FF0000"/>
                <w:kern w:val="0"/>
                <w:sz w:val="24"/>
                <w:szCs w:val="24"/>
              </w:rPr>
              <w:t>255</w:t>
            </w:r>
          </w:p>
        </w:tc>
      </w:tr>
      <w:tr>
        <w:tblPrEx>
          <w:tblCellMar>
            <w:top w:w="0" w:type="dxa"/>
            <w:left w:w="0" w:type="dxa"/>
            <w:bottom w:w="0" w:type="dxa"/>
            <w:right w:w="0" w:type="dxa"/>
          </w:tblCellMar>
        </w:tblPrEx>
        <w:trPr>
          <w:trHeight w:val="408" w:hRule="atLeast"/>
          <w:jc w:val="center"/>
        </w:trPr>
        <w:tc>
          <w:tcPr>
            <w:tcW w:w="192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FF0000"/>
                <w:kern w:val="0"/>
                <w:sz w:val="24"/>
                <w:szCs w:val="24"/>
              </w:rPr>
            </w:pPr>
            <w:r>
              <w:rPr>
                <w:rFonts w:hint="eastAsia" w:ascii="宋体" w:hAnsi="宋体" w:eastAsia="宋体" w:cs="Times New Roman"/>
                <w:color w:val="FF0000"/>
                <w:kern w:val="0"/>
                <w:sz w:val="24"/>
                <w:szCs w:val="24"/>
              </w:rPr>
              <w:t>环保投资占比（%）</w:t>
            </w:r>
          </w:p>
        </w:tc>
        <w:tc>
          <w:tcPr>
            <w:tcW w:w="2160" w:type="dxa"/>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ascii="宋体" w:hAnsi="宋体" w:eastAsia="宋体" w:cs="宋体"/>
                <w:color w:val="FF0000"/>
                <w:kern w:val="0"/>
                <w:sz w:val="24"/>
                <w:szCs w:val="24"/>
              </w:rPr>
            </w:pPr>
            <w:r>
              <w:rPr>
                <w:rFonts w:hint="eastAsia" w:ascii="Times New Roman" w:hAnsi="Times New Roman" w:eastAsia="宋体" w:cs="Times New Roman"/>
                <w:color w:val="FF0000"/>
                <w:kern w:val="0"/>
                <w:sz w:val="24"/>
                <w:szCs w:val="24"/>
              </w:rPr>
              <w:t>0.8</w:t>
            </w:r>
          </w:p>
        </w:tc>
        <w:tc>
          <w:tcPr>
            <w:tcW w:w="2090"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FF0000"/>
                <w:kern w:val="0"/>
                <w:sz w:val="24"/>
                <w:szCs w:val="24"/>
              </w:rPr>
            </w:pPr>
            <w:r>
              <w:rPr>
                <w:rFonts w:ascii="Times New Roman" w:hAnsi="Times New Roman" w:eastAsia="宋体" w:cs="Times New Roman"/>
                <w:color w:val="FF0000"/>
                <w:kern w:val="0"/>
                <w:sz w:val="24"/>
                <w:szCs w:val="24"/>
              </w:rPr>
              <w:t>施工工期</w:t>
            </w:r>
          </w:p>
        </w:tc>
        <w:tc>
          <w:tcPr>
            <w:tcW w:w="2901" w:type="dxa"/>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ascii="宋体" w:hAnsi="宋体" w:eastAsia="宋体" w:cs="宋体"/>
                <w:color w:val="FF0000"/>
                <w:kern w:val="0"/>
                <w:sz w:val="24"/>
                <w:szCs w:val="24"/>
              </w:rPr>
            </w:pPr>
            <w:r>
              <w:rPr>
                <w:rFonts w:hint="eastAsia" w:ascii="Times New Roman" w:hAnsi="Times New Roman" w:eastAsia="宋体" w:cs="Times New Roman"/>
                <w:color w:val="FF0000"/>
                <w:kern w:val="0"/>
                <w:sz w:val="24"/>
                <w:szCs w:val="24"/>
              </w:rPr>
              <w:t>24个月</w:t>
            </w:r>
          </w:p>
        </w:tc>
      </w:tr>
      <w:tr>
        <w:tblPrEx>
          <w:tblCellMar>
            <w:top w:w="0" w:type="dxa"/>
            <w:left w:w="0" w:type="dxa"/>
            <w:bottom w:w="0" w:type="dxa"/>
            <w:right w:w="0" w:type="dxa"/>
          </w:tblCellMar>
        </w:tblPrEx>
        <w:trPr>
          <w:trHeight w:val="859" w:hRule="atLeast"/>
          <w:jc w:val="center"/>
        </w:trPr>
        <w:tc>
          <w:tcPr>
            <w:tcW w:w="1921"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FF0000"/>
                <w:kern w:val="0"/>
                <w:sz w:val="24"/>
                <w:szCs w:val="24"/>
              </w:rPr>
            </w:pPr>
            <w:r>
              <w:rPr>
                <w:rFonts w:hint="eastAsia" w:ascii="宋体" w:hAnsi="宋体" w:eastAsia="宋体" w:cs="Times New Roman"/>
                <w:color w:val="FF0000"/>
                <w:kern w:val="0"/>
                <w:sz w:val="24"/>
                <w:szCs w:val="24"/>
              </w:rPr>
              <w:t>是否开工建设</w:t>
            </w:r>
          </w:p>
        </w:tc>
        <w:tc>
          <w:tcPr>
            <w:tcW w:w="2160" w:type="dxa"/>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rPr>
                <w:rFonts w:ascii="Times New Roman" w:hAnsi="Times New Roman" w:eastAsia="宋体" w:cs="Times New Roman"/>
                <w:color w:val="FF0000"/>
                <w:kern w:val="0"/>
                <w:sz w:val="24"/>
                <w:szCs w:val="24"/>
              </w:rPr>
            </w:pPr>
            <w:r>
              <w:rPr>
                <w:rFonts w:hint="eastAsia" w:ascii="宋体" w:hAnsi="宋体" w:eastAsia="宋体" w:cs="Times New Roman"/>
                <w:color w:val="FF0000"/>
                <w:kern w:val="0"/>
                <w:sz w:val="24"/>
                <w:szCs w:val="24"/>
              </w:rPr>
              <w:sym w:font="Wingdings 2" w:char="0052"/>
            </w:r>
            <w:r>
              <w:rPr>
                <w:rFonts w:hint="eastAsia" w:ascii="宋体" w:hAnsi="宋体" w:eastAsia="宋体" w:cs="Times New Roman"/>
                <w:color w:val="FF0000"/>
                <w:kern w:val="0"/>
                <w:sz w:val="24"/>
                <w:szCs w:val="24"/>
              </w:rPr>
              <w:t>否</w:t>
            </w:r>
          </w:p>
          <w:p>
            <w:pPr>
              <w:widowControl/>
              <w:wordWrap w:val="0"/>
              <w:rPr>
                <w:rFonts w:ascii="Times New Roman" w:hAnsi="Times New Roman" w:eastAsia="宋体" w:cs="Times New Roman"/>
                <w:color w:val="FF0000"/>
                <w:kern w:val="0"/>
                <w:sz w:val="24"/>
                <w:szCs w:val="24"/>
              </w:rPr>
            </w:pPr>
            <w:r>
              <w:rPr>
                <w:rFonts w:hint="eastAsia" w:ascii="宋体" w:hAnsi="宋体" w:eastAsia="宋体" w:cs="Times New Roman"/>
                <w:color w:val="FF0000"/>
                <w:kern w:val="0"/>
                <w:sz w:val="24"/>
                <w:szCs w:val="24"/>
              </w:rPr>
              <w:sym w:font="Wingdings 2" w:char="00A3"/>
            </w:r>
            <w:r>
              <w:rPr>
                <w:rFonts w:hint="eastAsia" w:ascii="宋体" w:hAnsi="宋体" w:eastAsia="宋体" w:cs="Times New Roman"/>
                <w:color w:val="FF0000"/>
                <w:kern w:val="0"/>
                <w:sz w:val="24"/>
                <w:szCs w:val="24"/>
              </w:rPr>
              <w:t>是：</w:t>
            </w:r>
            <w:r>
              <w:rPr>
                <w:rFonts w:hint="eastAsia" w:ascii="宋体" w:hAnsi="宋体" w:eastAsia="宋体" w:cs="Times New Roman"/>
                <w:color w:val="FF0000"/>
                <w:kern w:val="0"/>
                <w:sz w:val="24"/>
                <w:szCs w:val="24"/>
                <w:u w:val="single"/>
              </w:rPr>
              <w:t>     </w:t>
            </w:r>
          </w:p>
        </w:tc>
        <w:tc>
          <w:tcPr>
            <w:tcW w:w="2090" w:type="dxa"/>
            <w:tcBorders>
              <w:top w:val="single" w:color="auto" w:sz="8" w:space="0"/>
              <w:left w:val="single" w:color="auto" w:sz="8" w:space="0"/>
              <w:bottom w:val="single" w:color="auto" w:sz="8" w:space="0"/>
              <w:right w:val="single" w:color="auto" w:sz="8" w:space="0"/>
            </w:tcBorders>
            <w:tcMar>
              <w:top w:w="16" w:type="dxa"/>
              <w:left w:w="16" w:type="dxa"/>
              <w:bottom w:w="0" w:type="dxa"/>
              <w:right w:w="16" w:type="dxa"/>
            </w:tcMar>
            <w:vAlign w:val="center"/>
          </w:tcPr>
          <w:p>
            <w:pPr>
              <w:widowControl/>
              <w:wordWrap w:val="0"/>
              <w:jc w:val="center"/>
              <w:rPr>
                <w:rFonts w:ascii="Times New Roman" w:hAnsi="Times New Roman" w:eastAsia="宋体" w:cs="Times New Roman"/>
                <w:color w:val="FF0000"/>
                <w:kern w:val="0"/>
                <w:sz w:val="24"/>
                <w:szCs w:val="24"/>
              </w:rPr>
            </w:pPr>
            <w:r>
              <w:rPr>
                <w:rFonts w:hint="eastAsia" w:ascii="宋体" w:hAnsi="宋体" w:eastAsia="宋体" w:cs="Times New Roman"/>
                <w:color w:val="FF0000"/>
                <w:spacing w:val="-6"/>
                <w:kern w:val="0"/>
                <w:sz w:val="24"/>
                <w:szCs w:val="24"/>
              </w:rPr>
              <w:t>用地（用海）</w:t>
            </w:r>
          </w:p>
          <w:p>
            <w:pPr>
              <w:widowControl/>
              <w:wordWrap w:val="0"/>
              <w:jc w:val="center"/>
              <w:rPr>
                <w:rFonts w:ascii="Times New Roman" w:hAnsi="Times New Roman" w:eastAsia="宋体" w:cs="Times New Roman"/>
                <w:color w:val="FF0000"/>
                <w:kern w:val="0"/>
                <w:sz w:val="24"/>
                <w:szCs w:val="24"/>
              </w:rPr>
            </w:pPr>
            <w:r>
              <w:rPr>
                <w:rFonts w:hint="eastAsia" w:ascii="宋体" w:hAnsi="宋体" w:eastAsia="宋体" w:cs="Times New Roman"/>
                <w:color w:val="FF0000"/>
                <w:spacing w:val="-6"/>
                <w:kern w:val="0"/>
                <w:sz w:val="24"/>
                <w:szCs w:val="24"/>
              </w:rPr>
              <w:t>面积（m</w:t>
            </w:r>
            <w:r>
              <w:rPr>
                <w:rFonts w:hint="eastAsia" w:ascii="宋体" w:hAnsi="宋体" w:eastAsia="宋体" w:cs="Times New Roman"/>
                <w:color w:val="FF0000"/>
                <w:spacing w:val="-6"/>
                <w:kern w:val="0"/>
                <w:sz w:val="24"/>
                <w:szCs w:val="24"/>
                <w:vertAlign w:val="superscript"/>
              </w:rPr>
              <w:t>2</w:t>
            </w:r>
            <w:r>
              <w:rPr>
                <w:rFonts w:hint="eastAsia" w:ascii="宋体" w:hAnsi="宋体" w:eastAsia="宋体" w:cs="Times New Roman"/>
                <w:color w:val="FF0000"/>
                <w:spacing w:val="-6"/>
                <w:kern w:val="0"/>
                <w:sz w:val="24"/>
                <w:szCs w:val="24"/>
              </w:rPr>
              <w:t>）</w:t>
            </w:r>
          </w:p>
        </w:tc>
        <w:tc>
          <w:tcPr>
            <w:tcW w:w="2901" w:type="dxa"/>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hint="default" w:ascii="Times New Roman" w:hAnsi="Times New Roman" w:eastAsia="宋体" w:cs="Times New Roman"/>
                <w:color w:val="FF0000"/>
                <w:kern w:val="0"/>
                <w:sz w:val="24"/>
                <w:szCs w:val="24"/>
                <w:lang w:val="en-US" w:eastAsia="zh-CN"/>
              </w:rPr>
            </w:pPr>
            <w:r>
              <w:rPr>
                <w:rFonts w:hint="eastAsia" w:ascii="Times New Roman" w:hAnsi="Times New Roman" w:eastAsia="宋体" w:cs="Times New Roman"/>
                <w:color w:val="FF0000"/>
                <w:sz w:val="24"/>
                <w:szCs w:val="24"/>
                <w:lang w:val="en-US" w:eastAsia="zh-CN"/>
              </w:rPr>
              <w:t>8864</w:t>
            </w:r>
          </w:p>
        </w:tc>
      </w:tr>
      <w:tr>
        <w:tblPrEx>
          <w:tblCellMar>
            <w:top w:w="0" w:type="dxa"/>
            <w:left w:w="0" w:type="dxa"/>
            <w:bottom w:w="0" w:type="dxa"/>
            <w:right w:w="0" w:type="dxa"/>
          </w:tblCellMar>
        </w:tblPrEx>
        <w:trPr>
          <w:trHeight w:val="563" w:hRule="atLeast"/>
          <w:jc w:val="center"/>
        </w:trPr>
        <w:tc>
          <w:tcPr>
            <w:tcW w:w="1921" w:type="dxa"/>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ascii="Times New Roman" w:hAnsi="Times New Roman" w:eastAsia="宋体" w:cs="Times New Roman"/>
                <w:color w:val="FF0000"/>
                <w:kern w:val="0"/>
                <w:sz w:val="24"/>
                <w:szCs w:val="24"/>
              </w:rPr>
            </w:pPr>
            <w:r>
              <w:rPr>
                <w:rFonts w:hint="eastAsia" w:ascii="宋体" w:hAnsi="宋体" w:eastAsia="宋体" w:cs="Times New Roman"/>
                <w:color w:val="FF0000"/>
                <w:kern w:val="0"/>
                <w:sz w:val="24"/>
                <w:szCs w:val="24"/>
              </w:rPr>
              <w:t>专项评价设置情况</w:t>
            </w:r>
          </w:p>
        </w:tc>
        <w:tc>
          <w:tcPr>
            <w:tcW w:w="7151" w:type="dxa"/>
            <w:gridSpan w:val="3"/>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ascii="Times New Roman" w:hAnsi="Times New Roman" w:eastAsia="宋体" w:cs="Times New Roman"/>
                <w:color w:val="FF0000"/>
                <w:kern w:val="0"/>
                <w:sz w:val="24"/>
                <w:szCs w:val="24"/>
              </w:rPr>
            </w:pPr>
            <w:r>
              <w:rPr>
                <w:rFonts w:hint="eastAsia" w:ascii="宋体" w:hAnsi="宋体" w:eastAsia="宋体" w:cs="Times New Roman"/>
                <w:color w:val="FF0000"/>
                <w:kern w:val="0"/>
                <w:sz w:val="24"/>
                <w:szCs w:val="24"/>
              </w:rPr>
              <w:t>无</w:t>
            </w:r>
          </w:p>
        </w:tc>
      </w:tr>
      <w:tr>
        <w:tblPrEx>
          <w:tblCellMar>
            <w:top w:w="0" w:type="dxa"/>
            <w:left w:w="0" w:type="dxa"/>
            <w:bottom w:w="0" w:type="dxa"/>
            <w:right w:w="0" w:type="dxa"/>
          </w:tblCellMar>
        </w:tblPrEx>
        <w:trPr>
          <w:trHeight w:val="90" w:hRule="atLeast"/>
          <w:jc w:val="center"/>
        </w:trPr>
        <w:tc>
          <w:tcPr>
            <w:tcW w:w="1921" w:type="dxa"/>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ascii="Times New Roman" w:hAnsi="Times New Roman" w:eastAsia="宋体" w:cs="Times New Roman"/>
                <w:color w:val="FF0000"/>
                <w:kern w:val="0"/>
                <w:sz w:val="24"/>
                <w:szCs w:val="24"/>
              </w:rPr>
            </w:pPr>
            <w:r>
              <w:rPr>
                <w:rFonts w:hint="eastAsia" w:ascii="宋体" w:hAnsi="宋体" w:eastAsia="宋体" w:cs="Times New Roman"/>
                <w:color w:val="FF0000"/>
                <w:kern w:val="0"/>
                <w:sz w:val="24"/>
                <w:szCs w:val="24"/>
              </w:rPr>
              <w:t>规划情况</w:t>
            </w:r>
          </w:p>
        </w:tc>
        <w:tc>
          <w:tcPr>
            <w:tcW w:w="7151" w:type="dxa"/>
            <w:gridSpan w:val="3"/>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ascii="Times New Roman" w:hAnsi="Times New Roman" w:eastAsia="宋体" w:cs="Times New Roman"/>
                <w:color w:val="FF0000"/>
                <w:sz w:val="24"/>
                <w:szCs w:val="24"/>
              </w:rPr>
            </w:pPr>
            <w:r>
              <w:rPr>
                <w:rFonts w:hint="eastAsia" w:ascii="Times New Roman" w:hAnsi="Times New Roman" w:eastAsia="宋体" w:cs="Times New Roman"/>
                <w:color w:val="FF0000"/>
                <w:sz w:val="24"/>
                <w:szCs w:val="24"/>
              </w:rPr>
              <w:t>/</w:t>
            </w:r>
          </w:p>
        </w:tc>
      </w:tr>
      <w:tr>
        <w:tblPrEx>
          <w:tblCellMar>
            <w:top w:w="0" w:type="dxa"/>
            <w:left w:w="0" w:type="dxa"/>
            <w:bottom w:w="0" w:type="dxa"/>
            <w:right w:w="0" w:type="dxa"/>
          </w:tblCellMar>
        </w:tblPrEx>
        <w:trPr>
          <w:trHeight w:val="2342" w:hRule="atLeast"/>
          <w:jc w:val="center"/>
        </w:trPr>
        <w:tc>
          <w:tcPr>
            <w:tcW w:w="1921" w:type="dxa"/>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ascii="Times New Roman" w:hAnsi="Times New Roman" w:eastAsia="宋体" w:cs="Times New Roman"/>
                <w:color w:val="FF0000"/>
                <w:kern w:val="0"/>
                <w:sz w:val="24"/>
                <w:szCs w:val="24"/>
              </w:rPr>
            </w:pPr>
            <w:r>
              <w:rPr>
                <w:rFonts w:ascii="Times New Roman" w:hAnsi="Times New Roman" w:eastAsia="宋体" w:cs="Times New Roman"/>
                <w:color w:val="FF0000"/>
                <w:kern w:val="0"/>
                <w:sz w:val="24"/>
                <w:szCs w:val="24"/>
              </w:rPr>
              <w:t>规划环境影响</w:t>
            </w:r>
          </w:p>
          <w:p>
            <w:pPr>
              <w:widowControl/>
              <w:wordWrap w:val="0"/>
              <w:jc w:val="center"/>
              <w:rPr>
                <w:rFonts w:ascii="Times New Roman" w:hAnsi="Times New Roman" w:eastAsia="宋体" w:cs="Times New Roman"/>
                <w:color w:val="FF0000"/>
                <w:kern w:val="0"/>
                <w:sz w:val="24"/>
                <w:szCs w:val="24"/>
              </w:rPr>
            </w:pPr>
            <w:r>
              <w:rPr>
                <w:rFonts w:ascii="Times New Roman" w:hAnsi="Times New Roman" w:eastAsia="宋体" w:cs="Times New Roman"/>
                <w:color w:val="FF0000"/>
                <w:kern w:val="0"/>
                <w:sz w:val="24"/>
                <w:szCs w:val="24"/>
              </w:rPr>
              <w:t>评价情况</w:t>
            </w:r>
          </w:p>
        </w:tc>
        <w:tc>
          <w:tcPr>
            <w:tcW w:w="7151" w:type="dxa"/>
            <w:gridSpan w:val="3"/>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widowControl/>
              <w:wordWrap w:val="0"/>
              <w:jc w:val="center"/>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w:t>
            </w:r>
          </w:p>
        </w:tc>
      </w:tr>
    </w:tbl>
    <w:p>
      <w:pPr>
        <w:pStyle w:val="6"/>
        <w:spacing w:line="500" w:lineRule="exact"/>
        <w:ind w:firstLineChars="200"/>
        <w:textAlignment w:val="center"/>
        <w:rPr>
          <w:color w:val="FF0000"/>
        </w:rPr>
        <w:sectPr>
          <w:headerReference r:id="rId9" w:type="default"/>
          <w:footerReference r:id="rId11" w:type="default"/>
          <w:headerReference r:id="rId10" w:type="even"/>
          <w:footerReference r:id="rId12" w:type="even"/>
          <w:pgSz w:w="11906" w:h="16838"/>
          <w:pgMar w:top="1440" w:right="1800" w:bottom="1440" w:left="1800" w:header="851" w:footer="992" w:gutter="0"/>
          <w:pgNumType w:fmt="decimal" w:start="1"/>
          <w:cols w:space="425" w:num="1"/>
          <w:docGrid w:type="lines" w:linePitch="312" w:charSpace="0"/>
        </w:sectPr>
      </w:pPr>
    </w:p>
    <w:tbl>
      <w:tblPr>
        <w:tblStyle w:val="19"/>
        <w:tblW w:w="9072" w:type="dxa"/>
        <w:jc w:val="center"/>
        <w:tblLayout w:type="fixed"/>
        <w:tblCellMar>
          <w:top w:w="0" w:type="dxa"/>
          <w:left w:w="0" w:type="dxa"/>
          <w:bottom w:w="0" w:type="dxa"/>
          <w:right w:w="0" w:type="dxa"/>
        </w:tblCellMar>
      </w:tblPr>
      <w:tblGrid>
        <w:gridCol w:w="9072"/>
      </w:tblGrid>
      <w:tr>
        <w:trPr>
          <w:trHeight w:val="1021" w:hRule="atLeast"/>
          <w:jc w:val="center"/>
        </w:trPr>
        <w:tc>
          <w:tcPr>
            <w:tcW w:w="9072" w:type="dxa"/>
            <w:tcBorders>
              <w:top w:val="single" w:color="auto" w:sz="8" w:space="0"/>
              <w:left w:val="single" w:color="auto" w:sz="8" w:space="0"/>
              <w:bottom w:val="single" w:color="auto" w:sz="8" w:space="0"/>
              <w:right w:val="single" w:color="auto" w:sz="8" w:space="0"/>
            </w:tcBorders>
            <w:tcMar>
              <w:top w:w="84" w:type="dxa"/>
              <w:left w:w="167" w:type="dxa"/>
              <w:bottom w:w="84" w:type="dxa"/>
              <w:right w:w="167" w:type="dxa"/>
            </w:tcMar>
            <w:vAlign w:val="center"/>
          </w:tcPr>
          <w:p>
            <w:pPr>
              <w:spacing w:line="500" w:lineRule="exact"/>
              <w:textAlignment w:val="center"/>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1.1其他符合性分析</w:t>
            </w:r>
          </w:p>
          <w:p>
            <w:pPr>
              <w:autoSpaceDE w:val="0"/>
              <w:autoSpaceDN w:val="0"/>
              <w:spacing w:line="500" w:lineRule="exact"/>
              <w:jc w:val="left"/>
              <w:rPr>
                <w:rFonts w:ascii="Times New Roman" w:hAnsi="Times New Roman" w:eastAsia="宋体" w:cs="Times New Roman"/>
                <w:b/>
                <w:color w:val="auto"/>
                <w:kern w:val="0"/>
                <w:sz w:val="24"/>
                <w:szCs w:val="24"/>
              </w:rPr>
            </w:pPr>
            <w:r>
              <w:rPr>
                <w:rFonts w:ascii="Times New Roman" w:hAnsi="Times New Roman" w:eastAsia="宋体" w:cs="Times New Roman"/>
                <w:b/>
                <w:color w:val="auto"/>
                <w:kern w:val="0"/>
                <w:sz w:val="24"/>
                <w:szCs w:val="24"/>
              </w:rPr>
              <w:t>1.1</w:t>
            </w:r>
            <w:r>
              <w:rPr>
                <w:rFonts w:hint="eastAsia" w:ascii="Times New Roman" w:hAnsi="Times New Roman" w:eastAsia="宋体" w:cs="Times New Roman"/>
                <w:b/>
                <w:color w:val="auto"/>
                <w:kern w:val="0"/>
                <w:sz w:val="24"/>
                <w:szCs w:val="24"/>
              </w:rPr>
              <w:t>.1</w:t>
            </w:r>
            <w:r>
              <w:rPr>
                <w:rFonts w:ascii="Times New Roman" w:hAnsi="Times New Roman" w:eastAsia="宋体" w:cs="Times New Roman"/>
                <w:b/>
                <w:color w:val="auto"/>
                <w:kern w:val="0"/>
                <w:sz w:val="24"/>
                <w:szCs w:val="24"/>
              </w:rPr>
              <w:t>“三线一单”符合性分析</w:t>
            </w:r>
          </w:p>
          <w:p>
            <w:pPr>
              <w:autoSpaceDE w:val="0"/>
              <w:autoSpaceDN w:val="0"/>
              <w:spacing w:line="500" w:lineRule="exact"/>
              <w:jc w:val="left"/>
              <w:rPr>
                <w:rFonts w:ascii="Times New Roman" w:hAnsi="Times New Roman" w:eastAsia="宋体" w:cs="Times New Roman"/>
                <w:b/>
                <w:color w:val="auto"/>
                <w:kern w:val="0"/>
                <w:sz w:val="24"/>
                <w:szCs w:val="24"/>
              </w:rPr>
            </w:pPr>
            <w:r>
              <w:rPr>
                <w:rFonts w:ascii="Times New Roman" w:hAnsi="Times New Roman" w:eastAsia="宋体" w:cs="Times New Roman"/>
                <w:b/>
                <w:color w:val="auto"/>
                <w:kern w:val="0"/>
                <w:sz w:val="24"/>
                <w:szCs w:val="24"/>
              </w:rPr>
              <w:t>1.1.1</w:t>
            </w:r>
            <w:r>
              <w:rPr>
                <w:rFonts w:hint="eastAsia" w:ascii="Times New Roman" w:hAnsi="Times New Roman" w:eastAsia="宋体" w:cs="Times New Roman"/>
                <w:b/>
                <w:color w:val="auto"/>
                <w:kern w:val="0"/>
                <w:sz w:val="24"/>
                <w:szCs w:val="24"/>
              </w:rPr>
              <w:t>.1</w:t>
            </w:r>
            <w:r>
              <w:rPr>
                <w:rFonts w:ascii="Times New Roman" w:hAnsi="Times New Roman" w:eastAsia="宋体" w:cs="Times New Roman"/>
                <w:b/>
                <w:color w:val="auto"/>
                <w:kern w:val="0"/>
                <w:sz w:val="24"/>
                <w:szCs w:val="24"/>
              </w:rPr>
              <w:t>生态保护红线符合性分析</w:t>
            </w:r>
          </w:p>
          <w:p>
            <w:pPr>
              <w:autoSpaceDE w:val="0"/>
              <w:autoSpaceDN w:val="0"/>
              <w:adjustRightInd w:val="0"/>
              <w:snapToGrid w:val="0"/>
              <w:spacing w:line="500" w:lineRule="exact"/>
              <w:ind w:firstLine="480"/>
              <w:jc w:val="left"/>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对照《湖州市</w:t>
            </w:r>
            <w:r>
              <w:rPr>
                <w:rFonts w:hint="eastAsia" w:ascii="宋体" w:hAnsi="宋体" w:eastAsia="宋体" w:cs="宋体"/>
                <w:color w:val="auto"/>
                <w:sz w:val="24"/>
                <w:szCs w:val="24"/>
              </w:rPr>
              <w:t>“</w:t>
            </w:r>
            <w:r>
              <w:rPr>
                <w:rFonts w:ascii="Times New Roman" w:hAnsi="Times New Roman" w:eastAsia="宋体" w:cs="Times New Roman"/>
                <w:color w:val="auto"/>
                <w:sz w:val="24"/>
                <w:szCs w:val="24"/>
              </w:rPr>
              <w:t>三线一单</w:t>
            </w:r>
            <w:r>
              <w:rPr>
                <w:rFonts w:hint="eastAsia" w:ascii="宋体" w:hAnsi="宋体" w:eastAsia="宋体" w:cs="宋体"/>
                <w:color w:val="auto"/>
                <w:sz w:val="24"/>
                <w:szCs w:val="24"/>
              </w:rPr>
              <w:t>”</w:t>
            </w:r>
            <w:r>
              <w:rPr>
                <w:rFonts w:ascii="Times New Roman" w:hAnsi="Times New Roman" w:eastAsia="宋体" w:cs="Times New Roman"/>
                <w:color w:val="auto"/>
                <w:sz w:val="24"/>
                <w:szCs w:val="24"/>
              </w:rPr>
              <w:t>生态环境分区管控方案》（湖环发〔2020〕24号），生态保护红线主要分布在安吉县西南区域、长兴县正北区域以及安吉、德清、吴兴交界区域。项目位于德清县</w:t>
            </w:r>
            <w:r>
              <w:rPr>
                <w:rFonts w:hint="eastAsia" w:ascii="Times New Roman" w:hAnsi="Times New Roman" w:eastAsia="宋体" w:cs="Times New Roman"/>
                <w:color w:val="auto"/>
                <w:sz w:val="24"/>
                <w:szCs w:val="24"/>
                <w:lang w:val="en-US" w:eastAsia="zh-CN"/>
              </w:rPr>
              <w:t>新安镇太平桥工业区</w:t>
            </w:r>
            <w:r>
              <w:rPr>
                <w:rFonts w:ascii="Times New Roman" w:hAnsi="Times New Roman" w:eastAsia="宋体" w:cs="Times New Roman"/>
                <w:color w:val="auto"/>
                <w:sz w:val="24"/>
                <w:szCs w:val="24"/>
              </w:rPr>
              <w:t>，不属于红线区域，符合生态保护红线要求。</w:t>
            </w:r>
          </w:p>
          <w:p>
            <w:pPr>
              <w:autoSpaceDE w:val="0"/>
              <w:autoSpaceDN w:val="0"/>
              <w:spacing w:line="500" w:lineRule="exact"/>
              <w:jc w:val="left"/>
              <w:rPr>
                <w:rFonts w:ascii="Times New Roman" w:hAnsi="Times New Roman" w:eastAsia="宋体" w:cs="Times New Roman"/>
                <w:b/>
                <w:color w:val="auto"/>
                <w:kern w:val="0"/>
                <w:sz w:val="24"/>
                <w:szCs w:val="24"/>
              </w:rPr>
            </w:pPr>
            <w:r>
              <w:rPr>
                <w:rFonts w:hint="eastAsia" w:ascii="Times New Roman" w:hAnsi="Times New Roman" w:eastAsia="宋体" w:cs="Times New Roman"/>
                <w:b/>
                <w:color w:val="auto"/>
                <w:kern w:val="0"/>
                <w:sz w:val="24"/>
                <w:szCs w:val="24"/>
              </w:rPr>
              <w:t>1.</w:t>
            </w:r>
            <w:r>
              <w:rPr>
                <w:rFonts w:ascii="Times New Roman" w:hAnsi="Times New Roman" w:eastAsia="宋体" w:cs="Times New Roman"/>
                <w:b/>
                <w:color w:val="auto"/>
                <w:kern w:val="0"/>
                <w:sz w:val="24"/>
                <w:szCs w:val="24"/>
              </w:rPr>
              <w:t>1.1.2环境质量底线符合性分析</w:t>
            </w:r>
          </w:p>
          <w:p>
            <w:pPr>
              <w:autoSpaceDE w:val="0"/>
              <w:autoSpaceDN w:val="0"/>
              <w:adjustRightInd w:val="0"/>
              <w:snapToGrid w:val="0"/>
              <w:spacing w:line="500" w:lineRule="exact"/>
              <w:ind w:firstLine="480"/>
              <w:jc w:val="left"/>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（1）水环境质量底线</w:t>
            </w:r>
          </w:p>
          <w:p>
            <w:pPr>
              <w:autoSpaceDE w:val="0"/>
              <w:autoSpaceDN w:val="0"/>
              <w:adjustRightInd w:val="0"/>
              <w:snapToGrid w:val="0"/>
              <w:spacing w:line="500" w:lineRule="exact"/>
              <w:ind w:firstLine="480"/>
              <w:jc w:val="left"/>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按照水环境质量</w:t>
            </w:r>
            <w:r>
              <w:rPr>
                <w:rFonts w:hint="eastAsia" w:ascii="宋体" w:hAnsi="宋体" w:eastAsia="宋体" w:cs="宋体"/>
                <w:color w:val="auto"/>
                <w:sz w:val="24"/>
                <w:szCs w:val="24"/>
              </w:rPr>
              <w:t>“</w:t>
            </w:r>
            <w:r>
              <w:rPr>
                <w:rFonts w:ascii="Times New Roman" w:hAnsi="Times New Roman" w:eastAsia="宋体" w:cs="Times New Roman"/>
                <w:color w:val="auto"/>
                <w:sz w:val="24"/>
                <w:szCs w:val="24"/>
              </w:rPr>
              <w:t>只能更好，不能变</w:t>
            </w:r>
            <w:r>
              <w:rPr>
                <w:rFonts w:hint="eastAsia" w:ascii="宋体" w:hAnsi="宋体" w:eastAsia="宋体" w:cs="宋体"/>
                <w:color w:val="auto"/>
                <w:sz w:val="24"/>
                <w:szCs w:val="24"/>
              </w:rPr>
              <w:t>坏”的</w:t>
            </w:r>
            <w:r>
              <w:rPr>
                <w:rFonts w:ascii="Times New Roman" w:hAnsi="Times New Roman" w:eastAsia="宋体" w:cs="Times New Roman"/>
                <w:color w:val="auto"/>
                <w:sz w:val="24"/>
                <w:szCs w:val="24"/>
              </w:rPr>
              <w:t>原则，基于水环境主导功能、上下游传输关系、水源涵养需求等内容，结合水环境功能区划等要求以及水环境质量改善潜力，确定水环境质量底线。</w:t>
            </w:r>
          </w:p>
          <w:p>
            <w:pPr>
              <w:autoSpaceDE w:val="0"/>
              <w:autoSpaceDN w:val="0"/>
              <w:adjustRightInd w:val="0"/>
              <w:snapToGrid w:val="0"/>
              <w:spacing w:line="500" w:lineRule="exact"/>
              <w:ind w:firstLine="480"/>
              <w:jc w:val="left"/>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到2020年，全市水环境质量进一步改善，国家目标责任书中13个地表水考核断面水质稳定达到考核要求，全市市控及以上地表水断面满足功能要求比例力争达100%（即Ⅲ类水以上断面比例达100%），氨氮、总磷浓度较2015年进一步下降，县级以上城市集中式饮用水水源地水质达标率保持100%。</w:t>
            </w:r>
          </w:p>
          <w:p>
            <w:pPr>
              <w:autoSpaceDE w:val="0"/>
              <w:autoSpaceDN w:val="0"/>
              <w:adjustRightInd w:val="0"/>
              <w:snapToGrid w:val="0"/>
              <w:spacing w:line="500" w:lineRule="exact"/>
              <w:ind w:firstLine="480"/>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到2025年，全市水环境质量总体改善，市控重点河流水生态系统功能基本恢复，县控以上考核断面全面恢复水环境功能，其水质达到《地表水环境质量标准》（GB3838-2002）中的相关标准。</w:t>
            </w:r>
          </w:p>
          <w:p>
            <w:pPr>
              <w:autoSpaceDE w:val="0"/>
              <w:autoSpaceDN w:val="0"/>
              <w:adjustRightInd w:val="0"/>
              <w:snapToGrid w:val="0"/>
              <w:spacing w:line="500" w:lineRule="exact"/>
              <w:ind w:firstLine="480"/>
              <w:jc w:val="left"/>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到2035年，全市水环境质量全面改善，水生态系统实现良性循环。</w:t>
            </w:r>
          </w:p>
          <w:p>
            <w:pPr>
              <w:autoSpaceDE w:val="0"/>
              <w:autoSpaceDN w:val="0"/>
              <w:adjustRightInd w:val="0"/>
              <w:snapToGrid w:val="0"/>
              <w:spacing w:line="500" w:lineRule="exact"/>
              <w:ind w:firstLine="480"/>
              <w:jc w:val="left"/>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（2）大气环境质量底线目标</w:t>
            </w:r>
          </w:p>
          <w:p>
            <w:pPr>
              <w:autoSpaceDE w:val="0"/>
              <w:autoSpaceDN w:val="0"/>
              <w:adjustRightInd w:val="0"/>
              <w:snapToGrid w:val="0"/>
              <w:spacing w:line="500" w:lineRule="exact"/>
              <w:ind w:firstLine="480"/>
              <w:jc w:val="left"/>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以改善城市空气质量、保护人体健康为基本出发点，综合确定分阶段的大气环境质量底线:到2020年，全市PM</w:t>
            </w:r>
            <w:r>
              <w:rPr>
                <w:rFonts w:ascii="Times New Roman" w:hAnsi="Times New Roman" w:eastAsia="宋体" w:cs="Times New Roman"/>
                <w:color w:val="auto"/>
                <w:sz w:val="24"/>
                <w:szCs w:val="24"/>
                <w:vertAlign w:val="subscript"/>
              </w:rPr>
              <w:t>2.5</w:t>
            </w:r>
            <w:r>
              <w:rPr>
                <w:rFonts w:ascii="Times New Roman" w:hAnsi="Times New Roman" w:eastAsia="宋体" w:cs="Times New Roman"/>
                <w:color w:val="auto"/>
                <w:sz w:val="24"/>
                <w:szCs w:val="24"/>
              </w:rPr>
              <w:t>年均浓度达到35.0g/m</w:t>
            </w:r>
            <w:r>
              <w:rPr>
                <w:rFonts w:ascii="Times New Roman" w:hAnsi="Times New Roman" w:eastAsia="宋体" w:cs="Times New Roman"/>
                <w:color w:val="auto"/>
                <w:sz w:val="24"/>
                <w:szCs w:val="24"/>
                <w:vertAlign w:val="superscript"/>
              </w:rPr>
              <w:t>3</w:t>
            </w:r>
            <w:r>
              <w:rPr>
                <w:rFonts w:ascii="Times New Roman" w:hAnsi="Times New Roman" w:eastAsia="宋体" w:cs="Times New Roman"/>
                <w:color w:val="auto"/>
                <w:sz w:val="24"/>
                <w:szCs w:val="24"/>
              </w:rPr>
              <w:t>，O</w:t>
            </w:r>
            <w:r>
              <w:rPr>
                <w:rFonts w:ascii="Times New Roman" w:hAnsi="Times New Roman" w:eastAsia="宋体" w:cs="Times New Roman"/>
                <w:color w:val="auto"/>
                <w:sz w:val="24"/>
                <w:szCs w:val="24"/>
                <w:vertAlign w:val="subscript"/>
              </w:rPr>
              <w:t>3</w:t>
            </w:r>
            <w:r>
              <w:rPr>
                <w:rFonts w:ascii="Times New Roman" w:hAnsi="Times New Roman" w:eastAsia="宋体" w:cs="Times New Roman"/>
                <w:color w:val="auto"/>
                <w:sz w:val="24"/>
                <w:szCs w:val="24"/>
              </w:rPr>
              <w:t>污染恶化趋势得到遏制，空气质量优良率达到80%以上；全市二氧化硫、氮氧化物以及挥发性有机物的排放量较2015年分别下降24%、24%、35%以上。</w:t>
            </w:r>
          </w:p>
          <w:p>
            <w:pPr>
              <w:autoSpaceDE w:val="0"/>
              <w:autoSpaceDN w:val="0"/>
              <w:adjustRightInd w:val="0"/>
              <w:snapToGrid w:val="0"/>
              <w:spacing w:line="500" w:lineRule="exact"/>
              <w:ind w:firstLine="480"/>
              <w:jc w:val="left"/>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到2025年，全市PM</w:t>
            </w:r>
            <w:r>
              <w:rPr>
                <w:rFonts w:ascii="Times New Roman" w:hAnsi="Times New Roman" w:eastAsia="宋体" w:cs="Times New Roman"/>
                <w:color w:val="auto"/>
                <w:sz w:val="24"/>
                <w:szCs w:val="24"/>
                <w:vertAlign w:val="subscript"/>
              </w:rPr>
              <w:t>2.5</w:t>
            </w:r>
            <w:r>
              <w:rPr>
                <w:rFonts w:ascii="Times New Roman" w:hAnsi="Times New Roman" w:eastAsia="宋体" w:cs="Times New Roman"/>
                <w:color w:val="auto"/>
                <w:sz w:val="24"/>
                <w:szCs w:val="24"/>
              </w:rPr>
              <w:t>年均浓度达到30.0g/m</w:t>
            </w:r>
            <w:r>
              <w:rPr>
                <w:rFonts w:ascii="Times New Roman" w:hAnsi="Times New Roman" w:eastAsia="宋体" w:cs="Times New Roman"/>
                <w:color w:val="auto"/>
                <w:sz w:val="24"/>
                <w:szCs w:val="24"/>
                <w:vertAlign w:val="superscript"/>
              </w:rPr>
              <w:t>3</w:t>
            </w:r>
            <w:r>
              <w:rPr>
                <w:rFonts w:ascii="Times New Roman" w:hAnsi="Times New Roman" w:eastAsia="宋体" w:cs="Times New Roman"/>
                <w:color w:val="auto"/>
                <w:sz w:val="24"/>
                <w:szCs w:val="24"/>
              </w:rPr>
              <w:t>，PM</w:t>
            </w:r>
            <w:r>
              <w:rPr>
                <w:rFonts w:ascii="Times New Roman" w:hAnsi="Times New Roman" w:eastAsia="宋体" w:cs="Times New Roman"/>
                <w:color w:val="auto"/>
                <w:sz w:val="24"/>
                <w:szCs w:val="24"/>
                <w:vertAlign w:val="subscript"/>
              </w:rPr>
              <w:t>10</w:t>
            </w:r>
            <w:r>
              <w:rPr>
                <w:rFonts w:ascii="Times New Roman" w:hAnsi="Times New Roman" w:eastAsia="宋体" w:cs="Times New Roman"/>
                <w:color w:val="auto"/>
                <w:sz w:val="24"/>
                <w:szCs w:val="24"/>
              </w:rPr>
              <w:t>、SO</w:t>
            </w:r>
            <w:r>
              <w:rPr>
                <w:rFonts w:ascii="Times New Roman" w:hAnsi="Times New Roman" w:eastAsia="宋体" w:cs="Times New Roman"/>
                <w:color w:val="auto"/>
                <w:sz w:val="24"/>
                <w:szCs w:val="24"/>
                <w:vertAlign w:val="subscript"/>
              </w:rPr>
              <w:t>2</w:t>
            </w:r>
            <w:r>
              <w:rPr>
                <w:rFonts w:ascii="Times New Roman" w:hAnsi="Times New Roman" w:eastAsia="宋体" w:cs="Times New Roman"/>
                <w:color w:val="auto"/>
                <w:sz w:val="24"/>
                <w:szCs w:val="24"/>
              </w:rPr>
              <w:t>、NO</w:t>
            </w:r>
            <w:r>
              <w:rPr>
                <w:rFonts w:ascii="Times New Roman" w:hAnsi="Times New Roman" w:eastAsia="宋体" w:cs="Times New Roman"/>
                <w:color w:val="auto"/>
                <w:sz w:val="24"/>
                <w:szCs w:val="24"/>
                <w:vertAlign w:val="subscript"/>
              </w:rPr>
              <w:t>2</w:t>
            </w:r>
            <w:r>
              <w:rPr>
                <w:rFonts w:ascii="Times New Roman" w:hAnsi="Times New Roman" w:eastAsia="宋体" w:cs="Times New Roman"/>
                <w:color w:val="auto"/>
                <w:sz w:val="24"/>
                <w:szCs w:val="24"/>
              </w:rPr>
              <w:t>、CO稳定达到国家环境空气质量二级标准要求，O</w:t>
            </w:r>
            <w:r>
              <w:rPr>
                <w:rFonts w:ascii="Times New Roman" w:hAnsi="Times New Roman" w:eastAsia="宋体" w:cs="Times New Roman"/>
                <w:color w:val="auto"/>
                <w:sz w:val="24"/>
                <w:szCs w:val="24"/>
                <w:vertAlign w:val="subscript"/>
              </w:rPr>
              <w:t>3</w:t>
            </w:r>
            <w:r>
              <w:rPr>
                <w:rFonts w:ascii="Times New Roman" w:hAnsi="Times New Roman" w:eastAsia="宋体" w:cs="Times New Roman"/>
                <w:color w:val="auto"/>
                <w:sz w:val="24"/>
                <w:szCs w:val="24"/>
              </w:rPr>
              <w:t>浓度达到国家环境空气质量二级标准，空气质量优良率保持在85%以上。</w:t>
            </w:r>
          </w:p>
          <w:p>
            <w:pPr>
              <w:autoSpaceDE w:val="0"/>
              <w:autoSpaceDN w:val="0"/>
              <w:adjustRightInd w:val="0"/>
              <w:snapToGrid w:val="0"/>
              <w:spacing w:line="500" w:lineRule="exact"/>
              <w:ind w:firstLine="480"/>
              <w:jc w:val="left"/>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到2035年，全市大气环境质量进一步改善。</w:t>
            </w:r>
          </w:p>
          <w:p>
            <w:pPr>
              <w:autoSpaceDE w:val="0"/>
              <w:autoSpaceDN w:val="0"/>
              <w:adjustRightInd w:val="0"/>
              <w:snapToGrid w:val="0"/>
              <w:spacing w:line="500" w:lineRule="exact"/>
              <w:ind w:firstLine="480"/>
              <w:jc w:val="left"/>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（3）土壤环境质量底线目标</w:t>
            </w:r>
          </w:p>
          <w:p>
            <w:pPr>
              <w:autoSpaceDE w:val="0"/>
              <w:autoSpaceDN w:val="0"/>
              <w:adjustRightInd w:val="0"/>
              <w:snapToGrid w:val="0"/>
              <w:spacing w:line="500" w:lineRule="exact"/>
              <w:ind w:firstLine="480"/>
              <w:jc w:val="left"/>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按照土壤环境质量</w:t>
            </w:r>
            <w:r>
              <w:rPr>
                <w:rFonts w:hint="eastAsia" w:ascii="宋体" w:hAnsi="宋体" w:eastAsia="宋体" w:cs="宋体"/>
                <w:color w:val="auto"/>
                <w:sz w:val="24"/>
                <w:szCs w:val="24"/>
              </w:rPr>
              <w:t>“只能更好、不能变坏”</w:t>
            </w:r>
            <w:r>
              <w:rPr>
                <w:rFonts w:ascii="Times New Roman" w:hAnsi="Times New Roman" w:eastAsia="宋体" w:cs="Times New Roman"/>
                <w:color w:val="auto"/>
                <w:sz w:val="24"/>
                <w:szCs w:val="24"/>
              </w:rPr>
              <w:t>原则，结合湖州市及各区、县土壤污染防治工作方案要求与土壤环境质量状况，设置土壤环境质量底线：到2020年，全市受污染耕地安全利用率达到92%，污染地块安全利用率达到92%以上。其中，德清县、安吉县、吴兴区受污染耕地安全利用率达到92%，污染地块安全利用率达到92%以上；长兴县、南浔区受污染耕地安全利用率达到93%，污染地块安全利用率达到93%。</w:t>
            </w:r>
          </w:p>
          <w:p>
            <w:pPr>
              <w:autoSpaceDE w:val="0"/>
              <w:autoSpaceDN w:val="0"/>
              <w:adjustRightInd w:val="0"/>
              <w:snapToGrid w:val="0"/>
              <w:spacing w:line="500" w:lineRule="exact"/>
              <w:ind w:firstLine="480"/>
              <w:jc w:val="left"/>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符合性分析：项目所在地大气、地表水、声环境达到相应环境质量目标要求。根据分析，只要落实本环评要求的污染防治措施，项目可做到达标排放，不会导致所在区域环境质量降级。</w:t>
            </w:r>
          </w:p>
          <w:p>
            <w:pPr>
              <w:autoSpaceDE w:val="0"/>
              <w:autoSpaceDN w:val="0"/>
              <w:spacing w:line="500" w:lineRule="exact"/>
              <w:jc w:val="left"/>
              <w:rPr>
                <w:rFonts w:ascii="Times New Roman" w:hAnsi="Times New Roman" w:eastAsia="宋体" w:cs="Times New Roman"/>
                <w:b/>
                <w:color w:val="auto"/>
                <w:kern w:val="0"/>
                <w:sz w:val="24"/>
                <w:szCs w:val="24"/>
              </w:rPr>
            </w:pPr>
            <w:r>
              <w:rPr>
                <w:rFonts w:hint="eastAsia" w:ascii="Times New Roman" w:hAnsi="Times New Roman" w:eastAsia="宋体" w:cs="Times New Roman"/>
                <w:b/>
                <w:color w:val="auto"/>
                <w:kern w:val="0"/>
                <w:sz w:val="24"/>
                <w:szCs w:val="24"/>
              </w:rPr>
              <w:t>1.</w:t>
            </w:r>
            <w:r>
              <w:rPr>
                <w:rFonts w:ascii="Times New Roman" w:hAnsi="Times New Roman" w:eastAsia="宋体" w:cs="Times New Roman"/>
                <w:b/>
                <w:color w:val="auto"/>
                <w:kern w:val="0"/>
                <w:sz w:val="24"/>
                <w:szCs w:val="24"/>
              </w:rPr>
              <w:t>1.1.3资源利用上线符合性分析</w:t>
            </w:r>
          </w:p>
          <w:p>
            <w:pPr>
              <w:autoSpaceDE w:val="0"/>
              <w:autoSpaceDN w:val="0"/>
              <w:adjustRightInd w:val="0"/>
              <w:snapToGrid w:val="0"/>
              <w:spacing w:line="500" w:lineRule="exact"/>
              <w:ind w:firstLine="480"/>
              <w:jc w:val="left"/>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项目属于</w:t>
            </w:r>
            <w:r>
              <w:rPr>
                <w:rFonts w:hint="eastAsia" w:ascii="Times New Roman" w:hAnsi="Times New Roman" w:eastAsia="宋体" w:cs="Times New Roman"/>
                <w:color w:val="auto"/>
                <w:sz w:val="24"/>
                <w:szCs w:val="24"/>
              </w:rPr>
              <w:t>新建</w:t>
            </w:r>
            <w:r>
              <w:rPr>
                <w:rFonts w:ascii="Times New Roman" w:hAnsi="Times New Roman" w:eastAsia="宋体" w:cs="Times New Roman"/>
                <w:color w:val="auto"/>
                <w:sz w:val="24"/>
                <w:szCs w:val="24"/>
              </w:rPr>
              <w:t>项目，</w:t>
            </w:r>
            <w:r>
              <w:rPr>
                <w:bCs/>
                <w:snapToGrid w:val="0"/>
                <w:color w:val="auto"/>
                <w:sz w:val="24"/>
                <w:szCs w:val="24"/>
              </w:rPr>
              <w:t>建设场地通过新征工业用地获得，</w:t>
            </w:r>
            <w:r>
              <w:rPr>
                <w:bCs/>
                <w:color w:val="auto"/>
                <w:sz w:val="24"/>
                <w:szCs w:val="24"/>
              </w:rPr>
              <w:t>不占用农田、耕地等土地资源</w:t>
            </w:r>
            <w:r>
              <w:rPr>
                <w:rFonts w:ascii="Times New Roman" w:hAnsi="Times New Roman" w:eastAsia="宋体" w:cs="Times New Roman"/>
                <w:bCs/>
                <w:color w:val="auto"/>
                <w:sz w:val="24"/>
                <w:szCs w:val="24"/>
              </w:rPr>
              <w:t>；主要能源需求类型为电</w:t>
            </w:r>
            <w:r>
              <w:rPr>
                <w:rFonts w:hint="eastAsia" w:ascii="Times New Roman" w:hAnsi="Times New Roman" w:eastAsia="宋体" w:cs="Times New Roman"/>
                <w:bCs/>
                <w:color w:val="auto"/>
                <w:sz w:val="24"/>
                <w:szCs w:val="24"/>
              </w:rPr>
              <w:t>和水资源</w:t>
            </w:r>
            <w:r>
              <w:rPr>
                <w:rFonts w:ascii="Times New Roman" w:hAnsi="Times New Roman" w:eastAsia="宋体" w:cs="Times New Roman"/>
                <w:bCs/>
                <w:color w:val="auto"/>
                <w:sz w:val="24"/>
                <w:szCs w:val="24"/>
              </w:rPr>
              <w:t>，</w:t>
            </w:r>
            <w:r>
              <w:rPr>
                <w:rFonts w:hint="eastAsia" w:ascii="Times New Roman" w:hAnsi="Times New Roman" w:eastAsia="宋体" w:cs="Times New Roman"/>
                <w:bCs/>
                <w:color w:val="auto"/>
                <w:sz w:val="24"/>
                <w:szCs w:val="24"/>
              </w:rPr>
              <w:t>项目用水用电量小，对当地能源负担较小，</w:t>
            </w:r>
            <w:r>
              <w:rPr>
                <w:rFonts w:ascii="Times New Roman" w:hAnsi="Times New Roman" w:eastAsia="宋体" w:cs="Times New Roman"/>
                <w:bCs/>
                <w:color w:val="auto"/>
                <w:sz w:val="24"/>
                <w:szCs w:val="24"/>
              </w:rPr>
              <w:t>电力由国网德清供电公司供应</w:t>
            </w:r>
            <w:r>
              <w:rPr>
                <w:rFonts w:hint="eastAsia" w:ascii="Times New Roman" w:hAnsi="Times New Roman" w:eastAsia="宋体" w:cs="Times New Roman"/>
                <w:bCs/>
                <w:color w:val="auto"/>
                <w:sz w:val="24"/>
                <w:szCs w:val="24"/>
              </w:rPr>
              <w:t>，自来水由德清县水务公司供应，不会超过资源利用上线。</w:t>
            </w:r>
          </w:p>
          <w:p>
            <w:pPr>
              <w:autoSpaceDE w:val="0"/>
              <w:autoSpaceDN w:val="0"/>
              <w:spacing w:line="500" w:lineRule="exact"/>
              <w:jc w:val="left"/>
              <w:rPr>
                <w:rFonts w:ascii="Times New Roman" w:hAnsi="Times New Roman" w:eastAsia="宋体" w:cs="Times New Roman"/>
                <w:b/>
                <w:color w:val="FF0000"/>
                <w:kern w:val="0"/>
                <w:sz w:val="24"/>
                <w:szCs w:val="24"/>
              </w:rPr>
            </w:pPr>
            <w:r>
              <w:rPr>
                <w:rFonts w:hint="eastAsia" w:ascii="Times New Roman" w:hAnsi="Times New Roman" w:eastAsia="宋体" w:cs="Times New Roman"/>
                <w:b/>
                <w:color w:val="FF0000"/>
                <w:kern w:val="0"/>
                <w:sz w:val="24"/>
                <w:szCs w:val="24"/>
              </w:rPr>
              <w:t>1.</w:t>
            </w:r>
            <w:r>
              <w:rPr>
                <w:rFonts w:ascii="Times New Roman" w:hAnsi="Times New Roman" w:eastAsia="宋体" w:cs="Times New Roman"/>
                <w:b/>
                <w:color w:val="FF0000"/>
                <w:kern w:val="0"/>
                <w:sz w:val="24"/>
                <w:szCs w:val="24"/>
              </w:rPr>
              <w:t>1.1.4生态环境环境准入清单符合性分析</w:t>
            </w:r>
          </w:p>
          <w:p>
            <w:pPr>
              <w:pStyle w:val="11"/>
              <w:wordWrap w:val="0"/>
              <w:spacing w:line="500" w:lineRule="exact"/>
              <w:ind w:firstLine="480"/>
              <w:rPr>
                <w:rFonts w:hint="default" w:ascii="Times New Roman" w:hAnsi="Times New Roman" w:eastAsia="宋体" w:cs="Times New Roman"/>
                <w:color w:val="FF0000"/>
                <w:sz w:val="24"/>
                <w:szCs w:val="24"/>
              </w:rPr>
            </w:pPr>
            <w:r>
              <w:rPr>
                <w:rFonts w:hint="default" w:ascii="Times New Roman" w:hAnsi="Times New Roman" w:eastAsia="宋体" w:cs="Times New Roman"/>
                <w:color w:val="FF0000"/>
                <w:sz w:val="24"/>
                <w:szCs w:val="24"/>
              </w:rPr>
              <w:t>根据《德清县</w:t>
            </w:r>
            <w:r>
              <w:rPr>
                <w:rFonts w:ascii="宋体" w:hAnsi="宋体" w:eastAsia="宋体" w:cs="宋体"/>
                <w:color w:val="FF0000"/>
                <w:sz w:val="24"/>
                <w:szCs w:val="24"/>
              </w:rPr>
              <w:t>“</w:t>
            </w:r>
            <w:r>
              <w:rPr>
                <w:rFonts w:hint="default" w:ascii="Times New Roman" w:hAnsi="Times New Roman" w:eastAsia="宋体" w:cs="Times New Roman"/>
                <w:color w:val="FF0000"/>
                <w:sz w:val="24"/>
                <w:szCs w:val="24"/>
              </w:rPr>
              <w:t>三线一单</w:t>
            </w:r>
            <w:r>
              <w:rPr>
                <w:rFonts w:ascii="宋体" w:hAnsi="宋体" w:eastAsia="宋体" w:cs="宋体"/>
                <w:color w:val="FF0000"/>
                <w:sz w:val="24"/>
                <w:szCs w:val="24"/>
              </w:rPr>
              <w:t>”</w:t>
            </w:r>
            <w:r>
              <w:rPr>
                <w:rFonts w:hint="default" w:ascii="Times New Roman" w:hAnsi="Times New Roman" w:eastAsia="宋体" w:cs="Times New Roman"/>
                <w:color w:val="FF0000"/>
                <w:sz w:val="24"/>
                <w:szCs w:val="24"/>
              </w:rPr>
              <w:t>生态环境分区管控方案》（德政函〔2020〕77号）项目位于</w:t>
            </w:r>
            <w:r>
              <w:rPr>
                <w:rFonts w:hint="eastAsia" w:ascii="Times New Roman" w:hAnsi="Times New Roman" w:eastAsia="宋体" w:cs="Times New Roman"/>
                <w:b/>
                <w:bCs/>
                <w:color w:val="FF0000"/>
                <w:sz w:val="24"/>
                <w:szCs w:val="24"/>
                <w:lang w:val="en-US" w:eastAsia="zh-CN"/>
              </w:rPr>
              <w:t>湖州市德清县一般管控单元（ZH33052130001）</w:t>
            </w:r>
            <w:r>
              <w:rPr>
                <w:rFonts w:hint="eastAsia" w:ascii="Times New Roman" w:hAnsi="Times New Roman" w:eastAsia="宋体" w:cs="Times New Roman"/>
                <w:b w:val="0"/>
                <w:bCs w:val="0"/>
                <w:color w:val="FF0000"/>
                <w:sz w:val="24"/>
                <w:szCs w:val="24"/>
                <w:lang w:val="en-US" w:eastAsia="zh-CN"/>
              </w:rPr>
              <w:t>内</w:t>
            </w:r>
            <w:r>
              <w:rPr>
                <w:rFonts w:hint="default" w:ascii="Times New Roman" w:hAnsi="Times New Roman" w:eastAsia="宋体" w:cs="Times New Roman"/>
                <w:color w:val="FF0000"/>
                <w:sz w:val="24"/>
                <w:szCs w:val="24"/>
              </w:rPr>
              <w:t>，相符性分析见表1-1。</w:t>
            </w:r>
          </w:p>
          <w:p>
            <w:pPr>
              <w:spacing w:line="460" w:lineRule="exact"/>
              <w:jc w:val="center"/>
              <w:rPr>
                <w:rFonts w:ascii="Times New Roman" w:hAnsi="Times New Roman" w:cs="Times New Roman"/>
                <w:color w:val="FF0000"/>
                <w:szCs w:val="21"/>
              </w:rPr>
            </w:pPr>
            <w:r>
              <w:rPr>
                <w:rFonts w:ascii="Times New Roman" w:hAnsi="Times New Roman" w:cs="Times New Roman"/>
                <w:b/>
                <w:bCs/>
                <w:color w:val="FF0000"/>
                <w:szCs w:val="21"/>
              </w:rPr>
              <w:t>表1-1</w:t>
            </w:r>
            <w:r>
              <w:rPr>
                <w:rFonts w:hint="eastAsia" w:ascii="Times New Roman" w:hAnsi="Times New Roman" w:cs="Times New Roman"/>
                <w:b/>
                <w:bCs/>
                <w:color w:val="FF0000"/>
                <w:szCs w:val="21"/>
              </w:rPr>
              <w:t xml:space="preserve"> </w:t>
            </w:r>
            <w:r>
              <w:rPr>
                <w:rFonts w:hint="eastAsia" w:ascii="Times New Roman" w:hAnsi="Times New Roman" w:cs="Times New Roman"/>
                <w:b/>
                <w:bCs/>
                <w:color w:val="FF0000"/>
                <w:szCs w:val="21"/>
                <w:lang w:val="en-US" w:eastAsia="zh-CN"/>
              </w:rPr>
              <w:t>湖州市德清县一般管控单元（ZH33052130001）</w:t>
            </w:r>
            <w:r>
              <w:rPr>
                <w:rFonts w:ascii="Times New Roman" w:hAnsi="Times New Roman" w:cs="Times New Roman"/>
                <w:b/>
                <w:bCs/>
                <w:color w:val="FF0000"/>
                <w:szCs w:val="21"/>
              </w:rPr>
              <w:t>符合性分析</w:t>
            </w:r>
          </w:p>
          <w:tbl>
            <w:tblPr>
              <w:tblStyle w:val="20"/>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3" w:type="dxa"/>
                <w:bottom w:w="0" w:type="dxa"/>
                <w:right w:w="23" w:type="dxa"/>
              </w:tblCellMar>
            </w:tblPr>
            <w:tblGrid>
              <w:gridCol w:w="867"/>
              <w:gridCol w:w="3842"/>
              <w:gridCol w:w="3160"/>
              <w:gridCol w:w="6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867" w:type="dxa"/>
                  <w:noWrap/>
                  <w:vAlign w:val="center"/>
                </w:tcPr>
                <w:p>
                  <w:pPr>
                    <w:jc w:val="center"/>
                    <w:rPr>
                      <w:b/>
                      <w:bCs/>
                      <w:color w:val="FF0000"/>
                      <w:szCs w:val="21"/>
                    </w:rPr>
                  </w:pPr>
                  <w:r>
                    <w:rPr>
                      <w:b/>
                      <w:bCs/>
                      <w:color w:val="FF0000"/>
                      <w:szCs w:val="21"/>
                    </w:rPr>
                    <w:t>管控</w:t>
                  </w:r>
                </w:p>
                <w:p>
                  <w:pPr>
                    <w:jc w:val="center"/>
                    <w:rPr>
                      <w:b/>
                      <w:bCs/>
                      <w:color w:val="FF0000"/>
                      <w:szCs w:val="21"/>
                    </w:rPr>
                  </w:pPr>
                  <w:r>
                    <w:rPr>
                      <w:b/>
                      <w:bCs/>
                      <w:color w:val="FF0000"/>
                      <w:szCs w:val="21"/>
                    </w:rPr>
                    <w:t>类型</w:t>
                  </w:r>
                </w:p>
              </w:tc>
              <w:tc>
                <w:tcPr>
                  <w:tcW w:w="3842" w:type="dxa"/>
                  <w:noWrap/>
                  <w:vAlign w:val="center"/>
                </w:tcPr>
                <w:p>
                  <w:pPr>
                    <w:jc w:val="center"/>
                    <w:rPr>
                      <w:b/>
                      <w:bCs/>
                      <w:color w:val="FF0000"/>
                      <w:szCs w:val="21"/>
                    </w:rPr>
                  </w:pPr>
                  <w:r>
                    <w:rPr>
                      <w:b/>
                      <w:bCs/>
                      <w:color w:val="FF0000"/>
                      <w:szCs w:val="21"/>
                    </w:rPr>
                    <w:t>管控要求</w:t>
                  </w:r>
                </w:p>
              </w:tc>
              <w:tc>
                <w:tcPr>
                  <w:tcW w:w="3160" w:type="dxa"/>
                  <w:noWrap/>
                  <w:vAlign w:val="center"/>
                </w:tcPr>
                <w:p>
                  <w:pPr>
                    <w:jc w:val="center"/>
                    <w:rPr>
                      <w:b/>
                      <w:bCs/>
                      <w:color w:val="FF0000"/>
                      <w:szCs w:val="21"/>
                    </w:rPr>
                  </w:pPr>
                  <w:r>
                    <w:rPr>
                      <w:b/>
                      <w:bCs/>
                      <w:color w:val="FF0000"/>
                      <w:szCs w:val="21"/>
                    </w:rPr>
                    <w:t>相符性分析</w:t>
                  </w:r>
                </w:p>
              </w:tc>
              <w:tc>
                <w:tcPr>
                  <w:tcW w:w="635" w:type="dxa"/>
                  <w:noWrap/>
                  <w:vAlign w:val="center"/>
                </w:tcPr>
                <w:p>
                  <w:pPr>
                    <w:jc w:val="center"/>
                    <w:rPr>
                      <w:b/>
                      <w:bCs/>
                      <w:color w:val="FF0000"/>
                      <w:szCs w:val="21"/>
                    </w:rPr>
                  </w:pPr>
                  <w:r>
                    <w:rPr>
                      <w:b/>
                      <w:bCs/>
                      <w:color w:val="FF0000"/>
                      <w:szCs w:val="21"/>
                    </w:rPr>
                    <w:t>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3" w:type="dxa"/>
                  <w:bottom w:w="0" w:type="dxa"/>
                  <w:right w:w="23" w:type="dxa"/>
                </w:tblCellMar>
              </w:tblPrEx>
              <w:trPr>
                <w:trHeight w:val="397" w:hRule="atLeast"/>
                <w:jc w:val="center"/>
              </w:trPr>
              <w:tc>
                <w:tcPr>
                  <w:tcW w:w="867" w:type="dxa"/>
                  <w:noWrap/>
                  <w:vAlign w:val="center"/>
                </w:tcPr>
                <w:p>
                  <w:pPr>
                    <w:jc w:val="center"/>
                    <w:rPr>
                      <w:color w:val="FF0000"/>
                      <w:szCs w:val="21"/>
                    </w:rPr>
                  </w:pPr>
                  <w:r>
                    <w:rPr>
                      <w:color w:val="FF0000"/>
                      <w:szCs w:val="21"/>
                    </w:rPr>
                    <w:t>空间布局约束</w:t>
                  </w:r>
                </w:p>
              </w:tc>
              <w:tc>
                <w:tcPr>
                  <w:tcW w:w="3842" w:type="dxa"/>
                  <w:noWrap/>
                  <w:vAlign w:val="center"/>
                </w:tcPr>
                <w:p>
                  <w:pPr>
                    <w:rPr>
                      <w:rFonts w:ascii="Times New Roman" w:hAnsi="Times New Roman" w:cs="Times New Roman"/>
                      <w:color w:val="FF0000"/>
                      <w:kern w:val="0"/>
                      <w:szCs w:val="21"/>
                    </w:rPr>
                  </w:pPr>
                  <w:r>
                    <w:rPr>
                      <w:rFonts w:hint="eastAsia"/>
                    </w:rPr>
                    <w:t>禁止新建三类工业项目，现有三类工业项目扩建、改建要削减污染物排放总量并严格控制环境风险。禁止新建涉及一类重金属、持久性有机污染物排放的二类工业项目;禁止在工业功能区(包括小微园区、工业集聚点等)外新建其他二类工业项目，一二产业融合的加工类项目、利用当地资源的加工项目、工程项目配套的临时性项目等确实难以集聚的二类工业项目除外;工业功能区(包括小微园区、工业集聚点等)外现有其他二类工业项目改建、扩建，不得增加污染物排放总量。推进土壤污染重点行业企业向工业园区集聚发</w:t>
                  </w:r>
                </w:p>
              </w:tc>
              <w:tc>
                <w:tcPr>
                  <w:tcW w:w="3160" w:type="dxa"/>
                  <w:noWrap/>
                  <w:vAlign w:val="center"/>
                </w:tcPr>
                <w:p>
                  <w:pPr>
                    <w:rPr>
                      <w:rFonts w:hint="default" w:ascii="Times New Roman" w:hAnsi="Times New Roman" w:eastAsia="宋体" w:cs="Times New Roman"/>
                      <w:color w:val="FF0000"/>
                      <w:szCs w:val="21"/>
                      <w:lang w:val="en-US" w:eastAsia="zh-CN"/>
                    </w:rPr>
                  </w:pPr>
                  <w:r>
                    <w:rPr>
                      <w:rFonts w:ascii="Times New Roman" w:hAnsi="Times New Roman" w:eastAsia="宋体" w:cs="Times New Roman"/>
                      <w:color w:val="FF0000"/>
                      <w:kern w:val="0"/>
                    </w:rPr>
                    <w:t>本项目属于二类工业项目</w:t>
                  </w:r>
                  <w:r>
                    <w:rPr>
                      <w:rFonts w:hint="eastAsia" w:ascii="Times New Roman" w:hAnsi="Times New Roman" w:eastAsia="宋体" w:cs="Times New Roman"/>
                      <w:color w:val="FF0000"/>
                      <w:kern w:val="0"/>
                    </w:rPr>
                    <w:t>。</w:t>
                  </w:r>
                  <w:r>
                    <w:rPr>
                      <w:rFonts w:hint="eastAsia" w:ascii="Times New Roman" w:hAnsi="Times New Roman" w:eastAsia="宋体" w:cs="Times New Roman"/>
                      <w:color w:val="FF0000"/>
                      <w:kern w:val="0"/>
                      <w:lang w:val="en-US" w:eastAsia="zh-CN"/>
                    </w:rPr>
                    <w:t>项目位于德清县新安镇太平桥工业区，位于工业功能区内。浙江硕耀包装科技有限公司未被归入土壤污染重点行业企业。</w:t>
                  </w:r>
                </w:p>
              </w:tc>
              <w:tc>
                <w:tcPr>
                  <w:tcW w:w="635" w:type="dxa"/>
                  <w:noWrap/>
                  <w:vAlign w:val="center"/>
                </w:tcPr>
                <w:p>
                  <w:pPr>
                    <w:jc w:val="center"/>
                    <w:rPr>
                      <w:color w:val="FF0000"/>
                      <w:szCs w:val="21"/>
                    </w:rPr>
                  </w:pPr>
                  <w:r>
                    <w:rPr>
                      <w:color w:val="FF0000"/>
                      <w:szCs w:val="21"/>
                    </w:rPr>
                    <w:t>符合</w:t>
                  </w:r>
                </w:p>
                <w:p>
                  <w:pPr>
                    <w:jc w:val="center"/>
                    <w:rPr>
                      <w:color w:val="FF0000"/>
                      <w:szCs w:val="21"/>
                    </w:rPr>
                  </w:pPr>
                  <w:r>
                    <w:rPr>
                      <w:color w:val="FF0000"/>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3" w:type="dxa"/>
                  <w:bottom w:w="0" w:type="dxa"/>
                  <w:right w:w="23" w:type="dxa"/>
                </w:tblCellMar>
              </w:tblPrEx>
              <w:trPr>
                <w:trHeight w:val="397" w:hRule="atLeast"/>
                <w:jc w:val="center"/>
              </w:trPr>
              <w:tc>
                <w:tcPr>
                  <w:tcW w:w="867" w:type="dxa"/>
                  <w:noWrap/>
                  <w:vAlign w:val="center"/>
                </w:tcPr>
                <w:p>
                  <w:pPr>
                    <w:jc w:val="center"/>
                    <w:rPr>
                      <w:color w:val="FF0000"/>
                      <w:szCs w:val="21"/>
                    </w:rPr>
                  </w:pPr>
                  <w:r>
                    <w:rPr>
                      <w:color w:val="FF0000"/>
                      <w:szCs w:val="21"/>
                    </w:rPr>
                    <w:t>污染物排放管控</w:t>
                  </w:r>
                </w:p>
              </w:tc>
              <w:tc>
                <w:tcPr>
                  <w:tcW w:w="3842" w:type="dxa"/>
                  <w:noWrap/>
                  <w:vAlign w:val="center"/>
                </w:tcPr>
                <w:p>
                  <w:pPr>
                    <w:rPr>
                      <w:rFonts w:ascii="Times New Roman" w:hAnsi="Times New Roman" w:cs="Times New Roman"/>
                      <w:color w:val="FF0000"/>
                      <w:szCs w:val="21"/>
                    </w:rPr>
                  </w:pPr>
                  <w:r>
                    <w:rPr>
                      <w:rFonts w:hint="eastAsia"/>
                    </w:rPr>
                    <w:t>加快污水处理厂建设及提升改造，推进工业园区</w:t>
                  </w:r>
                  <w:r>
                    <w:rPr>
                      <w:rFonts w:hint="eastAsia" w:ascii="宋体" w:hAnsi="宋体" w:eastAsia="宋体" w:cs="宋体"/>
                    </w:rPr>
                    <w:t>(</w:t>
                  </w:r>
                  <w:r>
                    <w:rPr>
                      <w:rFonts w:hint="eastAsia"/>
                    </w:rPr>
                    <w:t>工业企业</w:t>
                  </w:r>
                  <w:r>
                    <w:rPr>
                      <w:rFonts w:hint="eastAsia" w:ascii="宋体" w:hAnsi="宋体" w:eastAsia="宋体" w:cs="宋体"/>
                    </w:rPr>
                    <w:t>)</w:t>
                  </w:r>
                  <w:r>
                    <w:rPr>
                      <w:rFonts w:hint="eastAsia"/>
                    </w:rPr>
                    <w:t>“污水零直排区”建设，所有企业实现雨污分流，工业企业废水经处理后纳管或达标排放。加强农村生活和农业面源污染治理，严格控制化肥农药施用量，加强水产养殖污染防治。</w:t>
                  </w:r>
                </w:p>
              </w:tc>
              <w:tc>
                <w:tcPr>
                  <w:tcW w:w="3160" w:type="dxa"/>
                  <w:noWrap/>
                  <w:vAlign w:val="center"/>
                </w:tcPr>
                <w:p>
                  <w:pPr>
                    <w:rPr>
                      <w:rFonts w:hint="default" w:ascii="Times New Roman" w:hAnsi="Times New Roman" w:cs="Times New Roman" w:eastAsiaTheme="minorEastAsia"/>
                      <w:color w:val="FF0000"/>
                      <w:szCs w:val="21"/>
                      <w:lang w:val="en-US" w:eastAsia="zh-CN"/>
                    </w:rPr>
                  </w:pPr>
                  <w:r>
                    <w:rPr>
                      <w:rFonts w:ascii="Times New Roman" w:hAnsi="Times New Roman" w:eastAsia="宋体" w:cs="Times New Roman"/>
                      <w:bCs/>
                      <w:color w:val="auto"/>
                    </w:rPr>
                    <w:t>本项目属于二类工业项目，污染物排放量</w:t>
                  </w:r>
                  <w:r>
                    <w:rPr>
                      <w:rFonts w:hint="eastAsia" w:ascii="Times New Roman" w:hAnsi="Times New Roman" w:eastAsia="宋体" w:cs="Times New Roman"/>
                      <w:bCs/>
                      <w:color w:val="auto"/>
                    </w:rPr>
                    <w:t>很小</w:t>
                  </w:r>
                  <w:r>
                    <w:rPr>
                      <w:rFonts w:ascii="Times New Roman" w:hAnsi="Times New Roman" w:eastAsia="宋体" w:cs="Times New Roman"/>
                      <w:bCs/>
                      <w:color w:val="auto"/>
                    </w:rPr>
                    <w:t>，总体而言污染物排放水平能够达到</w:t>
                  </w:r>
                  <w:r>
                    <w:rPr>
                      <w:rFonts w:ascii="Times New Roman" w:hAnsi="Times New Roman" w:eastAsia="宋体" w:cs="Times New Roman"/>
                      <w:color w:val="auto"/>
                    </w:rPr>
                    <w:t>同行业国内先进水平</w:t>
                  </w:r>
                  <w:r>
                    <w:rPr>
                      <w:rFonts w:hint="eastAsia" w:ascii="Times New Roman" w:hAnsi="Times New Roman" w:eastAsia="宋体" w:cs="Times New Roman"/>
                      <w:color w:val="auto"/>
                    </w:rPr>
                    <w:t>。</w:t>
                  </w:r>
                  <w:r>
                    <w:rPr>
                      <w:rFonts w:ascii="Times New Roman" w:hAnsi="Times New Roman" w:eastAsia="宋体" w:cs="Times New Roman"/>
                      <w:bCs/>
                      <w:color w:val="auto"/>
                    </w:rPr>
                    <w:t>项目所在地污水管网已接通，同时厂区将实行雨污分流制，</w:t>
                  </w:r>
                  <w:r>
                    <w:rPr>
                      <w:rFonts w:hint="eastAsia" w:ascii="Times New Roman" w:hAnsi="Times New Roman" w:eastAsia="宋体" w:cs="Times New Roman"/>
                      <w:bCs/>
                      <w:color w:val="auto"/>
                    </w:rPr>
                    <w:t>生活污水经化粪池预处理</w:t>
                  </w:r>
                  <w:r>
                    <w:rPr>
                      <w:rFonts w:hint="eastAsia" w:ascii="Times New Roman" w:hAnsi="Times New Roman" w:eastAsia="宋体" w:cs="Times New Roman"/>
                      <w:bCs/>
                      <w:color w:val="auto"/>
                      <w:lang w:eastAsia="zh-CN"/>
                    </w:rPr>
                    <w:t>，</w:t>
                  </w:r>
                  <w:r>
                    <w:rPr>
                      <w:rFonts w:hint="eastAsia" w:ascii="Times New Roman" w:hAnsi="Times New Roman" w:eastAsia="宋体" w:cs="Times New Roman"/>
                      <w:bCs/>
                      <w:color w:val="auto"/>
                      <w:lang w:val="en-US" w:eastAsia="zh-CN"/>
                    </w:rPr>
                    <w:t>生产废水经自建污水站处理后</w:t>
                  </w:r>
                  <w:r>
                    <w:rPr>
                      <w:rFonts w:hint="eastAsia" w:ascii="Times New Roman" w:hAnsi="Times New Roman" w:eastAsia="宋体" w:cs="Times New Roman"/>
                      <w:bCs/>
                      <w:color w:val="auto"/>
                    </w:rPr>
                    <w:t>纳管至</w:t>
                  </w:r>
                  <w:r>
                    <w:rPr>
                      <w:rFonts w:hint="eastAsia" w:ascii="Times New Roman" w:hAnsi="Times New Roman" w:eastAsia="宋体" w:cs="Times New Roman"/>
                      <w:bCs/>
                      <w:color w:val="auto"/>
                      <w:lang w:val="en-US" w:eastAsia="zh-CN"/>
                    </w:rPr>
                    <w:t>德清富春紫光水务有限公司</w:t>
                  </w:r>
                  <w:r>
                    <w:rPr>
                      <w:rFonts w:hint="eastAsia" w:ascii="Times New Roman" w:hAnsi="Times New Roman" w:eastAsia="宋体" w:cs="Times New Roman"/>
                      <w:bCs/>
                      <w:color w:val="auto"/>
                    </w:rPr>
                    <w:t>集中处理</w:t>
                  </w:r>
                  <w:r>
                    <w:rPr>
                      <w:rFonts w:ascii="Times New Roman" w:hAnsi="Times New Roman" w:eastAsia="宋体" w:cs="Times New Roman"/>
                      <w:bCs/>
                      <w:color w:val="auto"/>
                    </w:rPr>
                    <w:t>。</w:t>
                  </w:r>
                </w:p>
              </w:tc>
              <w:tc>
                <w:tcPr>
                  <w:tcW w:w="635" w:type="dxa"/>
                  <w:noWrap/>
                  <w:vAlign w:val="center"/>
                </w:tcPr>
                <w:p>
                  <w:pPr>
                    <w:jc w:val="center"/>
                    <w:rPr>
                      <w:color w:val="FF0000"/>
                      <w:szCs w:val="21"/>
                    </w:rPr>
                  </w:pPr>
                  <w:r>
                    <w:rPr>
                      <w:color w:val="FF0000"/>
                      <w:szCs w:val="21"/>
                    </w:rPr>
                    <w:t>符合</w:t>
                  </w:r>
                </w:p>
                <w:p>
                  <w:pPr>
                    <w:jc w:val="center"/>
                    <w:rPr>
                      <w:color w:val="FF0000"/>
                      <w:szCs w:val="21"/>
                    </w:rPr>
                  </w:pPr>
                  <w:r>
                    <w:rPr>
                      <w:color w:val="FF0000"/>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3" w:type="dxa"/>
                  <w:bottom w:w="0" w:type="dxa"/>
                  <w:right w:w="23" w:type="dxa"/>
                </w:tblCellMar>
              </w:tblPrEx>
              <w:trPr>
                <w:trHeight w:val="397" w:hRule="atLeast"/>
                <w:jc w:val="center"/>
              </w:trPr>
              <w:tc>
                <w:tcPr>
                  <w:tcW w:w="867" w:type="dxa"/>
                  <w:noWrap/>
                  <w:vAlign w:val="center"/>
                </w:tcPr>
                <w:p>
                  <w:pPr>
                    <w:jc w:val="center"/>
                    <w:rPr>
                      <w:color w:val="FF0000"/>
                      <w:szCs w:val="21"/>
                    </w:rPr>
                  </w:pPr>
                  <w:r>
                    <w:rPr>
                      <w:color w:val="FF0000"/>
                      <w:szCs w:val="21"/>
                    </w:rPr>
                    <w:t>环境风险管控</w:t>
                  </w:r>
                </w:p>
              </w:tc>
              <w:tc>
                <w:tcPr>
                  <w:tcW w:w="3842" w:type="dxa"/>
                  <w:noWrap/>
                  <w:vAlign w:val="center"/>
                </w:tcPr>
                <w:p>
                  <w:pPr>
                    <w:rPr>
                      <w:rFonts w:hint="eastAsia" w:ascii="Times New Roman" w:hAnsi="Times New Roman" w:cs="Times New Roman" w:eastAsiaTheme="minorEastAsia"/>
                      <w:color w:val="auto"/>
                      <w:szCs w:val="21"/>
                      <w:lang w:eastAsia="zh-CN"/>
                    </w:rPr>
                  </w:pPr>
                  <w:r>
                    <w:rPr>
                      <w:rFonts w:hint="eastAsia" w:ascii="Times New Roman" w:hAnsi="Times New Roman" w:cs="Times New Roman"/>
                      <w:color w:val="auto"/>
                      <w:szCs w:val="21"/>
                    </w:rPr>
                    <w:t>严格污染地块开发利用和流转审批，按照《污染地块土壤环境管理办法》有关规定开展调查、评估、治理与修复等活动</w:t>
                  </w:r>
                  <w:r>
                    <w:rPr>
                      <w:rFonts w:hint="eastAsia" w:ascii="Times New Roman" w:hAnsi="Times New Roman" w:cs="Times New Roman"/>
                      <w:color w:val="auto"/>
                      <w:szCs w:val="21"/>
                      <w:lang w:eastAsia="zh-CN"/>
                    </w:rPr>
                    <w:t>。</w:t>
                  </w:r>
                </w:p>
              </w:tc>
              <w:tc>
                <w:tcPr>
                  <w:tcW w:w="3160" w:type="dxa"/>
                  <w:noWrap/>
                  <w:vAlign w:val="center"/>
                </w:tcPr>
                <w:p>
                  <w:pP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项目通过新征工业用地13.5亩进行生产。企业将依法对污染地块开展调查、评估、治理与修复等活动。</w:t>
                  </w:r>
                </w:p>
              </w:tc>
              <w:tc>
                <w:tcPr>
                  <w:tcW w:w="635" w:type="dxa"/>
                  <w:noWrap/>
                  <w:vAlign w:val="center"/>
                </w:tcPr>
                <w:p>
                  <w:pPr>
                    <w:jc w:val="center"/>
                    <w:rPr>
                      <w:color w:val="FF0000"/>
                      <w:szCs w:val="21"/>
                    </w:rPr>
                  </w:pPr>
                  <w:r>
                    <w:rPr>
                      <w:color w:val="FF0000"/>
                      <w:szCs w:val="21"/>
                    </w:rPr>
                    <w:t>符合</w:t>
                  </w:r>
                </w:p>
                <w:p>
                  <w:pPr>
                    <w:jc w:val="center"/>
                    <w:rPr>
                      <w:color w:val="FF0000"/>
                      <w:szCs w:val="21"/>
                    </w:rPr>
                  </w:pPr>
                  <w:r>
                    <w:rPr>
                      <w:color w:val="FF0000"/>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3" w:type="dxa"/>
                  <w:bottom w:w="0" w:type="dxa"/>
                  <w:right w:w="23" w:type="dxa"/>
                </w:tblCellMar>
              </w:tblPrEx>
              <w:trPr>
                <w:trHeight w:val="397" w:hRule="atLeast"/>
                <w:jc w:val="center"/>
              </w:trPr>
              <w:tc>
                <w:tcPr>
                  <w:tcW w:w="867" w:type="dxa"/>
                  <w:noWrap/>
                  <w:vAlign w:val="center"/>
                </w:tcPr>
                <w:p>
                  <w:pPr>
                    <w:jc w:val="center"/>
                    <w:rPr>
                      <w:color w:val="FF0000"/>
                      <w:szCs w:val="21"/>
                    </w:rPr>
                  </w:pPr>
                  <w:r>
                    <w:rPr>
                      <w:color w:val="FF0000"/>
                      <w:szCs w:val="21"/>
                    </w:rPr>
                    <w:t>资源利用效率</w:t>
                  </w:r>
                </w:p>
              </w:tc>
              <w:tc>
                <w:tcPr>
                  <w:tcW w:w="3842" w:type="dxa"/>
                  <w:noWrap/>
                  <w:vAlign w:val="center"/>
                </w:tcPr>
                <w:p>
                  <w:pPr>
                    <w:rPr>
                      <w:rFonts w:ascii="Times New Roman" w:hAnsi="Times New Roman" w:cs="Times New Roman"/>
                      <w:color w:val="FF0000"/>
                      <w:szCs w:val="21"/>
                    </w:rPr>
                  </w:pPr>
                  <w:r>
                    <w:rPr>
                      <w:rFonts w:hint="eastAsia" w:ascii="Times New Roman" w:hAnsi="Times New Roman" w:cs="Times New Roman"/>
                      <w:color w:val="FF0000"/>
                      <w:szCs w:val="21"/>
                    </w:rPr>
                    <w:t>加快村镇供水管网改造，加强农业节水，提高水资源使用效率。</w:t>
                  </w:r>
                </w:p>
              </w:tc>
              <w:tc>
                <w:tcPr>
                  <w:tcW w:w="3160" w:type="dxa"/>
                  <w:noWrap/>
                  <w:vAlign w:val="center"/>
                </w:tcPr>
                <w:p>
                  <w:pPr>
                    <w:rPr>
                      <w:rFonts w:hint="default" w:ascii="Times New Roman" w:hAnsi="Times New Roman" w:eastAsia="宋体" w:cs="Times New Roman"/>
                      <w:color w:val="FF0000"/>
                      <w:szCs w:val="21"/>
                      <w:lang w:val="en-US" w:eastAsia="zh-CN"/>
                    </w:rPr>
                  </w:pPr>
                  <w:r>
                    <w:rPr>
                      <w:rFonts w:ascii="Times New Roman" w:hAnsi="Times New Roman" w:eastAsia="宋体" w:cs="Times New Roman"/>
                      <w:bCs/>
                      <w:color w:val="auto"/>
                    </w:rPr>
                    <w:t>项目所在地污水管网已接通</w:t>
                  </w:r>
                  <w:r>
                    <w:rPr>
                      <w:rFonts w:hint="eastAsia" w:ascii="Times New Roman" w:hAnsi="Times New Roman" w:eastAsia="宋体" w:cs="Times New Roman"/>
                      <w:bCs/>
                      <w:color w:val="auto"/>
                      <w:lang w:eastAsia="zh-CN"/>
                    </w:rPr>
                    <w:t>，</w:t>
                  </w:r>
                  <w:r>
                    <w:rPr>
                      <w:rFonts w:hint="eastAsia" w:ascii="Times New Roman" w:hAnsi="Times New Roman" w:eastAsia="宋体" w:cs="Times New Roman"/>
                      <w:bCs/>
                      <w:color w:val="auto"/>
                      <w:lang w:val="en-US" w:eastAsia="zh-CN"/>
                    </w:rPr>
                    <w:t>企业将加强节水改造，提高水资源使用效率。</w:t>
                  </w:r>
                </w:p>
              </w:tc>
              <w:tc>
                <w:tcPr>
                  <w:tcW w:w="635" w:type="dxa"/>
                  <w:noWrap/>
                  <w:vAlign w:val="center"/>
                </w:tcPr>
                <w:p>
                  <w:pPr>
                    <w:jc w:val="center"/>
                    <w:rPr>
                      <w:color w:val="FF0000"/>
                      <w:szCs w:val="21"/>
                    </w:rPr>
                  </w:pPr>
                  <w:r>
                    <w:rPr>
                      <w:color w:val="FF0000"/>
                      <w:szCs w:val="21"/>
                    </w:rPr>
                    <w:t>符合</w:t>
                  </w:r>
                </w:p>
                <w:p>
                  <w:pPr>
                    <w:jc w:val="center"/>
                    <w:rPr>
                      <w:color w:val="FF0000"/>
                      <w:szCs w:val="21"/>
                    </w:rPr>
                  </w:pPr>
                  <w:r>
                    <w:rPr>
                      <w:color w:val="FF0000"/>
                      <w:szCs w:val="21"/>
                    </w:rPr>
                    <w:t>要求</w:t>
                  </w:r>
                </w:p>
              </w:tc>
            </w:tr>
          </w:tbl>
          <w:p>
            <w:pPr>
              <w:autoSpaceDE w:val="0"/>
              <w:autoSpaceDN w:val="0"/>
              <w:adjustRightInd w:val="0"/>
              <w:snapToGrid w:val="0"/>
              <w:spacing w:line="500" w:lineRule="exact"/>
              <w:ind w:firstLine="480"/>
              <w:jc w:val="left"/>
              <w:rPr>
                <w:rFonts w:ascii="Times New Roman" w:hAnsi="Times New Roman" w:cs="Times New Roman"/>
                <w:b/>
                <w:color w:val="auto"/>
                <w:kern w:val="0"/>
                <w:sz w:val="24"/>
                <w:szCs w:val="24"/>
              </w:rPr>
            </w:pPr>
            <w:r>
              <w:rPr>
                <w:rFonts w:ascii="Times New Roman" w:hAnsi="Times New Roman" w:cs="Times New Roman"/>
                <w:color w:val="auto"/>
                <w:sz w:val="24"/>
                <w:szCs w:val="24"/>
              </w:rPr>
              <w:t>综上所述，项目符合</w:t>
            </w:r>
            <w:r>
              <w:rPr>
                <w:rFonts w:hint="eastAsia" w:ascii="宋体" w:hAnsi="宋体" w:eastAsia="宋体" w:cs="宋体"/>
                <w:color w:val="auto"/>
                <w:sz w:val="24"/>
                <w:szCs w:val="24"/>
              </w:rPr>
              <w:t>“三线一单”</w:t>
            </w:r>
            <w:r>
              <w:rPr>
                <w:rFonts w:ascii="Times New Roman" w:hAnsi="Times New Roman" w:cs="Times New Roman"/>
                <w:color w:val="auto"/>
                <w:sz w:val="24"/>
                <w:szCs w:val="24"/>
              </w:rPr>
              <w:t>及国家和地方产业政策的相关要求。</w:t>
            </w:r>
          </w:p>
          <w:p>
            <w:pPr>
              <w:autoSpaceDE w:val="0"/>
              <w:autoSpaceDN w:val="0"/>
              <w:adjustRightInd w:val="0"/>
              <w:snapToGrid w:val="0"/>
              <w:spacing w:line="500" w:lineRule="exact"/>
              <w:jc w:val="left"/>
              <w:rPr>
                <w:rFonts w:ascii="Times New Roman" w:hAnsi="Times New Roman" w:cs="Times New Roman"/>
                <w:color w:val="auto"/>
                <w:kern w:val="0"/>
                <w:sz w:val="24"/>
                <w:szCs w:val="24"/>
              </w:rPr>
            </w:pPr>
            <w:r>
              <w:rPr>
                <w:rFonts w:ascii="Times New Roman" w:hAnsi="Times New Roman" w:cs="Times New Roman"/>
                <w:b/>
                <w:color w:val="auto"/>
                <w:kern w:val="0"/>
                <w:sz w:val="24"/>
                <w:szCs w:val="24"/>
              </w:rPr>
              <w:t>1.</w:t>
            </w:r>
            <w:r>
              <w:rPr>
                <w:rFonts w:hint="eastAsia" w:ascii="Times New Roman" w:hAnsi="Times New Roman" w:cs="Times New Roman"/>
                <w:b/>
                <w:color w:val="auto"/>
                <w:kern w:val="0"/>
                <w:sz w:val="24"/>
                <w:szCs w:val="24"/>
              </w:rPr>
              <w:t>1.</w:t>
            </w:r>
            <w:r>
              <w:rPr>
                <w:rFonts w:ascii="Times New Roman" w:hAnsi="Times New Roman" w:cs="Times New Roman"/>
                <w:b/>
                <w:color w:val="auto"/>
                <w:kern w:val="0"/>
                <w:sz w:val="24"/>
                <w:szCs w:val="24"/>
              </w:rPr>
              <w:t>2</w:t>
            </w:r>
            <w:r>
              <w:rPr>
                <w:rFonts w:ascii="Times New Roman" w:hAnsi="Times New Roman" w:cs="Times New Roman"/>
                <w:b/>
                <w:color w:val="auto"/>
                <w:sz w:val="24"/>
                <w:szCs w:val="24"/>
              </w:rPr>
              <w:t>建设项目环评审批原则符合性分析</w:t>
            </w:r>
          </w:p>
          <w:p>
            <w:pPr>
              <w:autoSpaceDE w:val="0"/>
              <w:autoSpaceDN w:val="0"/>
              <w:adjustRightInd w:val="0"/>
              <w:snapToGrid w:val="0"/>
              <w:spacing w:line="500" w:lineRule="exact"/>
              <w:ind w:firstLine="480"/>
              <w:rPr>
                <w:rFonts w:ascii="宋体" w:hAnsi="宋体" w:eastAsia="宋体" w:cs="宋体"/>
                <w:bCs/>
                <w:color w:val="auto"/>
                <w:sz w:val="24"/>
                <w:szCs w:val="24"/>
              </w:rPr>
            </w:pPr>
            <w:r>
              <w:rPr>
                <w:rFonts w:ascii="Times New Roman" w:hAnsi="Times New Roman" w:cs="Times New Roman"/>
                <w:bCs/>
                <w:color w:val="auto"/>
                <w:sz w:val="24"/>
                <w:szCs w:val="24"/>
              </w:rPr>
              <w:t>根据《浙江省建设项目环境保护管理办法》（浙江省人民政府令第388号修订）第三</w:t>
            </w:r>
            <w:r>
              <w:rPr>
                <w:rFonts w:hint="eastAsia" w:ascii="宋体" w:hAnsi="宋体" w:eastAsia="宋体" w:cs="宋体"/>
                <w:bCs/>
                <w:color w:val="auto"/>
                <w:sz w:val="24"/>
                <w:szCs w:val="24"/>
              </w:rPr>
              <w:t>条“</w:t>
            </w:r>
            <w:r>
              <w:rPr>
                <w:rFonts w:hint="eastAsia" w:ascii="宋体" w:hAnsi="宋体" w:eastAsia="宋体" w:cs="宋体"/>
                <w:color w:val="auto"/>
                <w:sz w:val="24"/>
                <w:szCs w:val="24"/>
              </w:rPr>
              <w:t>建设项目应当符合生态保护红线、环境质量底线、资源利用上线和生态环境准入清单管控的要求；排放污染物应当符合国家、省规定的污染物排放标准和重点污染物排放总量控制要求；建设项目还应当符合国土空间规划、国家和省产业政策等要求</w:t>
            </w:r>
            <w:r>
              <w:rPr>
                <w:rFonts w:hint="eastAsia" w:ascii="宋体" w:hAnsi="宋体" w:eastAsia="宋体" w:cs="宋体"/>
                <w:bCs/>
                <w:color w:val="auto"/>
                <w:sz w:val="24"/>
                <w:szCs w:val="24"/>
              </w:rPr>
              <w:t>”。</w:t>
            </w:r>
          </w:p>
          <w:p>
            <w:pPr>
              <w:autoSpaceDE w:val="0"/>
              <w:autoSpaceDN w:val="0"/>
              <w:adjustRightInd w:val="0"/>
              <w:snapToGrid w:val="0"/>
              <w:spacing w:line="500" w:lineRule="exact"/>
              <w:ind w:firstLine="480"/>
              <w:rPr>
                <w:bCs/>
                <w:color w:val="auto"/>
                <w:sz w:val="24"/>
                <w:szCs w:val="24"/>
              </w:rPr>
            </w:pPr>
            <w:r>
              <w:rPr>
                <w:rFonts w:ascii="Times New Roman" w:hAnsi="Times New Roman" w:cs="Times New Roman"/>
                <w:bCs/>
                <w:color w:val="auto"/>
                <w:sz w:val="24"/>
                <w:szCs w:val="24"/>
              </w:rPr>
              <w:t>根据1.1</w:t>
            </w:r>
            <w:r>
              <w:rPr>
                <w:rFonts w:hint="eastAsia" w:ascii="Times New Roman" w:hAnsi="Times New Roman" w:cs="Times New Roman"/>
                <w:bCs/>
                <w:color w:val="auto"/>
                <w:sz w:val="24"/>
                <w:szCs w:val="24"/>
              </w:rPr>
              <w:t>.1</w:t>
            </w:r>
            <w:r>
              <w:rPr>
                <w:rFonts w:hint="eastAsia" w:ascii="宋体" w:hAnsi="宋体" w:eastAsia="宋体" w:cs="宋体"/>
                <w:bCs/>
                <w:color w:val="auto"/>
                <w:sz w:val="24"/>
                <w:szCs w:val="24"/>
              </w:rPr>
              <w:t>“三线一单的符合性分析”可知，项目符</w:t>
            </w:r>
            <w:r>
              <w:rPr>
                <w:rFonts w:ascii="Times New Roman" w:hAnsi="Times New Roman" w:cs="Times New Roman"/>
                <w:bCs/>
                <w:color w:val="auto"/>
                <w:sz w:val="24"/>
                <w:szCs w:val="24"/>
              </w:rPr>
              <w:t>合</w:t>
            </w:r>
            <w:r>
              <w:rPr>
                <w:rFonts w:ascii="Times New Roman" w:hAnsi="Times New Roman" w:cs="Times New Roman"/>
                <w:color w:val="auto"/>
                <w:sz w:val="24"/>
                <w:szCs w:val="24"/>
              </w:rPr>
              <w:t>生态保护红线、环境质量底线、资源利用上线和生态环境准入清单管控的要求；重点污染物排放总量控制、国土空间规划、国家和省产业政策等要求</w:t>
            </w:r>
            <w:r>
              <w:rPr>
                <w:rFonts w:ascii="Times New Roman" w:hAnsi="Times New Roman" w:cs="Times New Roman"/>
                <w:bCs/>
                <w:color w:val="auto"/>
                <w:sz w:val="24"/>
                <w:szCs w:val="24"/>
              </w:rPr>
              <w:t>的符合性见表1-2</w:t>
            </w:r>
            <w:r>
              <w:rPr>
                <w:rFonts w:hint="eastAsia"/>
                <w:bCs/>
                <w:color w:val="auto"/>
                <w:sz w:val="24"/>
                <w:szCs w:val="24"/>
              </w:rPr>
              <w:t>。</w:t>
            </w:r>
          </w:p>
          <w:p>
            <w:pPr>
              <w:spacing w:line="460" w:lineRule="exact"/>
              <w:jc w:val="center"/>
              <w:rPr>
                <w:b/>
                <w:bCs/>
                <w:color w:val="auto"/>
                <w:szCs w:val="21"/>
              </w:rPr>
            </w:pPr>
            <w:r>
              <w:rPr>
                <w:b/>
                <w:bCs/>
                <w:color w:val="auto"/>
                <w:szCs w:val="21"/>
              </w:rPr>
              <w:t>表</w:t>
            </w:r>
            <w:r>
              <w:rPr>
                <w:rFonts w:ascii="Times New Roman" w:hAnsi="Times New Roman" w:cs="Times New Roman"/>
                <w:b/>
                <w:bCs/>
                <w:color w:val="auto"/>
                <w:szCs w:val="21"/>
              </w:rPr>
              <w:t>1-2</w:t>
            </w:r>
            <w:r>
              <w:rPr>
                <w:rFonts w:hint="eastAsia"/>
                <w:b/>
                <w:bCs/>
                <w:color w:val="auto"/>
                <w:szCs w:val="21"/>
              </w:rPr>
              <w:t xml:space="preserve"> </w:t>
            </w:r>
            <w:r>
              <w:rPr>
                <w:b/>
                <w:bCs/>
                <w:color w:val="auto"/>
                <w:szCs w:val="21"/>
              </w:rPr>
              <w:t>《浙江省建设项目环境保护管理办法》第三条</w:t>
            </w:r>
            <w:r>
              <w:rPr>
                <w:rFonts w:hint="eastAsia"/>
                <w:b/>
                <w:bCs/>
                <w:color w:val="auto"/>
                <w:szCs w:val="21"/>
              </w:rPr>
              <w:t>符</w:t>
            </w:r>
            <w:r>
              <w:rPr>
                <w:b/>
                <w:bCs/>
                <w:color w:val="auto"/>
                <w:szCs w:val="21"/>
              </w:rPr>
              <w:t>合性分析</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41"/>
              <w:gridCol w:w="4366"/>
              <w:gridCol w:w="10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8" w:type="dxa"/>
                  <w:noWrap/>
                  <w:vAlign w:val="center"/>
                </w:tcPr>
                <w:p>
                  <w:pPr>
                    <w:jc w:val="center"/>
                    <w:rPr>
                      <w:b/>
                      <w:color w:val="auto"/>
                      <w:szCs w:val="21"/>
                    </w:rPr>
                  </w:pPr>
                  <w:r>
                    <w:rPr>
                      <w:b/>
                      <w:color w:val="auto"/>
                      <w:szCs w:val="21"/>
                    </w:rPr>
                    <w:t>内容</w:t>
                  </w:r>
                </w:p>
              </w:tc>
              <w:tc>
                <w:tcPr>
                  <w:tcW w:w="4075" w:type="dxa"/>
                  <w:noWrap/>
                  <w:vAlign w:val="center"/>
                </w:tcPr>
                <w:p>
                  <w:pPr>
                    <w:jc w:val="center"/>
                    <w:rPr>
                      <w:b/>
                      <w:color w:val="auto"/>
                      <w:szCs w:val="21"/>
                    </w:rPr>
                  </w:pPr>
                  <w:r>
                    <w:rPr>
                      <w:rFonts w:hint="eastAsia"/>
                      <w:b/>
                      <w:color w:val="auto"/>
                      <w:szCs w:val="21"/>
                    </w:rPr>
                    <w:t>项目</w:t>
                  </w:r>
                  <w:r>
                    <w:rPr>
                      <w:b/>
                      <w:color w:val="auto"/>
                      <w:szCs w:val="21"/>
                    </w:rPr>
                    <w:t>情况</w:t>
                  </w:r>
                </w:p>
              </w:tc>
              <w:tc>
                <w:tcPr>
                  <w:tcW w:w="1024" w:type="dxa"/>
                  <w:noWrap/>
                  <w:vAlign w:val="center"/>
                </w:tcPr>
                <w:p>
                  <w:pPr>
                    <w:jc w:val="center"/>
                    <w:rPr>
                      <w:b/>
                      <w:color w:val="auto"/>
                      <w:szCs w:val="21"/>
                    </w:rPr>
                  </w:pPr>
                  <w:r>
                    <w:rPr>
                      <w:b/>
                      <w:color w:val="auto"/>
                      <w:szCs w:val="21"/>
                    </w:rPr>
                    <w:t>是否</w:t>
                  </w:r>
                </w:p>
                <w:p>
                  <w:pPr>
                    <w:jc w:val="center"/>
                    <w:rPr>
                      <w:b/>
                      <w:color w:val="auto"/>
                      <w:szCs w:val="21"/>
                    </w:rPr>
                  </w:pPr>
                  <w:r>
                    <w:rPr>
                      <w:b/>
                      <w:color w:val="auto"/>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8" w:type="dxa"/>
                  <w:noWrap/>
                  <w:vAlign w:val="center"/>
                </w:tcPr>
                <w:p>
                  <w:pPr>
                    <w:jc w:val="center"/>
                    <w:rPr>
                      <w:color w:val="auto"/>
                      <w:szCs w:val="21"/>
                    </w:rPr>
                  </w:pPr>
                  <w:r>
                    <w:rPr>
                      <w:color w:val="auto"/>
                      <w:szCs w:val="21"/>
                    </w:rPr>
                    <w:t>排放污染物应当符合国家、省规定的污染物排放标准</w:t>
                  </w:r>
                </w:p>
              </w:tc>
              <w:tc>
                <w:tcPr>
                  <w:tcW w:w="4075" w:type="dxa"/>
                  <w:noWrap/>
                  <w:vAlign w:val="center"/>
                </w:tcPr>
                <w:p>
                  <w:pPr>
                    <w:rPr>
                      <w:color w:val="auto"/>
                      <w:szCs w:val="21"/>
                    </w:rPr>
                  </w:pPr>
                  <w:r>
                    <w:rPr>
                      <w:rFonts w:hint="eastAsia"/>
                      <w:color w:val="auto"/>
                      <w:szCs w:val="21"/>
                    </w:rPr>
                    <w:t>项目</w:t>
                  </w:r>
                  <w:r>
                    <w:rPr>
                      <w:color w:val="auto"/>
                      <w:szCs w:val="21"/>
                    </w:rPr>
                    <w:t>污染物均</w:t>
                  </w:r>
                  <w:r>
                    <w:rPr>
                      <w:rFonts w:hint="eastAsia"/>
                      <w:color w:val="auto"/>
                      <w:szCs w:val="21"/>
                    </w:rPr>
                    <w:t>为常规污染物，通过使用技术规范中的可行性技术可有效的处理。</w:t>
                  </w:r>
                  <w:r>
                    <w:rPr>
                      <w:color w:val="auto"/>
                      <w:szCs w:val="21"/>
                    </w:rPr>
                    <w:t>从技术上分析，只要切实落实环评报告中提出的污染防治措施，废气、废水、噪声均可做到达标排放，固废可实现零排放，对所在区域环境影响不大。</w:t>
                  </w:r>
                </w:p>
              </w:tc>
              <w:tc>
                <w:tcPr>
                  <w:tcW w:w="1024" w:type="dxa"/>
                  <w:noWrap/>
                  <w:vAlign w:val="center"/>
                </w:tcPr>
                <w:p>
                  <w:pPr>
                    <w:jc w:val="center"/>
                    <w:rPr>
                      <w:color w:val="auto"/>
                      <w:szCs w:val="21"/>
                    </w:rPr>
                  </w:pPr>
                  <w:r>
                    <w:rPr>
                      <w:rFonts w:hint="eastAsia"/>
                      <w:color w:val="auto"/>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2838" w:type="dxa"/>
                  <w:noWrap/>
                  <w:vAlign w:val="center"/>
                </w:tcPr>
                <w:p>
                  <w:pPr>
                    <w:jc w:val="center"/>
                    <w:rPr>
                      <w:color w:val="auto"/>
                      <w:szCs w:val="21"/>
                    </w:rPr>
                  </w:pPr>
                  <w:r>
                    <w:rPr>
                      <w:color w:val="auto"/>
                      <w:szCs w:val="21"/>
                    </w:rPr>
                    <w:t>重点污染物排放总量控制要求</w:t>
                  </w:r>
                </w:p>
              </w:tc>
              <w:tc>
                <w:tcPr>
                  <w:tcW w:w="4075" w:type="dxa"/>
                  <w:noWrap/>
                  <w:vAlign w:val="center"/>
                </w:tcPr>
                <w:p>
                  <w:pPr>
                    <w:rPr>
                      <w:color w:val="auto"/>
                      <w:szCs w:val="21"/>
                    </w:rPr>
                  </w:pPr>
                  <w:r>
                    <w:rPr>
                      <w:rFonts w:hint="eastAsia"/>
                      <w:color w:val="auto"/>
                      <w:szCs w:val="21"/>
                    </w:rPr>
                    <w:t>项目为执行重点污染物排放总量控制要求，其污染物排放总量能够在总量控制指标内。</w:t>
                  </w:r>
                </w:p>
              </w:tc>
              <w:tc>
                <w:tcPr>
                  <w:tcW w:w="1024" w:type="dxa"/>
                  <w:noWrap/>
                  <w:vAlign w:val="center"/>
                </w:tcPr>
                <w:p>
                  <w:pPr>
                    <w:jc w:val="center"/>
                    <w:rPr>
                      <w:color w:val="auto"/>
                      <w:szCs w:val="21"/>
                    </w:rPr>
                  </w:pPr>
                  <w:r>
                    <w:rPr>
                      <w:rFonts w:hint="eastAsia"/>
                      <w:color w:val="auto"/>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8" w:type="dxa"/>
                  <w:noWrap/>
                  <w:vAlign w:val="center"/>
                </w:tcPr>
                <w:p>
                  <w:pPr>
                    <w:jc w:val="center"/>
                    <w:rPr>
                      <w:color w:val="auto"/>
                      <w:szCs w:val="21"/>
                    </w:rPr>
                  </w:pPr>
                  <w:r>
                    <w:rPr>
                      <w:color w:val="auto"/>
                      <w:szCs w:val="21"/>
                    </w:rPr>
                    <w:t>国土空间规划的要求</w:t>
                  </w:r>
                </w:p>
              </w:tc>
              <w:tc>
                <w:tcPr>
                  <w:tcW w:w="4075" w:type="dxa"/>
                  <w:noWrap/>
                  <w:vAlign w:val="center"/>
                </w:tcPr>
                <w:p>
                  <w:pPr>
                    <w:rPr>
                      <w:rFonts w:ascii="Times New Roman" w:hAnsi="Times New Roman" w:cs="Times New Roman"/>
                      <w:color w:val="auto"/>
                      <w:szCs w:val="21"/>
                    </w:rPr>
                  </w:pPr>
                  <w:r>
                    <w:rPr>
                      <w:rFonts w:ascii="Times New Roman" w:hAnsi="Times New Roman" w:cs="Times New Roman"/>
                      <w:color w:val="auto"/>
                      <w:szCs w:val="21"/>
                    </w:rPr>
                    <w:t>项目</w:t>
                  </w:r>
                  <w:r>
                    <w:rPr>
                      <w:rFonts w:hint="eastAsia" w:ascii="Times New Roman" w:hAnsi="Times New Roman" w:cs="Times New Roman"/>
                      <w:color w:val="auto"/>
                      <w:szCs w:val="21"/>
                    </w:rPr>
                    <w:t>通过新增</w:t>
                  </w:r>
                  <w:r>
                    <w:rPr>
                      <w:rFonts w:hint="eastAsia" w:ascii="Times New Roman" w:hAnsi="Times New Roman" w:cs="Times New Roman"/>
                      <w:color w:val="auto"/>
                      <w:szCs w:val="21"/>
                      <w:lang w:val="en-US" w:eastAsia="zh-CN"/>
                    </w:rPr>
                    <w:t>13.5</w:t>
                  </w:r>
                  <w:r>
                    <w:rPr>
                      <w:rFonts w:hint="eastAsia" w:ascii="Times New Roman" w:hAnsi="Times New Roman" w:cs="Times New Roman"/>
                      <w:color w:val="auto"/>
                      <w:szCs w:val="21"/>
                    </w:rPr>
                    <w:t>亩工业用地进行生产</w:t>
                  </w:r>
                  <w:r>
                    <w:rPr>
                      <w:rFonts w:ascii="Times New Roman" w:hAnsi="Times New Roman" w:cs="Times New Roman"/>
                      <w:color w:val="auto"/>
                      <w:szCs w:val="21"/>
                    </w:rPr>
                    <w:t>，符合土地利用总体规划。</w:t>
                  </w:r>
                </w:p>
              </w:tc>
              <w:tc>
                <w:tcPr>
                  <w:tcW w:w="1024" w:type="dxa"/>
                  <w:noWrap/>
                  <w:vAlign w:val="center"/>
                </w:tcPr>
                <w:p>
                  <w:pPr>
                    <w:jc w:val="center"/>
                    <w:rPr>
                      <w:color w:val="auto"/>
                      <w:szCs w:val="21"/>
                    </w:rPr>
                  </w:pPr>
                  <w:r>
                    <w:rPr>
                      <w:rFonts w:hint="eastAsia"/>
                      <w:color w:val="auto"/>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8" w:type="dxa"/>
                  <w:noWrap/>
                  <w:vAlign w:val="center"/>
                </w:tcPr>
                <w:p>
                  <w:pPr>
                    <w:jc w:val="center"/>
                    <w:rPr>
                      <w:color w:val="auto"/>
                      <w:szCs w:val="21"/>
                    </w:rPr>
                  </w:pPr>
                  <w:r>
                    <w:rPr>
                      <w:color w:val="auto"/>
                      <w:szCs w:val="21"/>
                    </w:rPr>
                    <w:t>国家和省产业政策等要求</w:t>
                  </w:r>
                </w:p>
              </w:tc>
              <w:tc>
                <w:tcPr>
                  <w:tcW w:w="4075" w:type="dxa"/>
                  <w:noWrap/>
                  <w:vAlign w:val="center"/>
                </w:tcPr>
                <w:p>
                  <w:pPr>
                    <w:rPr>
                      <w:rFonts w:ascii="Times New Roman" w:hAnsi="Times New Roman" w:cs="Times New Roman"/>
                      <w:color w:val="auto"/>
                      <w:szCs w:val="21"/>
                    </w:rPr>
                  </w:pPr>
                  <w:r>
                    <w:rPr>
                      <w:rFonts w:ascii="Times New Roman" w:hAnsi="Times New Roman" w:cs="Times New Roman"/>
                      <w:color w:val="auto"/>
                      <w:szCs w:val="21"/>
                    </w:rPr>
                    <w:t>对照《产业结构调整指导目录（2019年本）》及《湖州市产业发展导向目录（2012年本）》等，项目属于</w:t>
                  </w:r>
                  <w:r>
                    <w:rPr>
                      <w:rFonts w:hint="eastAsia" w:ascii="Times New Roman" w:hAnsi="Times New Roman" w:cs="Times New Roman"/>
                      <w:color w:val="auto"/>
                      <w:szCs w:val="21"/>
                      <w:lang w:val="en-US" w:eastAsia="zh-CN"/>
                    </w:rPr>
                    <w:t>包装装潢及其他印刷</w:t>
                  </w:r>
                  <w:r>
                    <w:rPr>
                      <w:rFonts w:ascii="Times New Roman" w:hAnsi="Times New Roman" w:cs="Times New Roman"/>
                      <w:color w:val="auto"/>
                      <w:szCs w:val="21"/>
                    </w:rPr>
                    <w:t>，不在限制或禁止实施之列，因此符合国家和地方产业政策和发展方向。</w:t>
                  </w:r>
                </w:p>
              </w:tc>
              <w:tc>
                <w:tcPr>
                  <w:tcW w:w="1024" w:type="dxa"/>
                  <w:noWrap/>
                  <w:vAlign w:val="center"/>
                </w:tcPr>
                <w:p>
                  <w:pPr>
                    <w:jc w:val="center"/>
                    <w:rPr>
                      <w:color w:val="auto"/>
                      <w:szCs w:val="21"/>
                    </w:rPr>
                  </w:pPr>
                  <w:r>
                    <w:rPr>
                      <w:rFonts w:hint="eastAsia"/>
                      <w:color w:val="auto"/>
                      <w:szCs w:val="21"/>
                    </w:rPr>
                    <w:t>符合</w:t>
                  </w:r>
                </w:p>
              </w:tc>
            </w:tr>
          </w:tbl>
          <w:p>
            <w:pPr>
              <w:spacing w:line="500" w:lineRule="exact"/>
              <w:ind w:firstLine="480"/>
              <w:rPr>
                <w:color w:val="auto"/>
                <w:sz w:val="24"/>
                <w:szCs w:val="40"/>
              </w:rPr>
            </w:pPr>
            <w:r>
              <w:rPr>
                <w:rFonts w:hint="eastAsia"/>
                <w:color w:val="auto"/>
                <w:sz w:val="24"/>
                <w:szCs w:val="40"/>
              </w:rPr>
              <w:t>综上所述，</w:t>
            </w:r>
            <w:r>
              <w:rPr>
                <w:rFonts w:hint="eastAsia"/>
                <w:color w:val="auto"/>
                <w:sz w:val="24"/>
                <w:szCs w:val="32"/>
              </w:rPr>
              <w:t>项目</w:t>
            </w:r>
            <w:r>
              <w:rPr>
                <w:color w:val="auto"/>
                <w:sz w:val="24"/>
                <w:szCs w:val="32"/>
              </w:rPr>
              <w:t>符合《浙江省建设项目环境保护管理办法》（浙江省人民政府令第</w:t>
            </w:r>
            <w:r>
              <w:rPr>
                <w:rFonts w:ascii="Times New Roman" w:hAnsi="Times New Roman" w:cs="Times New Roman"/>
                <w:color w:val="auto"/>
                <w:sz w:val="24"/>
                <w:szCs w:val="32"/>
              </w:rPr>
              <w:t>388</w:t>
            </w:r>
            <w:r>
              <w:rPr>
                <w:color w:val="auto"/>
                <w:sz w:val="24"/>
                <w:szCs w:val="32"/>
              </w:rPr>
              <w:t>号</w:t>
            </w:r>
            <w:r>
              <w:rPr>
                <w:rFonts w:hint="eastAsia" w:ascii="宋体" w:hAnsi="宋体"/>
                <w:color w:val="auto"/>
                <w:sz w:val="24"/>
                <w:szCs w:val="32"/>
              </w:rPr>
              <w:t>）要求</w:t>
            </w:r>
            <w:r>
              <w:rPr>
                <w:rFonts w:hint="eastAsia"/>
                <w:color w:val="auto"/>
                <w:sz w:val="24"/>
                <w:szCs w:val="40"/>
              </w:rPr>
              <w:t>。</w:t>
            </w:r>
          </w:p>
          <w:p>
            <w:pPr>
              <w:spacing w:line="500" w:lineRule="exact"/>
              <w:rPr>
                <w:rFonts w:ascii="Times New Roman" w:hAnsi="Times New Roman" w:cs="Times New Roman"/>
                <w:color w:val="auto"/>
                <w:sz w:val="24"/>
                <w:szCs w:val="32"/>
              </w:rPr>
            </w:pPr>
            <w:r>
              <w:rPr>
                <w:rFonts w:ascii="Times New Roman" w:hAnsi="Times New Roman" w:cs="Times New Roman"/>
                <w:b/>
                <w:bCs/>
                <w:color w:val="auto"/>
                <w:sz w:val="24"/>
                <w:szCs w:val="32"/>
              </w:rPr>
              <w:t>1.</w:t>
            </w:r>
            <w:r>
              <w:rPr>
                <w:rFonts w:hint="eastAsia" w:ascii="Times New Roman" w:hAnsi="Times New Roman" w:cs="Times New Roman"/>
                <w:b/>
                <w:bCs/>
                <w:color w:val="auto"/>
                <w:sz w:val="24"/>
                <w:szCs w:val="32"/>
              </w:rPr>
              <w:t>1.</w:t>
            </w:r>
            <w:r>
              <w:rPr>
                <w:rFonts w:ascii="Times New Roman" w:hAnsi="Times New Roman" w:cs="Times New Roman"/>
                <w:b/>
                <w:bCs/>
                <w:color w:val="auto"/>
                <w:sz w:val="24"/>
                <w:szCs w:val="32"/>
              </w:rPr>
              <w:t>3</w:t>
            </w:r>
            <w:r>
              <w:rPr>
                <w:rFonts w:hint="eastAsia" w:ascii="宋体" w:hAnsi="宋体" w:eastAsia="宋体" w:cs="宋体"/>
                <w:b/>
                <w:bCs/>
                <w:color w:val="auto"/>
                <w:sz w:val="24"/>
                <w:szCs w:val="32"/>
              </w:rPr>
              <w:t>“四性五不准”</w:t>
            </w:r>
            <w:r>
              <w:rPr>
                <w:rFonts w:ascii="Times New Roman" w:hAnsi="Times New Roman" w:cs="Times New Roman"/>
                <w:b/>
                <w:bCs/>
                <w:color w:val="auto"/>
                <w:sz w:val="24"/>
                <w:szCs w:val="32"/>
              </w:rPr>
              <w:t>符合性分析</w:t>
            </w:r>
          </w:p>
          <w:p>
            <w:pPr>
              <w:widowControl/>
              <w:wordWrap w:val="0"/>
              <w:spacing w:line="500" w:lineRule="exact"/>
              <w:ind w:firstLine="480"/>
              <w:jc w:val="left"/>
              <w:rPr>
                <w:rFonts w:ascii="Times New Roman" w:hAnsi="Times New Roman" w:cs="Times New Roman"/>
                <w:b/>
                <w:color w:val="auto"/>
                <w:sz w:val="24"/>
                <w:szCs w:val="24"/>
              </w:rPr>
            </w:pPr>
            <w:r>
              <w:rPr>
                <w:rFonts w:ascii="Times New Roman" w:hAnsi="Times New Roman" w:cs="Times New Roman"/>
                <w:color w:val="auto"/>
                <w:sz w:val="24"/>
                <w:szCs w:val="32"/>
              </w:rPr>
              <w:t>对照《建设项目环境保护管理条例》（2017年修正本）的重点要求进行符合性分析，具体见表1-3。</w:t>
            </w:r>
          </w:p>
          <w:p>
            <w:pPr>
              <w:spacing w:line="460" w:lineRule="exact"/>
              <w:jc w:val="center"/>
              <w:rPr>
                <w:rFonts w:ascii="Times New Roman" w:hAnsi="Times New Roman" w:cs="Times New Roman"/>
                <w:b/>
                <w:color w:val="auto"/>
                <w:szCs w:val="18"/>
              </w:rPr>
            </w:pPr>
            <w:r>
              <w:rPr>
                <w:rFonts w:ascii="Times New Roman" w:hAnsi="Times New Roman" w:cs="Times New Roman"/>
                <w:b/>
                <w:color w:val="auto"/>
                <w:szCs w:val="18"/>
              </w:rPr>
              <w:t>表1-3  建设项目环境保护管理条例重点要求（</w:t>
            </w:r>
            <w:r>
              <w:rPr>
                <w:rFonts w:hint="eastAsia" w:ascii="宋体" w:hAnsi="宋体" w:eastAsia="宋体" w:cs="宋体"/>
                <w:b/>
                <w:color w:val="auto"/>
                <w:szCs w:val="18"/>
              </w:rPr>
              <w:t>“四性五不准”</w:t>
            </w:r>
            <w:r>
              <w:rPr>
                <w:rFonts w:ascii="Times New Roman" w:hAnsi="Times New Roman" w:cs="Times New Roman"/>
                <w:b/>
                <w:color w:val="auto"/>
                <w:szCs w:val="18"/>
              </w:rPr>
              <w:t>）相符性分析</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6"/>
              <w:gridCol w:w="1905"/>
              <w:gridCol w:w="4811"/>
              <w:gridCol w:w="11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2531" w:type="dxa"/>
                  <w:gridSpan w:val="2"/>
                  <w:vAlign w:val="center"/>
                </w:tcPr>
                <w:p>
                  <w:pPr>
                    <w:adjustRightInd w:val="0"/>
                    <w:snapToGrid w:val="0"/>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建设项目环境保护管理条例</w:t>
                  </w:r>
                </w:p>
              </w:tc>
              <w:tc>
                <w:tcPr>
                  <w:tcW w:w="4811" w:type="dxa"/>
                  <w:vAlign w:val="center"/>
                </w:tcPr>
                <w:p>
                  <w:pPr>
                    <w:adjustRightInd w:val="0"/>
                    <w:snapToGrid w:val="0"/>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符合性分析</w:t>
                  </w:r>
                </w:p>
              </w:tc>
              <w:tc>
                <w:tcPr>
                  <w:tcW w:w="1162" w:type="dxa"/>
                  <w:vAlign w:val="center"/>
                </w:tcPr>
                <w:p>
                  <w:pPr>
                    <w:adjustRightInd w:val="0"/>
                    <w:snapToGrid w:val="0"/>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是否符合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26" w:type="dxa"/>
                  <w:vMerge w:val="restart"/>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四性</w:t>
                  </w:r>
                </w:p>
              </w:tc>
              <w:tc>
                <w:tcPr>
                  <w:tcW w:w="1905" w:type="dxa"/>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建设项目的环境可行性</w:t>
                  </w:r>
                </w:p>
              </w:tc>
              <w:tc>
                <w:tcPr>
                  <w:tcW w:w="4811" w:type="dxa"/>
                  <w:vAlign w:val="center"/>
                </w:tcPr>
                <w:p>
                  <w:pPr>
                    <w:adjustRightInd w:val="0"/>
                    <w:snapToGrid w:val="0"/>
                    <w:rPr>
                      <w:rFonts w:ascii="Times New Roman" w:hAnsi="Times New Roman" w:eastAsia="宋体" w:cs="Times New Roman"/>
                      <w:color w:val="auto"/>
                      <w:szCs w:val="21"/>
                    </w:rPr>
                  </w:pPr>
                  <w:r>
                    <w:rPr>
                      <w:rFonts w:ascii="Times New Roman" w:hAnsi="Times New Roman" w:eastAsia="宋体" w:cs="Times New Roman"/>
                      <w:color w:val="auto"/>
                      <w:szCs w:val="21"/>
                    </w:rPr>
                    <w:t>项目</w:t>
                  </w:r>
                  <w:r>
                    <w:rPr>
                      <w:rFonts w:hint="eastAsia" w:ascii="Times New Roman" w:hAnsi="Times New Roman" w:eastAsia="宋体" w:cs="Times New Roman"/>
                      <w:color w:val="auto"/>
                      <w:szCs w:val="21"/>
                    </w:rPr>
                    <w:t>通过新增</w:t>
                  </w:r>
                  <w:r>
                    <w:rPr>
                      <w:rFonts w:hint="eastAsia" w:ascii="Times New Roman" w:hAnsi="Times New Roman" w:eastAsia="宋体" w:cs="Times New Roman"/>
                      <w:color w:val="auto"/>
                      <w:szCs w:val="21"/>
                      <w:lang w:val="en-US" w:eastAsia="zh-CN"/>
                    </w:rPr>
                    <w:t>13.5</w:t>
                  </w:r>
                  <w:r>
                    <w:rPr>
                      <w:rFonts w:hint="eastAsia" w:ascii="Times New Roman" w:hAnsi="Times New Roman" w:eastAsia="宋体" w:cs="Times New Roman"/>
                      <w:color w:val="auto"/>
                      <w:szCs w:val="21"/>
                    </w:rPr>
                    <w:t>亩工业用地进行生产</w:t>
                  </w:r>
                  <w:r>
                    <w:rPr>
                      <w:rFonts w:ascii="Times New Roman" w:hAnsi="Times New Roman" w:eastAsia="宋体" w:cs="Times New Roman"/>
                      <w:color w:val="auto"/>
                      <w:szCs w:val="21"/>
                    </w:rPr>
                    <w:t>，根据</w:t>
                  </w:r>
                  <w:r>
                    <w:rPr>
                      <w:rFonts w:hint="eastAsia" w:ascii="宋体" w:hAnsi="宋体" w:eastAsia="宋体" w:cs="宋体"/>
                      <w:color w:val="auto"/>
                      <w:szCs w:val="21"/>
                    </w:rPr>
                    <w:t>“</w:t>
                  </w:r>
                  <w:r>
                    <w:rPr>
                      <w:rFonts w:ascii="Times New Roman" w:hAnsi="Times New Roman" w:eastAsia="宋体" w:cs="Times New Roman"/>
                      <w:color w:val="auto"/>
                      <w:szCs w:val="21"/>
                    </w:rPr>
                    <w:t>1.1</w:t>
                  </w:r>
                  <w:r>
                    <w:rPr>
                      <w:rFonts w:hint="eastAsia" w:ascii="宋体" w:hAnsi="宋体" w:eastAsia="宋体" w:cs="宋体"/>
                      <w:color w:val="auto"/>
                      <w:szCs w:val="21"/>
                    </w:rPr>
                    <w:t>三线一单符合性分析”内</w:t>
                  </w:r>
                  <w:r>
                    <w:rPr>
                      <w:rFonts w:ascii="Times New Roman" w:hAnsi="Times New Roman" w:eastAsia="宋体" w:cs="Times New Roman"/>
                      <w:color w:val="auto"/>
                      <w:szCs w:val="21"/>
                    </w:rPr>
                    <w:t>容，符合要求，因此项目的建设满足环境可行性的要求。</w:t>
                  </w:r>
                </w:p>
              </w:tc>
              <w:tc>
                <w:tcPr>
                  <w:tcW w:w="1162" w:type="dxa"/>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626" w:type="dxa"/>
                  <w:vMerge w:val="continue"/>
                  <w:vAlign w:val="center"/>
                </w:tcPr>
                <w:p>
                  <w:pPr>
                    <w:adjustRightInd w:val="0"/>
                    <w:snapToGrid w:val="0"/>
                    <w:jc w:val="center"/>
                    <w:rPr>
                      <w:rFonts w:ascii="Times New Roman" w:hAnsi="Times New Roman" w:eastAsia="宋体" w:cs="Times New Roman"/>
                      <w:color w:val="auto"/>
                      <w:szCs w:val="21"/>
                    </w:rPr>
                  </w:pPr>
                </w:p>
              </w:tc>
              <w:tc>
                <w:tcPr>
                  <w:tcW w:w="1905" w:type="dxa"/>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环境影响分析预测评估的可靠性</w:t>
                  </w:r>
                </w:p>
              </w:tc>
              <w:tc>
                <w:tcPr>
                  <w:tcW w:w="4811" w:type="dxa"/>
                  <w:vAlign w:val="center"/>
                </w:tcPr>
                <w:p>
                  <w:pPr>
                    <w:rPr>
                      <w:rFonts w:ascii="Times New Roman" w:hAnsi="Times New Roman" w:eastAsia="宋体" w:cs="Times New Roman"/>
                      <w:color w:val="auto"/>
                      <w:szCs w:val="21"/>
                    </w:rPr>
                  </w:pPr>
                  <w:r>
                    <w:rPr>
                      <w:rFonts w:ascii="Times New Roman" w:hAnsi="Times New Roman" w:eastAsia="宋体" w:cs="Times New Roman"/>
                      <w:color w:val="auto"/>
                      <w:szCs w:val="21"/>
                    </w:rPr>
                    <w:t>项目</w:t>
                  </w:r>
                  <w:r>
                    <w:rPr>
                      <w:rFonts w:hint="eastAsia" w:ascii="Times New Roman" w:hAnsi="Times New Roman" w:eastAsia="宋体" w:cs="Times New Roman"/>
                      <w:color w:val="auto"/>
                      <w:szCs w:val="21"/>
                    </w:rPr>
                    <w:t>废气、</w:t>
                  </w:r>
                  <w:r>
                    <w:rPr>
                      <w:rFonts w:ascii="Times New Roman" w:hAnsi="Times New Roman" w:eastAsia="宋体" w:cs="Times New Roman"/>
                      <w:color w:val="auto"/>
                      <w:szCs w:val="21"/>
                    </w:rPr>
                    <w:t>废水</w:t>
                  </w:r>
                  <w:r>
                    <w:rPr>
                      <w:rFonts w:hint="eastAsia" w:ascii="Times New Roman" w:hAnsi="Times New Roman" w:eastAsia="宋体" w:cs="Times New Roman"/>
                      <w:color w:val="auto"/>
                      <w:szCs w:val="21"/>
                      <w:lang w:eastAsia="zh-CN"/>
                    </w:rPr>
                    <w:t>、</w:t>
                  </w:r>
                  <w:r>
                    <w:rPr>
                      <w:rFonts w:hint="eastAsia" w:ascii="Times New Roman" w:hAnsi="Times New Roman" w:eastAsia="宋体" w:cs="Times New Roman"/>
                      <w:color w:val="auto"/>
                      <w:szCs w:val="21"/>
                      <w:lang w:val="en-US" w:eastAsia="zh-CN"/>
                    </w:rPr>
                    <w:t>噪声</w:t>
                  </w:r>
                  <w:r>
                    <w:rPr>
                      <w:rFonts w:hint="eastAsia" w:ascii="Times New Roman" w:hAnsi="Times New Roman" w:eastAsia="宋体" w:cs="Times New Roman"/>
                      <w:color w:val="auto"/>
                      <w:szCs w:val="21"/>
                    </w:rPr>
                    <w:t>和固废</w:t>
                  </w:r>
                  <w:r>
                    <w:rPr>
                      <w:rFonts w:ascii="Times New Roman" w:hAnsi="Times New Roman" w:eastAsia="宋体" w:cs="Times New Roman"/>
                      <w:color w:val="auto"/>
                      <w:szCs w:val="21"/>
                    </w:rPr>
                    <w:t>污染物根据《建设项目环境影响报告表编制技术指南》的技术要求进行评价</w:t>
                  </w:r>
                  <w:r>
                    <w:rPr>
                      <w:rFonts w:hint="eastAsia" w:ascii="Times New Roman" w:hAnsi="Times New Roman" w:eastAsia="宋体" w:cs="Times New Roman"/>
                      <w:color w:val="auto"/>
                      <w:szCs w:val="21"/>
                    </w:rPr>
                    <w:t>，废气、</w:t>
                  </w:r>
                  <w:r>
                    <w:rPr>
                      <w:rFonts w:ascii="Times New Roman" w:hAnsi="Times New Roman" w:eastAsia="宋体" w:cs="Times New Roman"/>
                      <w:color w:val="auto"/>
                      <w:szCs w:val="21"/>
                    </w:rPr>
                    <w:t>噪声和水环境影响分析评估是可靠的。</w:t>
                  </w:r>
                </w:p>
              </w:tc>
              <w:tc>
                <w:tcPr>
                  <w:tcW w:w="1162" w:type="dxa"/>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26" w:type="dxa"/>
                  <w:vMerge w:val="continue"/>
                  <w:vAlign w:val="center"/>
                </w:tcPr>
                <w:p>
                  <w:pPr>
                    <w:adjustRightInd w:val="0"/>
                    <w:snapToGrid w:val="0"/>
                    <w:jc w:val="center"/>
                    <w:rPr>
                      <w:rFonts w:ascii="Times New Roman" w:hAnsi="Times New Roman" w:eastAsia="宋体" w:cs="Times New Roman"/>
                      <w:color w:val="auto"/>
                      <w:szCs w:val="21"/>
                    </w:rPr>
                  </w:pPr>
                </w:p>
              </w:tc>
              <w:tc>
                <w:tcPr>
                  <w:tcW w:w="1905" w:type="dxa"/>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shd w:val="clear" w:color="auto" w:fill="FFFFFF"/>
                    </w:rPr>
                    <w:t>环境保护措施的有效性</w:t>
                  </w:r>
                </w:p>
              </w:tc>
              <w:tc>
                <w:tcPr>
                  <w:tcW w:w="4811" w:type="dxa"/>
                  <w:vAlign w:val="center"/>
                </w:tcPr>
                <w:p>
                  <w:pPr>
                    <w:adjustRightInd w:val="0"/>
                    <w:snapToGrid w:val="0"/>
                    <w:rPr>
                      <w:rFonts w:ascii="Times New Roman" w:hAnsi="Times New Roman" w:eastAsia="宋体" w:cs="Times New Roman"/>
                      <w:color w:val="auto"/>
                      <w:szCs w:val="21"/>
                    </w:rPr>
                  </w:pPr>
                  <w:r>
                    <w:rPr>
                      <w:rFonts w:ascii="Times New Roman" w:hAnsi="Times New Roman" w:eastAsia="宋体" w:cs="Times New Roman"/>
                      <w:color w:val="auto"/>
                      <w:szCs w:val="21"/>
                    </w:rPr>
                    <w:t>项目产生的各类污染物成份均不复杂，属常规污染物，对于这些污染物的治理技术目前已比较成熟，</w:t>
                  </w:r>
                  <w:r>
                    <w:rPr>
                      <w:rFonts w:hint="eastAsia" w:ascii="Times New Roman" w:hAnsi="Times New Roman" w:eastAsia="宋体" w:cs="Times New Roman"/>
                      <w:color w:val="auto"/>
                      <w:szCs w:val="21"/>
                    </w:rPr>
                    <w:t>且属于技术规范中的可行性技术，</w:t>
                  </w:r>
                  <w:r>
                    <w:rPr>
                      <w:rFonts w:ascii="Times New Roman" w:hAnsi="Times New Roman" w:eastAsia="宋体" w:cs="Times New Roman"/>
                      <w:color w:val="auto"/>
                      <w:szCs w:val="21"/>
                    </w:rPr>
                    <w:t>因此从技术上分析，只要切实落实环评报告提出的各项污染防治措施，</w:t>
                  </w:r>
                  <w:r>
                    <w:rPr>
                      <w:rFonts w:ascii="Times New Roman" w:hAnsi="Times New Roman" w:eastAsia="宋体" w:cs="Times New Roman"/>
                      <w:bCs/>
                      <w:color w:val="auto"/>
                      <w:szCs w:val="21"/>
                    </w:rPr>
                    <w:t>各类污染物均可得到有效控制并能做到达标排放或不对外直接排放</w:t>
                  </w:r>
                  <w:r>
                    <w:rPr>
                      <w:rFonts w:ascii="Times New Roman" w:hAnsi="Times New Roman" w:eastAsia="宋体" w:cs="Times New Roman"/>
                      <w:color w:val="auto"/>
                      <w:szCs w:val="21"/>
                    </w:rPr>
                    <w:t>，因此其环境保护措施是可靠合理的。</w:t>
                  </w:r>
                </w:p>
              </w:tc>
              <w:tc>
                <w:tcPr>
                  <w:tcW w:w="1162" w:type="dxa"/>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26" w:type="dxa"/>
                  <w:vMerge w:val="continue"/>
                  <w:vAlign w:val="center"/>
                </w:tcPr>
                <w:p>
                  <w:pPr>
                    <w:adjustRightInd w:val="0"/>
                    <w:snapToGrid w:val="0"/>
                    <w:jc w:val="center"/>
                    <w:rPr>
                      <w:rFonts w:ascii="Times New Roman" w:hAnsi="Times New Roman" w:eastAsia="宋体" w:cs="Times New Roman"/>
                      <w:color w:val="auto"/>
                      <w:szCs w:val="21"/>
                    </w:rPr>
                  </w:pPr>
                </w:p>
              </w:tc>
              <w:tc>
                <w:tcPr>
                  <w:tcW w:w="1905" w:type="dxa"/>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shd w:val="clear" w:color="auto" w:fill="FFFFFF"/>
                    </w:rPr>
                    <w:t>环境影响评价结论的科学性</w:t>
                  </w:r>
                </w:p>
              </w:tc>
              <w:tc>
                <w:tcPr>
                  <w:tcW w:w="4811" w:type="dxa"/>
                  <w:vAlign w:val="center"/>
                </w:tcPr>
                <w:p>
                  <w:pPr>
                    <w:adjustRightInd w:val="0"/>
                    <w:snapToGrid w:val="0"/>
                    <w:jc w:val="left"/>
                    <w:rPr>
                      <w:rFonts w:ascii="Times New Roman" w:hAnsi="Times New Roman" w:eastAsia="宋体" w:cs="Times New Roman"/>
                      <w:color w:val="auto"/>
                      <w:szCs w:val="21"/>
                    </w:rPr>
                  </w:pPr>
                  <w:r>
                    <w:rPr>
                      <w:rFonts w:ascii="Times New Roman" w:hAnsi="Times New Roman" w:eastAsia="宋体" w:cs="Times New Roman"/>
                      <w:color w:val="auto"/>
                      <w:szCs w:val="21"/>
                    </w:rPr>
                    <w:t>本环评结论客观、过程公开、评价公正，并综合考虑建设项目实施后对各种环境因素可能造成的影响，环评结论是科学的。</w:t>
                  </w:r>
                </w:p>
              </w:tc>
              <w:tc>
                <w:tcPr>
                  <w:tcW w:w="1162" w:type="dxa"/>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626" w:type="dxa"/>
                  <w:vMerge w:val="restart"/>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五不准</w:t>
                  </w:r>
                </w:p>
              </w:tc>
              <w:tc>
                <w:tcPr>
                  <w:tcW w:w="1905" w:type="dxa"/>
                  <w:vAlign w:val="center"/>
                </w:tcPr>
                <w:p>
                  <w:pPr>
                    <w:adjustRightInd w:val="0"/>
                    <w:snapToGrid w:val="0"/>
                    <w:rPr>
                      <w:rFonts w:ascii="Times New Roman" w:hAnsi="Times New Roman" w:eastAsia="宋体" w:cs="Times New Roman"/>
                      <w:color w:val="auto"/>
                      <w:szCs w:val="21"/>
                    </w:rPr>
                  </w:pPr>
                  <w:r>
                    <w:rPr>
                      <w:rFonts w:ascii="Times New Roman" w:hAnsi="Times New Roman" w:eastAsia="宋体" w:cs="Times New Roman"/>
                      <w:color w:val="auto"/>
                      <w:szCs w:val="21"/>
                      <w:shd w:val="clear" w:color="auto" w:fill="FFFFFF"/>
                    </w:rPr>
                    <w:t>（一）建设项目类型及其选址、布局、规模等不符合环境保护法律法规和相关法定规划</w:t>
                  </w:r>
                </w:p>
              </w:tc>
              <w:tc>
                <w:tcPr>
                  <w:tcW w:w="4811" w:type="dxa"/>
                  <w:vAlign w:val="center"/>
                </w:tcPr>
                <w:p>
                  <w:pPr>
                    <w:adjustRightInd w:val="0"/>
                    <w:snapToGrid w:val="0"/>
                    <w:rPr>
                      <w:rFonts w:ascii="Times New Roman" w:hAnsi="Times New Roman" w:eastAsia="宋体" w:cs="Times New Roman"/>
                      <w:color w:val="auto"/>
                      <w:szCs w:val="21"/>
                    </w:rPr>
                  </w:pPr>
                  <w:r>
                    <w:rPr>
                      <w:rFonts w:ascii="Times New Roman" w:hAnsi="Times New Roman" w:eastAsia="宋体" w:cs="Times New Roman"/>
                      <w:bCs/>
                      <w:color w:val="auto"/>
                      <w:szCs w:val="21"/>
                    </w:rPr>
                    <w:t>项目</w:t>
                  </w:r>
                  <w:r>
                    <w:rPr>
                      <w:rFonts w:ascii="Times New Roman" w:hAnsi="Times New Roman" w:eastAsia="宋体" w:cs="Times New Roman"/>
                      <w:color w:val="auto"/>
                      <w:szCs w:val="21"/>
                    </w:rPr>
                    <w:t>的建设</w:t>
                  </w:r>
                  <w:r>
                    <w:rPr>
                      <w:rFonts w:ascii="Times New Roman" w:hAnsi="Times New Roman" w:eastAsia="宋体" w:cs="Times New Roman"/>
                      <w:bCs/>
                      <w:color w:val="auto"/>
                      <w:szCs w:val="21"/>
                    </w:rPr>
                    <w:t>符合当地总体规划，符合国家、地方产业政策，各类污染物均可得到有效控制并能做到达标排放或不对外直接排放，对环境影响不大，环境风险很小，项目实施不会改变所在地的环境质量水平和环境功能，符合环境保护法律法规和相关法定规划。</w:t>
                  </w:r>
                </w:p>
              </w:tc>
              <w:tc>
                <w:tcPr>
                  <w:tcW w:w="1162" w:type="dxa"/>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不属于不予批准的情形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26" w:type="dxa"/>
                  <w:vMerge w:val="continue"/>
                  <w:vAlign w:val="center"/>
                </w:tcPr>
                <w:p>
                  <w:pPr>
                    <w:adjustRightInd w:val="0"/>
                    <w:snapToGrid w:val="0"/>
                    <w:jc w:val="center"/>
                    <w:rPr>
                      <w:rFonts w:ascii="Times New Roman" w:hAnsi="Times New Roman" w:eastAsia="宋体" w:cs="Times New Roman"/>
                      <w:color w:val="auto"/>
                      <w:szCs w:val="21"/>
                    </w:rPr>
                  </w:pPr>
                </w:p>
              </w:tc>
              <w:tc>
                <w:tcPr>
                  <w:tcW w:w="1905" w:type="dxa"/>
                  <w:vAlign w:val="center"/>
                </w:tcPr>
                <w:p>
                  <w:pPr>
                    <w:adjustRightInd w:val="0"/>
                    <w:snapToGrid w:val="0"/>
                    <w:rPr>
                      <w:rFonts w:ascii="Times New Roman" w:hAnsi="Times New Roman" w:eastAsia="宋体" w:cs="Times New Roman"/>
                      <w:color w:val="auto"/>
                      <w:szCs w:val="21"/>
                    </w:rPr>
                  </w:pPr>
                  <w:r>
                    <w:rPr>
                      <w:rFonts w:ascii="Times New Roman" w:hAnsi="Times New Roman" w:eastAsia="宋体" w:cs="Times New Roman"/>
                      <w:color w:val="auto"/>
                      <w:szCs w:val="21"/>
                      <w:shd w:val="clear" w:color="auto" w:fill="FFFFFF"/>
                    </w:rPr>
                    <w:t>（二）所在区域环境质量未达到国家或者地方环境质量标准，且建设项目拟采取的措施不能满足区域环境质量改善目标管理要求</w:t>
                  </w:r>
                </w:p>
              </w:tc>
              <w:tc>
                <w:tcPr>
                  <w:tcW w:w="4811" w:type="dxa"/>
                  <w:vAlign w:val="center"/>
                </w:tcPr>
                <w:p>
                  <w:pPr>
                    <w:rPr>
                      <w:rFonts w:ascii="Times New Roman" w:hAnsi="Times New Roman" w:eastAsia="宋体" w:cs="Times New Roman"/>
                      <w:color w:val="auto"/>
                      <w:szCs w:val="21"/>
                    </w:rPr>
                  </w:pPr>
                  <w:r>
                    <w:rPr>
                      <w:rFonts w:ascii="Times New Roman" w:hAnsi="Times New Roman" w:eastAsia="宋体" w:cs="Times New Roman"/>
                      <w:color w:val="auto"/>
                      <w:szCs w:val="21"/>
                    </w:rPr>
                    <w:t>项目所在区域大气环境、地表水</w:t>
                  </w:r>
                  <w:r>
                    <w:rPr>
                      <w:rFonts w:hint="eastAsia" w:ascii="Times New Roman" w:hAnsi="Times New Roman" w:eastAsia="宋体" w:cs="Times New Roman"/>
                      <w:color w:val="auto"/>
                      <w:szCs w:val="21"/>
                    </w:rPr>
                    <w:t>和</w:t>
                  </w:r>
                  <w:r>
                    <w:rPr>
                      <w:rFonts w:ascii="Times New Roman" w:hAnsi="Times New Roman" w:eastAsia="宋体" w:cs="Times New Roman"/>
                      <w:color w:val="auto"/>
                      <w:szCs w:val="21"/>
                    </w:rPr>
                    <w:t>声环境质量符合国家标准，</w:t>
                  </w:r>
                  <w:r>
                    <w:rPr>
                      <w:rFonts w:hint="eastAsia" w:ascii="Times New Roman" w:hAnsi="Times New Roman" w:eastAsia="宋体" w:cs="Times New Roman"/>
                      <w:color w:val="auto"/>
                      <w:szCs w:val="21"/>
                    </w:rPr>
                    <w:t>且大气环境</w:t>
                  </w:r>
                  <w:r>
                    <w:rPr>
                      <w:rFonts w:ascii="Times New Roman" w:hAnsi="Times New Roman" w:eastAsia="宋体" w:cs="Times New Roman"/>
                      <w:color w:val="auto"/>
                      <w:szCs w:val="21"/>
                    </w:rPr>
                    <w:t>属于达标区。只要切实落实环评报告提出的各项污染防治措施，项目</w:t>
                  </w:r>
                  <w:r>
                    <w:rPr>
                      <w:rFonts w:ascii="Times New Roman" w:hAnsi="Times New Roman" w:eastAsia="宋体" w:cs="Times New Roman"/>
                      <w:bCs/>
                      <w:color w:val="auto"/>
                      <w:szCs w:val="21"/>
                    </w:rPr>
                    <w:t>各类污染物均可得到有效控制并能做到达标排放或不对外直接排放，对环境影响不大，环境风险很小。</w:t>
                  </w:r>
                </w:p>
              </w:tc>
              <w:tc>
                <w:tcPr>
                  <w:tcW w:w="1162" w:type="dxa"/>
                  <w:vAlign w:val="center"/>
                </w:tcPr>
                <w:p>
                  <w:pPr>
                    <w:adjustRightInd w:val="0"/>
                    <w:snapToGrid w:val="0"/>
                    <w:jc w:val="center"/>
                    <w:rPr>
                      <w:rFonts w:ascii="Times New Roman" w:hAnsi="Times New Roman" w:eastAsia="宋体" w:cs="Times New Roman"/>
                      <w:bCs/>
                      <w:color w:val="auto"/>
                      <w:szCs w:val="21"/>
                    </w:rPr>
                  </w:pPr>
                  <w:r>
                    <w:rPr>
                      <w:rFonts w:ascii="Times New Roman" w:hAnsi="Times New Roman" w:eastAsia="宋体" w:cs="Times New Roman"/>
                      <w:color w:val="auto"/>
                      <w:szCs w:val="21"/>
                    </w:rPr>
                    <w:t>不属于不予批准的情形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26" w:type="dxa"/>
                  <w:vMerge w:val="continue"/>
                  <w:vAlign w:val="center"/>
                </w:tcPr>
                <w:p>
                  <w:pPr>
                    <w:adjustRightInd w:val="0"/>
                    <w:snapToGrid w:val="0"/>
                    <w:jc w:val="center"/>
                    <w:rPr>
                      <w:rFonts w:ascii="Times New Roman" w:hAnsi="Times New Roman" w:eastAsia="宋体" w:cs="Times New Roman"/>
                      <w:color w:val="auto"/>
                      <w:szCs w:val="21"/>
                    </w:rPr>
                  </w:pPr>
                </w:p>
              </w:tc>
              <w:tc>
                <w:tcPr>
                  <w:tcW w:w="1905" w:type="dxa"/>
                  <w:vAlign w:val="center"/>
                </w:tcPr>
                <w:p>
                  <w:pPr>
                    <w:adjustRightInd w:val="0"/>
                    <w:snapToGrid w:val="0"/>
                    <w:rPr>
                      <w:rFonts w:ascii="Times New Roman" w:hAnsi="Times New Roman" w:eastAsia="宋体" w:cs="Times New Roman"/>
                      <w:color w:val="auto"/>
                      <w:szCs w:val="21"/>
                    </w:rPr>
                  </w:pPr>
                  <w:r>
                    <w:rPr>
                      <w:rFonts w:ascii="Times New Roman" w:hAnsi="Times New Roman" w:eastAsia="宋体" w:cs="Times New Roman"/>
                      <w:color w:val="auto"/>
                      <w:szCs w:val="21"/>
                      <w:shd w:val="clear" w:color="auto" w:fill="FFFFFF"/>
                    </w:rPr>
                    <w:t>（三）建设项目采取的污染防治措施无法确保污染物排放达到国家和地方排放标准，或者未采取必要措施预防和控制生态破坏</w:t>
                  </w:r>
                </w:p>
              </w:tc>
              <w:tc>
                <w:tcPr>
                  <w:tcW w:w="4811" w:type="dxa"/>
                  <w:vAlign w:val="center"/>
                </w:tcPr>
                <w:p>
                  <w:pPr>
                    <w:adjustRightInd w:val="0"/>
                    <w:snapToGrid w:val="0"/>
                    <w:rPr>
                      <w:rFonts w:ascii="Times New Roman" w:hAnsi="Times New Roman" w:eastAsia="宋体" w:cs="Times New Roman"/>
                      <w:color w:val="auto"/>
                      <w:szCs w:val="21"/>
                    </w:rPr>
                  </w:pPr>
                  <w:r>
                    <w:rPr>
                      <w:rFonts w:ascii="Times New Roman" w:hAnsi="Times New Roman" w:eastAsia="宋体" w:cs="Times New Roman"/>
                      <w:color w:val="auto"/>
                      <w:szCs w:val="21"/>
                    </w:rPr>
                    <w:t>只要切实落实环评报告提出的各项污染防治措施，项目</w:t>
                  </w:r>
                  <w:r>
                    <w:rPr>
                      <w:rFonts w:ascii="Times New Roman" w:hAnsi="Times New Roman" w:eastAsia="宋体" w:cs="Times New Roman"/>
                      <w:bCs/>
                      <w:color w:val="auto"/>
                      <w:szCs w:val="21"/>
                    </w:rPr>
                    <w:t>各类污染物均可得到有效控制并能做到达标排放或不对外直接排放。</w:t>
                  </w:r>
                </w:p>
              </w:tc>
              <w:tc>
                <w:tcPr>
                  <w:tcW w:w="1162" w:type="dxa"/>
                  <w:vAlign w:val="center"/>
                </w:tcPr>
                <w:p>
                  <w:pPr>
                    <w:adjustRightInd w:val="0"/>
                    <w:snapToGrid w:val="0"/>
                    <w:jc w:val="center"/>
                    <w:rPr>
                      <w:rFonts w:ascii="Times New Roman" w:hAnsi="Times New Roman" w:eastAsia="宋体" w:cs="Times New Roman"/>
                      <w:bCs/>
                      <w:color w:val="auto"/>
                      <w:szCs w:val="21"/>
                    </w:rPr>
                  </w:pPr>
                  <w:r>
                    <w:rPr>
                      <w:rFonts w:ascii="Times New Roman" w:hAnsi="Times New Roman" w:eastAsia="宋体" w:cs="Times New Roman"/>
                      <w:color w:val="auto"/>
                      <w:szCs w:val="21"/>
                    </w:rPr>
                    <w:t>不属于不予批准的情形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26" w:type="dxa"/>
                  <w:vMerge w:val="continue"/>
                  <w:vAlign w:val="center"/>
                </w:tcPr>
                <w:p>
                  <w:pPr>
                    <w:adjustRightInd w:val="0"/>
                    <w:snapToGrid w:val="0"/>
                    <w:jc w:val="center"/>
                    <w:rPr>
                      <w:rFonts w:ascii="Times New Roman" w:hAnsi="Times New Roman" w:eastAsia="宋体" w:cs="Times New Roman"/>
                      <w:color w:val="auto"/>
                      <w:szCs w:val="21"/>
                    </w:rPr>
                  </w:pPr>
                </w:p>
              </w:tc>
              <w:tc>
                <w:tcPr>
                  <w:tcW w:w="1905" w:type="dxa"/>
                  <w:vAlign w:val="center"/>
                </w:tcPr>
                <w:p>
                  <w:pPr>
                    <w:adjustRightInd w:val="0"/>
                    <w:snapToGrid w:val="0"/>
                    <w:rPr>
                      <w:rFonts w:ascii="Times New Roman" w:hAnsi="Times New Roman" w:eastAsia="宋体" w:cs="Times New Roman"/>
                      <w:color w:val="auto"/>
                      <w:szCs w:val="21"/>
                      <w:shd w:val="clear" w:color="auto" w:fill="FFFFFF"/>
                    </w:rPr>
                  </w:pPr>
                  <w:r>
                    <w:rPr>
                      <w:rFonts w:ascii="Times New Roman" w:hAnsi="Times New Roman" w:eastAsia="宋体" w:cs="Times New Roman"/>
                      <w:color w:val="auto"/>
                      <w:szCs w:val="21"/>
                      <w:shd w:val="clear" w:color="auto" w:fill="FFFFFF"/>
                    </w:rPr>
                    <w:t>（四）改建、扩建和技术改造项目，未针对项目原有环境污染和生态破坏提出有效防治措施</w:t>
                  </w:r>
                </w:p>
              </w:tc>
              <w:tc>
                <w:tcPr>
                  <w:tcW w:w="4811" w:type="dxa"/>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本项目为新建项目，不涉及。</w:t>
                  </w:r>
                </w:p>
              </w:tc>
              <w:tc>
                <w:tcPr>
                  <w:tcW w:w="1162" w:type="dxa"/>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不属于不予批准的情形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626" w:type="dxa"/>
                  <w:vMerge w:val="continue"/>
                  <w:vAlign w:val="center"/>
                </w:tcPr>
                <w:p>
                  <w:pPr>
                    <w:adjustRightInd w:val="0"/>
                    <w:snapToGrid w:val="0"/>
                    <w:jc w:val="center"/>
                    <w:rPr>
                      <w:rFonts w:ascii="Times New Roman" w:hAnsi="Times New Roman" w:eastAsia="宋体" w:cs="Times New Roman"/>
                      <w:color w:val="auto"/>
                      <w:szCs w:val="21"/>
                    </w:rPr>
                  </w:pPr>
                </w:p>
              </w:tc>
              <w:tc>
                <w:tcPr>
                  <w:tcW w:w="1905" w:type="dxa"/>
                  <w:vAlign w:val="center"/>
                </w:tcPr>
                <w:p>
                  <w:pPr>
                    <w:adjustRightInd w:val="0"/>
                    <w:snapToGrid w:val="0"/>
                    <w:rPr>
                      <w:rFonts w:ascii="Times New Roman" w:hAnsi="Times New Roman" w:eastAsia="宋体" w:cs="Times New Roman"/>
                      <w:color w:val="auto"/>
                      <w:szCs w:val="21"/>
                      <w:shd w:val="clear" w:color="auto" w:fill="FFFFFF"/>
                    </w:rPr>
                  </w:pPr>
                  <w:r>
                    <w:rPr>
                      <w:rFonts w:ascii="Times New Roman" w:hAnsi="Times New Roman" w:eastAsia="宋体" w:cs="Times New Roman"/>
                      <w:color w:val="auto"/>
                      <w:szCs w:val="21"/>
                      <w:shd w:val="clear" w:color="auto" w:fill="FFFFFF"/>
                    </w:rPr>
                    <w:t>（五）建设项目的环境影响报告书、环境影响报告表的基础资料数据明显不实，内容存在重大缺陷、遗漏，或者环境影响评价结论不明确、不合理</w:t>
                  </w:r>
                </w:p>
              </w:tc>
              <w:tc>
                <w:tcPr>
                  <w:tcW w:w="4811" w:type="dxa"/>
                  <w:vAlign w:val="center"/>
                </w:tcPr>
                <w:p>
                  <w:pPr>
                    <w:adjustRightInd w:val="0"/>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本项目基础资料由项目单位根据以往生产经验提供，其数据内容属实。本环评根据企业提供资料和导则要求进行编写</w:t>
                  </w:r>
                  <w:r>
                    <w:rPr>
                      <w:rFonts w:hint="eastAsia" w:ascii="Times New Roman" w:hAnsi="Times New Roman" w:eastAsia="宋体" w:cs="Times New Roman"/>
                      <w:color w:val="auto"/>
                      <w:szCs w:val="21"/>
                      <w:lang w:eastAsia="zh-CN"/>
                    </w:rPr>
                    <w:t>，</w:t>
                  </w:r>
                  <w:r>
                    <w:rPr>
                      <w:rFonts w:hint="eastAsia" w:ascii="Times New Roman" w:hAnsi="Times New Roman" w:eastAsia="宋体" w:cs="Times New Roman"/>
                      <w:color w:val="auto"/>
                      <w:szCs w:val="21"/>
                    </w:rPr>
                    <w:t>结论合理。</w:t>
                  </w:r>
                </w:p>
              </w:tc>
              <w:tc>
                <w:tcPr>
                  <w:tcW w:w="1162" w:type="dxa"/>
                  <w:vAlign w:val="center"/>
                </w:tcPr>
                <w:p>
                  <w:pPr>
                    <w:adjustRightInd w:val="0"/>
                    <w:snapToGrid w:val="0"/>
                    <w:jc w:val="center"/>
                    <w:rPr>
                      <w:rFonts w:ascii="Times New Roman" w:hAnsi="Times New Roman" w:eastAsia="宋体" w:cs="Times New Roman"/>
                      <w:color w:val="auto"/>
                      <w:szCs w:val="21"/>
                      <w:shd w:val="clear" w:color="auto" w:fill="FFFFFF"/>
                    </w:rPr>
                  </w:pPr>
                  <w:r>
                    <w:rPr>
                      <w:rFonts w:hint="eastAsia" w:ascii="Times New Roman" w:hAnsi="Times New Roman" w:eastAsia="宋体" w:cs="Times New Roman"/>
                      <w:color w:val="auto"/>
                      <w:szCs w:val="21"/>
                      <w:shd w:val="clear" w:color="auto" w:fill="FFFFFF"/>
                    </w:rPr>
                    <w:t>不属于不予批准的情形</w:t>
                  </w:r>
                </w:p>
              </w:tc>
            </w:tr>
          </w:tbl>
          <w:p>
            <w:pPr>
              <w:spacing w:line="500" w:lineRule="exact"/>
              <w:ind w:firstLine="480"/>
              <w:rPr>
                <w:rFonts w:ascii="Times New Roman" w:hAnsi="Times New Roman" w:eastAsia="宋体" w:cs="Times New Roman"/>
                <w:color w:val="auto"/>
                <w:sz w:val="24"/>
                <w:szCs w:val="32"/>
              </w:rPr>
            </w:pPr>
            <w:r>
              <w:rPr>
                <w:rFonts w:ascii="Times New Roman" w:hAnsi="Times New Roman" w:eastAsia="宋体" w:cs="Times New Roman"/>
                <w:color w:val="auto"/>
                <w:sz w:val="24"/>
                <w:szCs w:val="32"/>
              </w:rPr>
              <w:t>综上所述，项目符合</w:t>
            </w:r>
            <w:r>
              <w:rPr>
                <w:rFonts w:hint="eastAsia" w:ascii="Times New Roman" w:hAnsi="Times New Roman" w:eastAsia="宋体" w:cs="Times New Roman"/>
                <w:color w:val="auto"/>
                <w:sz w:val="24"/>
                <w:szCs w:val="32"/>
              </w:rPr>
              <w:t>“</w:t>
            </w:r>
            <w:r>
              <w:rPr>
                <w:rFonts w:ascii="Times New Roman" w:hAnsi="Times New Roman" w:eastAsia="宋体" w:cs="Times New Roman"/>
                <w:color w:val="auto"/>
                <w:sz w:val="24"/>
                <w:szCs w:val="32"/>
              </w:rPr>
              <w:t>四性五不准</w:t>
            </w:r>
            <w:r>
              <w:rPr>
                <w:rFonts w:hint="eastAsia" w:ascii="Times New Roman" w:hAnsi="Times New Roman" w:eastAsia="宋体" w:cs="Times New Roman"/>
                <w:color w:val="auto"/>
                <w:sz w:val="24"/>
                <w:szCs w:val="32"/>
              </w:rPr>
              <w:t>”</w:t>
            </w:r>
            <w:r>
              <w:rPr>
                <w:rFonts w:ascii="Times New Roman" w:hAnsi="Times New Roman" w:eastAsia="宋体" w:cs="Times New Roman"/>
                <w:color w:val="auto"/>
                <w:sz w:val="24"/>
                <w:szCs w:val="32"/>
              </w:rPr>
              <w:t>要求。</w:t>
            </w:r>
          </w:p>
          <w:p>
            <w:pPr>
              <w:spacing w:line="500" w:lineRule="exact"/>
              <w:rPr>
                <w:rFonts w:ascii="Times New Roman" w:hAnsi="Times New Roman" w:eastAsia="宋体" w:cs="Times New Roman"/>
                <w:b/>
                <w:color w:val="auto"/>
                <w:sz w:val="24"/>
                <w:szCs w:val="32"/>
              </w:rPr>
            </w:pPr>
            <w:r>
              <w:rPr>
                <w:rFonts w:ascii="Times New Roman" w:hAnsi="Times New Roman" w:eastAsia="宋体" w:cs="Times New Roman"/>
                <w:b/>
                <w:color w:val="auto"/>
                <w:sz w:val="24"/>
                <w:szCs w:val="32"/>
              </w:rPr>
              <w:t>1.</w:t>
            </w:r>
            <w:r>
              <w:rPr>
                <w:rFonts w:hint="eastAsia" w:ascii="Times New Roman" w:hAnsi="Times New Roman" w:eastAsia="宋体" w:cs="Times New Roman"/>
                <w:b/>
                <w:color w:val="auto"/>
                <w:sz w:val="24"/>
                <w:szCs w:val="32"/>
              </w:rPr>
              <w:t>1.</w:t>
            </w:r>
            <w:r>
              <w:rPr>
                <w:rFonts w:ascii="Times New Roman" w:hAnsi="Times New Roman" w:eastAsia="宋体" w:cs="Times New Roman"/>
                <w:b/>
                <w:color w:val="auto"/>
                <w:sz w:val="24"/>
                <w:szCs w:val="32"/>
              </w:rPr>
              <w:t>4《关于落实水污染防治行动计划实施区域差别化环境准入的指导意见》</w:t>
            </w:r>
          </w:p>
          <w:p>
            <w:pPr>
              <w:spacing w:line="500" w:lineRule="exact"/>
              <w:ind w:firstLine="480"/>
              <w:rPr>
                <w:rFonts w:ascii="Times New Roman" w:hAnsi="Times New Roman" w:eastAsia="宋体" w:cs="Times New Roman"/>
                <w:color w:val="auto"/>
                <w:sz w:val="24"/>
                <w:szCs w:val="32"/>
              </w:rPr>
            </w:pPr>
            <w:r>
              <w:rPr>
                <w:rFonts w:ascii="Times New Roman" w:hAnsi="Times New Roman" w:eastAsia="宋体" w:cs="Times New Roman"/>
                <w:color w:val="auto"/>
                <w:sz w:val="24"/>
                <w:szCs w:val="32"/>
              </w:rPr>
              <w:t>环境保护部、国家发展和改革委员会、住房和城乡建设部和水利部于2016年12月28日共同印发了《关于落实水污染防治行动计划实施区域差别化环境准入的指导意见》，其中的相关条款如下所述：</w:t>
            </w:r>
          </w:p>
          <w:p>
            <w:pPr>
              <w:spacing w:line="500" w:lineRule="exact"/>
              <w:ind w:firstLine="480"/>
              <w:rPr>
                <w:rFonts w:ascii="Times New Roman" w:hAnsi="Times New Roman" w:eastAsia="宋体" w:cs="Times New Roman"/>
                <w:color w:val="auto"/>
                <w:sz w:val="24"/>
                <w:szCs w:val="32"/>
              </w:rPr>
            </w:pPr>
            <w:r>
              <w:rPr>
                <w:rFonts w:ascii="Times New Roman" w:hAnsi="Times New Roman" w:eastAsia="宋体" w:cs="Times New Roman"/>
                <w:color w:val="auto"/>
                <w:sz w:val="24"/>
                <w:szCs w:val="32"/>
              </w:rPr>
              <w:t>优化开发区。对确有必要的符合区域功能定位的建设项目，在污染治理水平、环境标准等方面能够达到最严格的准入条件，清洁生产达到国际先进水平。保护河口和海岸湿地，加强城市重点水源地保护。</w:t>
            </w:r>
          </w:p>
          <w:p>
            <w:pPr>
              <w:spacing w:line="500" w:lineRule="exact"/>
              <w:ind w:firstLine="480"/>
              <w:rPr>
                <w:rFonts w:ascii="Times New Roman" w:hAnsi="Times New Roman" w:eastAsia="宋体" w:cs="Times New Roman"/>
                <w:color w:val="auto"/>
                <w:sz w:val="24"/>
                <w:szCs w:val="32"/>
              </w:rPr>
            </w:pPr>
            <w:r>
              <w:rPr>
                <w:rFonts w:ascii="Times New Roman" w:hAnsi="Times New Roman" w:eastAsia="宋体" w:cs="Times New Roman"/>
                <w:color w:val="auto"/>
                <w:sz w:val="24"/>
                <w:szCs w:val="32"/>
              </w:rPr>
              <w:t>长江三角洲地区。落实《长江经济带取水口排污口和应急水源布局规划》，沿江地区进一步严格石化、化工、印染、造纸等项目环境准入，对干流两岸一定范围内新建相关重污染项目不予环境准入，推进石化化工企业向尚有一定环境容量的沿海地区集中、绿色发展。对太湖流域新建原料化工、染料、颜料及排放氮磷污染物的工业项目，不予环境准入；实施江、湖一体的氮、磷污染控制，防范和治理江、湖富营养化。严格沿江港口码头项目环境准入，强化环境风险防范措施。</w:t>
            </w:r>
          </w:p>
          <w:p>
            <w:pPr>
              <w:spacing w:line="500" w:lineRule="exact"/>
              <w:ind w:firstLine="482"/>
              <w:rPr>
                <w:rFonts w:ascii="Times New Roman" w:hAnsi="Times New Roman" w:eastAsia="宋体" w:cs="Times New Roman"/>
                <w:b/>
                <w:bCs/>
                <w:color w:val="auto"/>
                <w:sz w:val="24"/>
                <w:szCs w:val="32"/>
              </w:rPr>
            </w:pPr>
            <w:r>
              <w:rPr>
                <w:rFonts w:ascii="Times New Roman" w:hAnsi="Times New Roman" w:eastAsia="宋体" w:cs="Times New Roman"/>
                <w:b/>
                <w:bCs/>
                <w:color w:val="auto"/>
                <w:sz w:val="24"/>
                <w:szCs w:val="32"/>
              </w:rPr>
              <w:t>符合性分析：</w:t>
            </w:r>
          </w:p>
          <w:p>
            <w:pPr>
              <w:spacing w:line="500" w:lineRule="exact"/>
              <w:ind w:firstLine="480"/>
              <w:rPr>
                <w:rFonts w:ascii="Times New Roman" w:hAnsi="Times New Roman" w:eastAsia="宋体" w:cs="Times New Roman"/>
                <w:color w:val="auto"/>
                <w:sz w:val="24"/>
                <w:szCs w:val="32"/>
              </w:rPr>
            </w:pPr>
            <w:r>
              <w:rPr>
                <w:rFonts w:ascii="Times New Roman" w:hAnsi="Times New Roman" w:eastAsia="宋体" w:cs="Times New Roman"/>
                <w:color w:val="auto"/>
                <w:sz w:val="24"/>
                <w:szCs w:val="32"/>
              </w:rPr>
              <w:t>项目</w:t>
            </w:r>
            <w:r>
              <w:rPr>
                <w:rFonts w:hint="eastAsia" w:ascii="Times New Roman" w:hAnsi="Times New Roman" w:eastAsia="宋体" w:cs="Times New Roman"/>
                <w:color w:val="auto"/>
                <w:sz w:val="24"/>
                <w:szCs w:val="32"/>
              </w:rPr>
              <w:t>选址于德清县</w:t>
            </w:r>
            <w:r>
              <w:rPr>
                <w:rFonts w:hint="eastAsia" w:ascii="Times New Roman" w:hAnsi="Times New Roman" w:eastAsia="宋体" w:cs="Times New Roman"/>
                <w:color w:val="auto"/>
                <w:sz w:val="24"/>
                <w:szCs w:val="32"/>
                <w:lang w:val="en-US" w:eastAsia="zh-CN"/>
              </w:rPr>
              <w:t>新安镇太平桥工业区</w:t>
            </w:r>
            <w:r>
              <w:rPr>
                <w:rFonts w:hint="eastAsia" w:ascii="Times New Roman" w:hAnsi="Times New Roman" w:eastAsia="宋体" w:cs="Times New Roman"/>
                <w:color w:val="auto"/>
                <w:sz w:val="24"/>
                <w:szCs w:val="32"/>
              </w:rPr>
              <w:t>，属于长江三角洲地区，</w:t>
            </w:r>
            <w:r>
              <w:rPr>
                <w:rFonts w:ascii="Times New Roman" w:hAnsi="Times New Roman" w:eastAsia="宋体" w:cs="Times New Roman"/>
                <w:color w:val="auto"/>
                <w:sz w:val="24"/>
                <w:szCs w:val="32"/>
              </w:rPr>
              <w:t>生产的产品为</w:t>
            </w:r>
            <w:r>
              <w:rPr>
                <w:rFonts w:hint="eastAsia" w:ascii="Times New Roman" w:hAnsi="Times New Roman" w:eastAsia="宋体" w:cs="Times New Roman"/>
                <w:color w:val="auto"/>
                <w:sz w:val="24"/>
                <w:szCs w:val="32"/>
                <w:lang w:val="en-US" w:eastAsia="zh-CN"/>
              </w:rPr>
              <w:t>高档化妆品玻璃瓶</w:t>
            </w:r>
            <w:r>
              <w:rPr>
                <w:rFonts w:ascii="Times New Roman" w:hAnsi="Times New Roman" w:eastAsia="宋体" w:cs="Times New Roman"/>
                <w:color w:val="auto"/>
                <w:sz w:val="24"/>
                <w:szCs w:val="32"/>
              </w:rPr>
              <w:t>，所属行业类别为</w:t>
            </w:r>
            <w:r>
              <w:rPr>
                <w:rFonts w:hint="eastAsia" w:ascii="Times New Roman" w:hAnsi="Times New Roman" w:eastAsia="宋体" w:cs="Times New Roman"/>
                <w:color w:val="auto"/>
                <w:sz w:val="24"/>
                <w:szCs w:val="32"/>
                <w:lang w:val="en-US" w:eastAsia="zh-CN"/>
              </w:rPr>
              <w:t>包装装潢及其他印刷</w:t>
            </w:r>
            <w:r>
              <w:rPr>
                <w:rFonts w:ascii="Times New Roman" w:hAnsi="Times New Roman" w:eastAsia="宋体" w:cs="Times New Roman"/>
                <w:color w:val="auto"/>
                <w:sz w:val="24"/>
                <w:szCs w:val="32"/>
              </w:rPr>
              <w:t>，不属于新建原料化工、染料、颜料的工业项目。项目营运期生活污水</w:t>
            </w:r>
            <w:r>
              <w:rPr>
                <w:rFonts w:hint="eastAsia" w:ascii="Times New Roman" w:hAnsi="Times New Roman" w:eastAsia="宋体" w:cs="Times New Roman"/>
                <w:color w:val="auto"/>
                <w:sz w:val="24"/>
                <w:szCs w:val="32"/>
              </w:rPr>
              <w:t>经化粪池预处理</w:t>
            </w:r>
            <w:r>
              <w:rPr>
                <w:rFonts w:hint="eastAsia" w:ascii="Times New Roman" w:hAnsi="Times New Roman" w:eastAsia="宋体" w:cs="Times New Roman"/>
                <w:color w:val="auto"/>
                <w:sz w:val="24"/>
                <w:szCs w:val="32"/>
                <w:lang w:eastAsia="zh-CN"/>
              </w:rPr>
              <w:t>，</w:t>
            </w:r>
            <w:r>
              <w:rPr>
                <w:rFonts w:hint="eastAsia" w:ascii="Times New Roman" w:hAnsi="Times New Roman" w:eastAsia="宋体" w:cs="Times New Roman"/>
                <w:color w:val="auto"/>
                <w:sz w:val="24"/>
                <w:szCs w:val="32"/>
                <w:lang w:val="en-US" w:eastAsia="zh-CN"/>
              </w:rPr>
              <w:t>生产废水经自建污水站处理后</w:t>
            </w:r>
            <w:r>
              <w:rPr>
                <w:rFonts w:hint="eastAsia" w:ascii="Times New Roman" w:hAnsi="Times New Roman" w:eastAsia="宋体" w:cs="Times New Roman"/>
                <w:color w:val="auto"/>
                <w:sz w:val="24"/>
                <w:szCs w:val="32"/>
              </w:rPr>
              <w:t>纳管</w:t>
            </w:r>
            <w:r>
              <w:rPr>
                <w:rFonts w:hint="eastAsia" w:ascii="Times New Roman" w:hAnsi="Times New Roman" w:eastAsia="宋体" w:cs="Times New Roman"/>
                <w:color w:val="auto"/>
                <w:sz w:val="24"/>
                <w:szCs w:val="32"/>
                <w:lang w:val="en-US" w:eastAsia="zh-CN"/>
              </w:rPr>
              <w:t>至德清富春紫光水务有限公司集中处理</w:t>
            </w:r>
            <w:r>
              <w:rPr>
                <w:rFonts w:ascii="Times New Roman" w:hAnsi="Times New Roman" w:eastAsia="宋体" w:cs="Times New Roman"/>
                <w:color w:val="auto"/>
                <w:sz w:val="24"/>
                <w:szCs w:val="32"/>
              </w:rPr>
              <w:t>。因此，项目建设符合《关于落实水污染防治行动计划实施区域差别化环境准入的指导意见》要求。</w:t>
            </w:r>
          </w:p>
          <w:p>
            <w:pPr>
              <w:spacing w:line="500" w:lineRule="exact"/>
              <w:rPr>
                <w:rFonts w:ascii="Times New Roman" w:hAnsi="Times New Roman" w:eastAsia="宋体" w:cs="Times New Roman"/>
                <w:color w:val="auto"/>
                <w:sz w:val="24"/>
                <w:szCs w:val="32"/>
              </w:rPr>
            </w:pPr>
            <w:r>
              <w:rPr>
                <w:rFonts w:ascii="Times New Roman" w:hAnsi="Times New Roman" w:eastAsia="宋体" w:cs="Times New Roman"/>
                <w:b/>
                <w:bCs/>
                <w:color w:val="auto"/>
                <w:sz w:val="24"/>
                <w:szCs w:val="32"/>
              </w:rPr>
              <w:t>1.</w:t>
            </w:r>
            <w:r>
              <w:rPr>
                <w:rFonts w:hint="eastAsia" w:ascii="Times New Roman" w:hAnsi="Times New Roman" w:eastAsia="宋体" w:cs="Times New Roman"/>
                <w:b/>
                <w:bCs/>
                <w:color w:val="auto"/>
                <w:sz w:val="24"/>
                <w:szCs w:val="32"/>
              </w:rPr>
              <w:t>1.</w:t>
            </w:r>
            <w:r>
              <w:rPr>
                <w:rFonts w:ascii="Times New Roman" w:hAnsi="Times New Roman" w:eastAsia="宋体" w:cs="Times New Roman"/>
                <w:b/>
                <w:bCs/>
                <w:color w:val="auto"/>
                <w:sz w:val="24"/>
                <w:szCs w:val="32"/>
              </w:rPr>
              <w:t>5《太湖流域管理条例》</w:t>
            </w:r>
          </w:p>
          <w:p>
            <w:pPr>
              <w:spacing w:line="500" w:lineRule="exact"/>
              <w:ind w:firstLine="480"/>
              <w:rPr>
                <w:rFonts w:ascii="Times New Roman" w:hAnsi="Times New Roman" w:eastAsia="宋体" w:cs="Times New Roman"/>
                <w:bCs/>
                <w:color w:val="auto"/>
                <w:sz w:val="24"/>
                <w:szCs w:val="32"/>
              </w:rPr>
            </w:pPr>
            <w:r>
              <w:rPr>
                <w:rFonts w:ascii="Times New Roman" w:hAnsi="Times New Roman" w:eastAsia="宋体" w:cs="Times New Roman"/>
                <w:bCs/>
                <w:color w:val="auto"/>
                <w:sz w:val="24"/>
                <w:szCs w:val="32"/>
              </w:rPr>
              <w:t>对照条例的准入要求，项目的符合性分析见表1-4。</w:t>
            </w:r>
          </w:p>
          <w:p>
            <w:pPr>
              <w:spacing w:line="460" w:lineRule="exact"/>
              <w:ind w:firstLine="422"/>
              <w:jc w:val="center"/>
              <w:rPr>
                <w:rFonts w:ascii="Times New Roman" w:hAnsi="Times New Roman" w:cs="Times New Roman"/>
                <w:b/>
                <w:bCs/>
                <w:snapToGrid w:val="0"/>
                <w:color w:val="auto"/>
                <w:szCs w:val="21"/>
              </w:rPr>
            </w:pPr>
            <w:r>
              <w:rPr>
                <w:rFonts w:ascii="Times New Roman" w:hAnsi="Times New Roman" w:cs="Times New Roman"/>
                <w:b/>
                <w:bCs/>
                <w:snapToGrid w:val="0"/>
                <w:color w:val="auto"/>
                <w:szCs w:val="21"/>
              </w:rPr>
              <w:t>表1-4 条例符合性分析</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6"/>
              <w:gridCol w:w="4431"/>
              <w:gridCol w:w="2744"/>
              <w:gridCol w:w="8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5" w:type="dxa"/>
                  <w:vAlign w:val="center"/>
                </w:tcPr>
                <w:p>
                  <w:pPr>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序号</w:t>
                  </w:r>
                </w:p>
              </w:tc>
              <w:tc>
                <w:tcPr>
                  <w:tcW w:w="4136" w:type="dxa"/>
                  <w:vAlign w:val="center"/>
                </w:tcPr>
                <w:p>
                  <w:pPr>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要求</w:t>
                  </w:r>
                </w:p>
              </w:tc>
              <w:tc>
                <w:tcPr>
                  <w:tcW w:w="2561" w:type="dxa"/>
                  <w:vAlign w:val="center"/>
                </w:tcPr>
                <w:p>
                  <w:pPr>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项目情况</w:t>
                  </w:r>
                </w:p>
              </w:tc>
              <w:tc>
                <w:tcPr>
                  <w:tcW w:w="815" w:type="dxa"/>
                  <w:vAlign w:val="center"/>
                </w:tcPr>
                <w:p>
                  <w:pPr>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5" w:type="dxa"/>
                  <w:vAlign w:val="center"/>
                </w:tcPr>
                <w:p>
                  <w:pPr>
                    <w:jc w:val="center"/>
                    <w:rPr>
                      <w:rFonts w:ascii="Times New Roman" w:hAnsi="Times New Roman" w:eastAsia="宋体" w:cs="Times New Roman"/>
                      <w:color w:val="auto"/>
                      <w:szCs w:val="21"/>
                    </w:rPr>
                  </w:pPr>
                  <w:r>
                    <w:rPr>
                      <w:rFonts w:ascii="Times New Roman" w:hAnsi="Times New Roman" w:eastAsia="宋体" w:cs="Times New Roman"/>
                      <w:color w:val="auto"/>
                      <w:szCs w:val="21"/>
                    </w:rPr>
                    <w:t>1</w:t>
                  </w:r>
                </w:p>
              </w:tc>
              <w:tc>
                <w:tcPr>
                  <w:tcW w:w="4136" w:type="dxa"/>
                  <w:vAlign w:val="center"/>
                </w:tcPr>
                <w:p>
                  <w:pPr>
                    <w:rPr>
                      <w:rFonts w:ascii="Times New Roman" w:hAnsi="Times New Roman" w:eastAsia="宋体" w:cs="Times New Roman"/>
                      <w:bCs/>
                      <w:color w:val="auto"/>
                      <w:szCs w:val="21"/>
                    </w:rPr>
                  </w:pPr>
                  <w:r>
                    <w:rPr>
                      <w:rFonts w:ascii="Times New Roman" w:hAnsi="Times New Roman" w:eastAsia="宋体" w:cs="Times New Roman"/>
                      <w:color w:val="auto"/>
                      <w:szCs w:val="21"/>
                    </w:rPr>
                    <w:t>排污单位排放水污染物，不得超过经核定的水污染物排放总量，并应当按照规定设置便于检查、采样的规范化排污口，悬挂标志牌；不得私设暗管或者采取其他规避监管的方式排放水污染物。</w:t>
                  </w:r>
                </w:p>
              </w:tc>
              <w:tc>
                <w:tcPr>
                  <w:tcW w:w="2561" w:type="dxa"/>
                  <w:vAlign w:val="center"/>
                </w:tcPr>
                <w:p>
                  <w:pPr>
                    <w:rPr>
                      <w:rFonts w:ascii="Times New Roman" w:hAnsi="Times New Roman" w:eastAsia="宋体" w:cs="Times New Roman"/>
                      <w:color w:val="auto"/>
                      <w:szCs w:val="21"/>
                    </w:rPr>
                  </w:pPr>
                  <w:r>
                    <w:rPr>
                      <w:rFonts w:ascii="Times New Roman" w:hAnsi="Times New Roman" w:eastAsia="宋体" w:cs="Times New Roman"/>
                      <w:color w:val="auto"/>
                      <w:szCs w:val="21"/>
                    </w:rPr>
                    <w:t>项目将严格执行总量控制，设置规范化排污口，并设置标识牌。</w:t>
                  </w:r>
                </w:p>
              </w:tc>
              <w:tc>
                <w:tcPr>
                  <w:tcW w:w="815" w:type="dxa"/>
                  <w:vAlign w:val="center"/>
                </w:tcPr>
                <w:p>
                  <w:pP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p>
                  <w:pPr>
                    <w:rPr>
                      <w:rFonts w:ascii="Times New Roman" w:hAnsi="Times New Roman" w:eastAsia="宋体" w:cs="Times New Roman"/>
                      <w:color w:val="auto"/>
                      <w:szCs w:val="21"/>
                    </w:rPr>
                  </w:pPr>
                  <w:r>
                    <w:rPr>
                      <w:rFonts w:ascii="Times New Roman" w:hAnsi="Times New Roman" w:eastAsia="宋体" w:cs="Times New Roman"/>
                      <w:color w:val="auto"/>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5" w:type="dxa"/>
                  <w:vAlign w:val="center"/>
                </w:tcPr>
                <w:p>
                  <w:pPr>
                    <w:jc w:val="center"/>
                    <w:rPr>
                      <w:rFonts w:ascii="Times New Roman" w:hAnsi="Times New Roman" w:eastAsia="宋体" w:cs="Times New Roman"/>
                      <w:color w:val="auto"/>
                      <w:szCs w:val="21"/>
                    </w:rPr>
                  </w:pPr>
                  <w:r>
                    <w:rPr>
                      <w:rFonts w:ascii="Times New Roman" w:hAnsi="Times New Roman" w:eastAsia="宋体" w:cs="Times New Roman"/>
                      <w:color w:val="auto"/>
                      <w:szCs w:val="21"/>
                    </w:rPr>
                    <w:t>2</w:t>
                  </w:r>
                </w:p>
              </w:tc>
              <w:tc>
                <w:tcPr>
                  <w:tcW w:w="4136" w:type="dxa"/>
                  <w:vAlign w:val="center"/>
                </w:tcPr>
                <w:p>
                  <w:pPr>
                    <w:rPr>
                      <w:rFonts w:ascii="Times New Roman" w:hAnsi="Times New Roman" w:eastAsia="宋体" w:cs="Times New Roman"/>
                      <w:color w:val="auto"/>
                      <w:szCs w:val="21"/>
                    </w:rPr>
                  </w:pPr>
                  <w:r>
                    <w:rPr>
                      <w:rFonts w:ascii="Times New Roman" w:hAnsi="Times New Roman" w:eastAsia="宋体" w:cs="Times New Roman"/>
                      <w:color w:val="auto"/>
                      <w:szCs w:val="21"/>
                    </w:rPr>
                    <w:t>禁止在太湖流域设置不符合国家产业政策和水环境综合治理要求的造纸、制革、酒精、淀粉、冶金、酿造、印染、电镀等排放水污染物的生产项目，现有的生产项目不能实现达标排放的，应当依法关闭。</w:t>
                  </w:r>
                </w:p>
              </w:tc>
              <w:tc>
                <w:tcPr>
                  <w:tcW w:w="2561" w:type="dxa"/>
                  <w:vAlign w:val="center"/>
                </w:tcPr>
                <w:p>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项目行业类别属于包装装潢及其他印刷，营运期</w:t>
                  </w:r>
                  <w:r>
                    <w:rPr>
                      <w:rFonts w:hint="eastAsia" w:ascii="Times New Roman" w:hAnsi="Times New Roman" w:eastAsia="宋体" w:cs="Times New Roman"/>
                      <w:color w:val="auto"/>
                      <w:szCs w:val="21"/>
                      <w:lang w:val="en-US" w:eastAsia="zh-CN"/>
                    </w:rPr>
                    <w:t>生活污水经化粪池预处理，生产废水经自建污水站处理后纳管至德清富春紫光水务有限公司集中处理</w:t>
                  </w:r>
                  <w:r>
                    <w:rPr>
                      <w:rFonts w:hint="eastAsia" w:ascii="Times New Roman" w:hAnsi="Times New Roman" w:eastAsia="宋体" w:cs="Times New Roman"/>
                      <w:color w:val="auto"/>
                      <w:szCs w:val="21"/>
                    </w:rPr>
                    <w:t>。</w:t>
                  </w:r>
                </w:p>
              </w:tc>
              <w:tc>
                <w:tcPr>
                  <w:tcW w:w="815" w:type="dxa"/>
                  <w:vAlign w:val="center"/>
                </w:tcPr>
                <w:p>
                  <w:pP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p>
                  <w:pPr>
                    <w:rPr>
                      <w:rFonts w:ascii="Times New Roman" w:hAnsi="Times New Roman" w:eastAsia="宋体" w:cs="Times New Roman"/>
                      <w:color w:val="auto"/>
                      <w:szCs w:val="21"/>
                    </w:rPr>
                  </w:pPr>
                  <w:r>
                    <w:rPr>
                      <w:rFonts w:ascii="Times New Roman" w:hAnsi="Times New Roman" w:eastAsia="宋体" w:cs="Times New Roman"/>
                      <w:color w:val="auto"/>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5" w:type="dxa"/>
                  <w:vAlign w:val="center"/>
                </w:tcPr>
                <w:p>
                  <w:pPr>
                    <w:jc w:val="center"/>
                    <w:rPr>
                      <w:rFonts w:ascii="Times New Roman" w:hAnsi="Times New Roman" w:eastAsia="宋体" w:cs="Times New Roman"/>
                      <w:color w:val="auto"/>
                      <w:szCs w:val="21"/>
                    </w:rPr>
                  </w:pPr>
                  <w:r>
                    <w:rPr>
                      <w:rFonts w:ascii="Times New Roman" w:hAnsi="Times New Roman" w:eastAsia="宋体" w:cs="Times New Roman"/>
                      <w:color w:val="auto"/>
                      <w:szCs w:val="21"/>
                    </w:rPr>
                    <w:t>3</w:t>
                  </w:r>
                </w:p>
              </w:tc>
              <w:tc>
                <w:tcPr>
                  <w:tcW w:w="4136" w:type="dxa"/>
                  <w:vAlign w:val="center"/>
                </w:tcPr>
                <w:p>
                  <w:pPr>
                    <w:rPr>
                      <w:rFonts w:ascii="Times New Roman" w:hAnsi="Times New Roman" w:eastAsia="宋体" w:cs="Times New Roman"/>
                      <w:color w:val="auto"/>
                      <w:szCs w:val="21"/>
                    </w:rPr>
                  </w:pPr>
                  <w:r>
                    <w:rPr>
                      <w:rFonts w:ascii="Times New Roman" w:hAnsi="Times New Roman" w:eastAsia="宋体" w:cs="Times New Roman"/>
                      <w:color w:val="auto"/>
                      <w:szCs w:val="21"/>
                    </w:rPr>
                    <w:t>在太湖流域新设企业应当符合国家规定的清洁生产要求，现有的企业尚未达到清洁生产要求的，应当按照清洁生产规划要求进行技术改造，两省一市人民政府应当加强监督检查。</w:t>
                  </w:r>
                </w:p>
              </w:tc>
              <w:tc>
                <w:tcPr>
                  <w:tcW w:w="2561" w:type="dxa"/>
                  <w:vAlign w:val="center"/>
                </w:tcPr>
                <w:p>
                  <w:pPr>
                    <w:rPr>
                      <w:rFonts w:ascii="Times New Roman" w:hAnsi="Times New Roman" w:eastAsia="宋体" w:cs="Times New Roman"/>
                      <w:color w:val="auto"/>
                      <w:szCs w:val="21"/>
                    </w:rPr>
                  </w:pPr>
                  <w:r>
                    <w:rPr>
                      <w:rFonts w:ascii="Times New Roman" w:hAnsi="Times New Roman" w:eastAsia="宋体" w:cs="Times New Roman"/>
                      <w:color w:val="auto"/>
                      <w:szCs w:val="21"/>
                    </w:rPr>
                    <w:t>项目能够达到国家规定的清洁生产要求。</w:t>
                  </w:r>
                </w:p>
              </w:tc>
              <w:tc>
                <w:tcPr>
                  <w:tcW w:w="815" w:type="dxa"/>
                  <w:vAlign w:val="center"/>
                </w:tcPr>
                <w:p>
                  <w:pP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p>
                  <w:pPr>
                    <w:rPr>
                      <w:rFonts w:ascii="Times New Roman" w:hAnsi="Times New Roman" w:eastAsia="宋体" w:cs="Times New Roman"/>
                      <w:color w:val="auto"/>
                      <w:szCs w:val="21"/>
                    </w:rPr>
                  </w:pPr>
                  <w:r>
                    <w:rPr>
                      <w:rFonts w:ascii="Times New Roman" w:hAnsi="Times New Roman" w:eastAsia="宋体" w:cs="Times New Roman"/>
                      <w:color w:val="auto"/>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5" w:type="dxa"/>
                  <w:vAlign w:val="center"/>
                </w:tcPr>
                <w:p>
                  <w:pPr>
                    <w:jc w:val="center"/>
                    <w:rPr>
                      <w:rFonts w:ascii="Times New Roman" w:hAnsi="Times New Roman" w:eastAsia="宋体" w:cs="Times New Roman"/>
                      <w:color w:val="auto"/>
                      <w:szCs w:val="21"/>
                    </w:rPr>
                  </w:pPr>
                  <w:r>
                    <w:rPr>
                      <w:rFonts w:ascii="Times New Roman" w:hAnsi="Times New Roman" w:eastAsia="宋体" w:cs="Times New Roman"/>
                      <w:color w:val="auto"/>
                      <w:szCs w:val="21"/>
                    </w:rPr>
                    <w:t>4</w:t>
                  </w:r>
                </w:p>
              </w:tc>
              <w:tc>
                <w:tcPr>
                  <w:tcW w:w="4136" w:type="dxa"/>
                  <w:vAlign w:val="center"/>
                </w:tcPr>
                <w:p>
                  <w:pPr>
                    <w:rPr>
                      <w:rFonts w:ascii="Times New Roman" w:hAnsi="Times New Roman" w:eastAsia="宋体" w:cs="Times New Roman"/>
                      <w:color w:val="auto"/>
                      <w:szCs w:val="21"/>
                    </w:rPr>
                  </w:pPr>
                  <w:r>
                    <w:rPr>
                      <w:rFonts w:ascii="Times New Roman" w:hAnsi="Times New Roman" w:eastAsia="宋体" w:cs="Times New Roman"/>
                      <w:color w:val="auto"/>
                      <w:szCs w:val="21"/>
                    </w:rPr>
                    <w:t>第二十九条 新孟河、望虞河以外的其他主要入太湖河道，自河口1万米上溯至5万米河道岸线内及其岸线两侧各1000米范围内，禁止下列行为：</w:t>
                  </w:r>
                </w:p>
                <w:p>
                  <w:pPr>
                    <w:rPr>
                      <w:rFonts w:ascii="Times New Roman" w:hAnsi="Times New Roman" w:eastAsia="宋体" w:cs="Times New Roman"/>
                      <w:color w:val="auto"/>
                      <w:szCs w:val="21"/>
                    </w:rPr>
                  </w:pPr>
                  <w:r>
                    <w:rPr>
                      <w:rFonts w:ascii="Times New Roman" w:hAnsi="Times New Roman" w:eastAsia="宋体" w:cs="Times New Roman"/>
                      <w:color w:val="auto"/>
                      <w:szCs w:val="21"/>
                    </w:rPr>
                    <w:t>（一）新建、扩建化工、医药生产项目；</w:t>
                  </w:r>
                </w:p>
                <w:p>
                  <w:pPr>
                    <w:rPr>
                      <w:rFonts w:ascii="Times New Roman" w:hAnsi="Times New Roman" w:eastAsia="宋体" w:cs="Times New Roman"/>
                      <w:color w:val="auto"/>
                      <w:szCs w:val="21"/>
                    </w:rPr>
                  </w:pPr>
                  <w:r>
                    <w:rPr>
                      <w:rFonts w:ascii="Times New Roman" w:hAnsi="Times New Roman" w:eastAsia="宋体" w:cs="Times New Roman"/>
                      <w:color w:val="auto"/>
                      <w:szCs w:val="21"/>
                    </w:rPr>
                    <w:t>（二）新建、扩建污水集中处理设施排污口以外的排污口；</w:t>
                  </w:r>
                </w:p>
                <w:p>
                  <w:pPr>
                    <w:rPr>
                      <w:rFonts w:ascii="Times New Roman" w:hAnsi="Times New Roman" w:eastAsia="宋体" w:cs="Times New Roman"/>
                      <w:color w:val="auto"/>
                      <w:szCs w:val="21"/>
                    </w:rPr>
                  </w:pPr>
                  <w:r>
                    <w:rPr>
                      <w:rFonts w:ascii="Times New Roman" w:hAnsi="Times New Roman" w:eastAsia="宋体" w:cs="Times New Roman"/>
                      <w:color w:val="auto"/>
                      <w:szCs w:val="21"/>
                    </w:rPr>
                    <w:t>（三）扩大水产养殖规模。</w:t>
                  </w:r>
                </w:p>
              </w:tc>
              <w:tc>
                <w:tcPr>
                  <w:tcW w:w="2561" w:type="dxa"/>
                  <w:vAlign w:val="center"/>
                </w:tcPr>
                <w:p>
                  <w:pPr>
                    <w:rPr>
                      <w:rFonts w:ascii="Times New Roman" w:hAnsi="Times New Roman" w:eastAsia="宋体" w:cs="Times New Roman"/>
                      <w:color w:val="auto"/>
                      <w:szCs w:val="21"/>
                    </w:rPr>
                  </w:pPr>
                  <w:r>
                    <w:rPr>
                      <w:rFonts w:ascii="Times New Roman" w:hAnsi="Times New Roman" w:eastAsia="宋体" w:cs="Times New Roman"/>
                      <w:color w:val="auto"/>
                      <w:szCs w:val="21"/>
                    </w:rPr>
                    <w:t>项目不在主要入太湖河道1000米范围内，不属于条例划定的禁建范围。</w:t>
                  </w:r>
                </w:p>
              </w:tc>
              <w:tc>
                <w:tcPr>
                  <w:tcW w:w="815" w:type="dxa"/>
                  <w:vAlign w:val="center"/>
                </w:tcPr>
                <w:p>
                  <w:pP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p>
                  <w:pPr>
                    <w:rPr>
                      <w:rFonts w:ascii="Times New Roman" w:hAnsi="Times New Roman" w:eastAsia="宋体" w:cs="Times New Roman"/>
                      <w:color w:val="auto"/>
                      <w:szCs w:val="21"/>
                    </w:rPr>
                  </w:pPr>
                  <w:r>
                    <w:rPr>
                      <w:rFonts w:ascii="Times New Roman" w:hAnsi="Times New Roman" w:eastAsia="宋体" w:cs="Times New Roman"/>
                      <w:color w:val="auto"/>
                      <w:szCs w:val="21"/>
                    </w:rPr>
                    <w:t>要求</w:t>
                  </w:r>
                </w:p>
              </w:tc>
            </w:tr>
          </w:tbl>
          <w:p>
            <w:pPr>
              <w:widowControl/>
              <w:spacing w:line="500" w:lineRule="exact"/>
              <w:ind w:firstLine="480"/>
              <w:rPr>
                <w:color w:val="auto"/>
                <w:sz w:val="24"/>
                <w:szCs w:val="32"/>
              </w:rPr>
            </w:pPr>
            <w:r>
              <w:rPr>
                <w:color w:val="auto"/>
                <w:sz w:val="24"/>
                <w:szCs w:val="32"/>
              </w:rPr>
              <w:t>综上所述，</w:t>
            </w:r>
            <w:r>
              <w:rPr>
                <w:rFonts w:hint="eastAsia"/>
                <w:color w:val="auto"/>
                <w:sz w:val="24"/>
                <w:szCs w:val="32"/>
              </w:rPr>
              <w:t>项目</w:t>
            </w:r>
            <w:r>
              <w:rPr>
                <w:color w:val="auto"/>
                <w:sz w:val="24"/>
                <w:szCs w:val="32"/>
              </w:rPr>
              <w:t>的建设符合《太湖流域管理条例》要求。</w:t>
            </w:r>
          </w:p>
          <w:p>
            <w:pPr>
              <w:widowControl/>
              <w:spacing w:line="500" w:lineRule="exact"/>
              <w:rPr>
                <w:b/>
                <w:snapToGrid w:val="0"/>
                <w:color w:val="auto"/>
                <w:sz w:val="24"/>
                <w:szCs w:val="32"/>
              </w:rPr>
            </w:pPr>
            <w:r>
              <w:rPr>
                <w:rFonts w:ascii="Times New Roman" w:hAnsi="Times New Roman" w:cs="Times New Roman"/>
                <w:b/>
                <w:bCs/>
                <w:color w:val="auto"/>
                <w:sz w:val="24"/>
                <w:szCs w:val="32"/>
              </w:rPr>
              <w:t>1.1.6</w:t>
            </w:r>
            <w:r>
              <w:rPr>
                <w:b/>
                <w:snapToGrid w:val="0"/>
                <w:color w:val="auto"/>
                <w:sz w:val="24"/>
                <w:szCs w:val="32"/>
              </w:rPr>
              <w:t>《&lt;长江经济带发展负面清单指南（试行）&gt;浙江省实施细则》</w:t>
            </w:r>
          </w:p>
          <w:p>
            <w:pPr>
              <w:spacing w:line="460" w:lineRule="exact"/>
              <w:jc w:val="center"/>
              <w:rPr>
                <w:rFonts w:ascii="Times New Roman" w:hAnsi="Times New Roman" w:cs="Times New Roman"/>
                <w:color w:val="auto"/>
                <w:szCs w:val="21"/>
              </w:rPr>
            </w:pPr>
            <w:r>
              <w:rPr>
                <w:rFonts w:ascii="Times New Roman" w:hAnsi="Times New Roman" w:cs="Times New Roman"/>
                <w:b/>
                <w:snapToGrid w:val="0"/>
                <w:color w:val="auto"/>
                <w:szCs w:val="21"/>
              </w:rPr>
              <w:t>表1-5 《&lt;长江经济带发展负面清单指南（试行）&gt;浙江省实施细则》符合性分析表</w:t>
            </w:r>
          </w:p>
          <w:tbl>
            <w:tblPr>
              <w:tblStyle w:val="19"/>
              <w:tblW w:w="850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43"/>
              <w:gridCol w:w="4681"/>
              <w:gridCol w:w="2467"/>
              <w:gridCol w:w="81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b/>
                      <w:color w:val="auto"/>
                      <w:szCs w:val="21"/>
                    </w:rPr>
                  </w:pPr>
                  <w:r>
                    <w:rPr>
                      <w:rFonts w:ascii="Times New Roman" w:hAnsi="Times New Roman" w:eastAsia="宋体" w:cs="Times New Roman"/>
                      <w:b/>
                      <w:color w:val="auto"/>
                      <w:kern w:val="0"/>
                      <w:szCs w:val="21"/>
                    </w:rPr>
                    <w:t>序号</w:t>
                  </w:r>
                </w:p>
              </w:tc>
              <w:tc>
                <w:tcPr>
                  <w:tcW w:w="405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宋体" w:cs="Times New Roman"/>
                      <w:b/>
                      <w:color w:val="auto"/>
                      <w:szCs w:val="21"/>
                    </w:rPr>
                  </w:pPr>
                  <w:r>
                    <w:rPr>
                      <w:rFonts w:ascii="Times New Roman" w:hAnsi="Times New Roman" w:eastAsia="宋体" w:cs="Times New Roman"/>
                      <w:b/>
                      <w:color w:val="auto"/>
                      <w:kern w:val="0"/>
                      <w:szCs w:val="21"/>
                    </w:rPr>
                    <w:t>细则要求</w:t>
                  </w:r>
                </w:p>
              </w:tc>
              <w:tc>
                <w:tcPr>
                  <w:tcW w:w="2138"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项目情况</w:t>
                  </w:r>
                </w:p>
              </w:tc>
              <w:tc>
                <w:tcPr>
                  <w:tcW w:w="705"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是否</w:t>
                  </w:r>
                </w:p>
                <w:p>
                  <w:pP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1</w:t>
                  </w:r>
                </w:p>
              </w:tc>
              <w:tc>
                <w:tcPr>
                  <w:tcW w:w="4057"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港口码头项目建设必须严格遵守《中华人民共和国港口法》、交通运输部《港口规划管理规定》、《港口工程建设管理规定》以及《浙江省港口管理条例》的规定。</w:t>
                  </w:r>
                </w:p>
              </w:tc>
              <w:tc>
                <w:tcPr>
                  <w:tcW w:w="2138"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项目不涉及港口、码头建设内容。</w:t>
                  </w:r>
                </w:p>
              </w:tc>
              <w:tc>
                <w:tcPr>
                  <w:tcW w:w="705"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2</w:t>
                  </w:r>
                </w:p>
              </w:tc>
              <w:tc>
                <w:tcPr>
                  <w:tcW w:w="4057"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禁止建设不符合《全国沿海港口布局规划》、《全国内河航道与港口布局规划》、《浙江省沿海港口布局规划》、《浙江省内河航运发展规划》以及项目所在地港口总体规划的港口码头项目。</w:t>
                  </w:r>
                </w:p>
              </w:tc>
              <w:tc>
                <w:tcPr>
                  <w:tcW w:w="2138"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项目不涉及港口、码头建设内容。</w:t>
                  </w:r>
                </w:p>
              </w:tc>
              <w:tc>
                <w:tcPr>
                  <w:tcW w:w="705"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3</w:t>
                  </w:r>
                </w:p>
              </w:tc>
              <w:tc>
                <w:tcPr>
                  <w:tcW w:w="4057"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禁止在自然保护区核心区、缓冲区的岸线和河段范围内投资建设旅游和生产经营项目。禁止在风景名胜区核心景区的岸线和河段范围内投资建设与风景名胜资源保护无关的项目。禁止在森林公园的岸线和河段范围内毁林开垦和毁林采石、采砂、采土以及其他毁林行为。禁止在地质公园的岸线和河段范围内以及可能对地质公园造成影响的周边地区采石、取土、开矿、放牧、砍伐以及其他对保护对象有损害的活动。禁止在</w:t>
                  </w:r>
                  <w:r>
                    <w:rPr>
                      <w:rFonts w:ascii="Times New Roman" w:hAnsi="Times New Roman" w:eastAsia="宋体" w:cs="Times New Roman"/>
                      <w:color w:val="auto"/>
                      <w:szCs w:val="21"/>
                    </w:rPr>
                    <w:t>I</w:t>
                  </w:r>
                  <w:r>
                    <w:rPr>
                      <w:rFonts w:ascii="Times New Roman" w:hAnsi="Times New Roman" w:eastAsia="宋体" w:cs="Times New Roman"/>
                      <w:color w:val="auto"/>
                      <w:kern w:val="0"/>
                      <w:szCs w:val="21"/>
                    </w:rPr>
                    <w:t>级林地、一级国家级公益林内建设项目。自然保护区核心区、缓冲区、风景名胜区核心景区、森林公园、地质公园等由林业主管部门会同相关管理机构界定。</w:t>
                  </w:r>
                </w:p>
              </w:tc>
              <w:tc>
                <w:tcPr>
                  <w:tcW w:w="2138"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项目位</w:t>
                  </w:r>
                  <w:r>
                    <w:rPr>
                      <w:rFonts w:ascii="Times New Roman" w:hAnsi="Times New Roman" w:eastAsia="宋体" w:cs="Times New Roman"/>
                      <w:bCs/>
                      <w:color w:val="auto"/>
                      <w:szCs w:val="21"/>
                    </w:rPr>
                    <w:t>于</w:t>
                  </w:r>
                  <w:r>
                    <w:rPr>
                      <w:rFonts w:hint="eastAsia" w:ascii="Times New Roman" w:hAnsi="Times New Roman" w:eastAsia="宋体" w:cs="Times New Roman"/>
                      <w:bCs/>
                      <w:color w:val="auto"/>
                      <w:szCs w:val="21"/>
                    </w:rPr>
                    <w:t>德清县</w:t>
                  </w:r>
                  <w:r>
                    <w:rPr>
                      <w:rFonts w:hint="eastAsia" w:ascii="Times New Roman" w:hAnsi="Times New Roman" w:eastAsia="宋体" w:cs="Times New Roman"/>
                      <w:bCs/>
                      <w:color w:val="auto"/>
                      <w:szCs w:val="21"/>
                      <w:lang w:val="en-US" w:eastAsia="zh-CN"/>
                    </w:rPr>
                    <w:t>新安镇太平桥工业区</w:t>
                  </w:r>
                  <w:r>
                    <w:rPr>
                      <w:rFonts w:ascii="Times New Roman" w:hAnsi="Times New Roman" w:eastAsia="宋体" w:cs="Times New Roman"/>
                      <w:color w:val="auto"/>
                      <w:szCs w:val="21"/>
                    </w:rPr>
                    <w:t>，</w:t>
                  </w:r>
                  <w:r>
                    <w:rPr>
                      <w:rFonts w:ascii="Times New Roman" w:hAnsi="Times New Roman" w:eastAsia="宋体" w:cs="Times New Roman"/>
                      <w:color w:val="auto"/>
                      <w:kern w:val="0"/>
                      <w:szCs w:val="21"/>
                    </w:rPr>
                    <w:t>不在自然保护区核心区、缓冲区、风景名胜区核心景区、森林公园、地质公园的岸线和河段范围内，不在可能对地质公园造成影响的周边地区内，也不在</w:t>
                  </w:r>
                  <w:r>
                    <w:rPr>
                      <w:rFonts w:ascii="Times New Roman" w:hAnsi="Times New Roman" w:eastAsia="宋体" w:cs="Times New Roman"/>
                      <w:color w:val="auto"/>
                      <w:szCs w:val="21"/>
                    </w:rPr>
                    <w:t>I</w:t>
                  </w:r>
                  <w:r>
                    <w:rPr>
                      <w:rFonts w:ascii="Times New Roman" w:hAnsi="Times New Roman" w:eastAsia="宋体" w:cs="Times New Roman"/>
                      <w:color w:val="auto"/>
                      <w:kern w:val="0"/>
                      <w:szCs w:val="21"/>
                    </w:rPr>
                    <w:t>级林地、一级国家级公益林内。</w:t>
                  </w:r>
                </w:p>
              </w:tc>
              <w:tc>
                <w:tcPr>
                  <w:tcW w:w="705"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4</w:t>
                  </w:r>
                </w:p>
              </w:tc>
              <w:tc>
                <w:tcPr>
                  <w:tcW w:w="4057"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在海洋特别保护区内：禁止擅自改变海岸、海底地形地貌及其他自然生态条件，严控炸岛、炸礁、采砂、围填海、采伐林木等改变海岸、海底地形地貌或严重影响海洋生态环境的开发利用行为；重点保护区内禁止实施与保护无关的工程建设活动，预留区内禁止实施改变自然生态条件的生产活动和任何形式的工程建设活动；海洋公园内禁止建设宾馆、招待所、疗养院等工程设施，禁止开设与海洋公园保护目标不一致的参观、旅游项目。</w:t>
                  </w:r>
                </w:p>
              </w:tc>
              <w:tc>
                <w:tcPr>
                  <w:tcW w:w="2138"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项目位</w:t>
                  </w:r>
                  <w:r>
                    <w:rPr>
                      <w:rFonts w:ascii="Times New Roman" w:hAnsi="Times New Roman" w:eastAsia="宋体" w:cs="Times New Roman"/>
                      <w:bCs/>
                      <w:color w:val="auto"/>
                      <w:szCs w:val="21"/>
                    </w:rPr>
                    <w:t>于</w:t>
                  </w:r>
                  <w:r>
                    <w:rPr>
                      <w:rFonts w:hint="eastAsia" w:ascii="Times New Roman" w:hAnsi="Times New Roman" w:eastAsia="宋体" w:cs="Times New Roman"/>
                      <w:bCs/>
                      <w:color w:val="auto"/>
                      <w:szCs w:val="21"/>
                    </w:rPr>
                    <w:t>德清县</w:t>
                  </w:r>
                  <w:r>
                    <w:rPr>
                      <w:rFonts w:hint="eastAsia" w:ascii="Times New Roman" w:hAnsi="Times New Roman" w:eastAsia="宋体" w:cs="Times New Roman"/>
                      <w:bCs/>
                      <w:color w:val="auto"/>
                      <w:szCs w:val="21"/>
                      <w:lang w:val="en-US" w:eastAsia="zh-CN"/>
                    </w:rPr>
                    <w:t>新安镇工太平桥工业区</w:t>
                  </w:r>
                  <w:r>
                    <w:rPr>
                      <w:rFonts w:ascii="Times New Roman" w:hAnsi="Times New Roman" w:eastAsia="宋体" w:cs="Times New Roman"/>
                      <w:color w:val="auto"/>
                      <w:szCs w:val="21"/>
                    </w:rPr>
                    <w:t>，</w:t>
                  </w:r>
                  <w:r>
                    <w:rPr>
                      <w:rFonts w:ascii="Times New Roman" w:hAnsi="Times New Roman" w:eastAsia="宋体" w:cs="Times New Roman"/>
                      <w:color w:val="auto"/>
                      <w:kern w:val="0"/>
                      <w:szCs w:val="21"/>
                    </w:rPr>
                    <w:t>不在海洋特别保护区内。</w:t>
                  </w:r>
                </w:p>
              </w:tc>
              <w:tc>
                <w:tcPr>
                  <w:tcW w:w="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5</w:t>
                  </w:r>
                </w:p>
              </w:tc>
              <w:tc>
                <w:tcPr>
                  <w:tcW w:w="4057"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在饮用水水源一级保护区的岸线和河段范围内：禁止新建、改建、扩建与供水设施和保护水源无关的项目；禁止网箱养殖、投饵式养殖、旅游、使用化肥和农药等可能污染饮用水水体的投资建设项目；禁止游泳、垂钓以及其他可能污染水源的活动；禁止停泊与保护水源无关的船舶。</w:t>
                  </w:r>
                </w:p>
              </w:tc>
              <w:tc>
                <w:tcPr>
                  <w:tcW w:w="2138"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项目位</w:t>
                  </w:r>
                  <w:r>
                    <w:rPr>
                      <w:rFonts w:ascii="Times New Roman" w:hAnsi="Times New Roman" w:eastAsia="宋体" w:cs="Times New Roman"/>
                      <w:bCs/>
                      <w:color w:val="auto"/>
                      <w:szCs w:val="21"/>
                    </w:rPr>
                    <w:t>于</w:t>
                  </w:r>
                  <w:r>
                    <w:rPr>
                      <w:rFonts w:hint="eastAsia" w:ascii="Times New Roman" w:hAnsi="Times New Roman" w:eastAsia="宋体" w:cs="Times New Roman"/>
                      <w:bCs/>
                      <w:color w:val="auto"/>
                      <w:szCs w:val="21"/>
                    </w:rPr>
                    <w:t>德清县</w:t>
                  </w:r>
                  <w:r>
                    <w:rPr>
                      <w:rFonts w:hint="eastAsia" w:ascii="Times New Roman" w:hAnsi="Times New Roman" w:eastAsia="宋体" w:cs="Times New Roman"/>
                      <w:bCs/>
                      <w:color w:val="auto"/>
                      <w:szCs w:val="21"/>
                      <w:lang w:val="en-US" w:eastAsia="zh-CN"/>
                    </w:rPr>
                    <w:t>新安镇太平桥工业区</w:t>
                  </w:r>
                  <w:r>
                    <w:rPr>
                      <w:rFonts w:ascii="Times New Roman" w:hAnsi="Times New Roman" w:eastAsia="宋体" w:cs="Times New Roman"/>
                      <w:bCs/>
                      <w:color w:val="auto"/>
                      <w:szCs w:val="21"/>
                    </w:rPr>
                    <w:t>，</w:t>
                  </w:r>
                  <w:r>
                    <w:rPr>
                      <w:rFonts w:ascii="Times New Roman" w:hAnsi="Times New Roman" w:eastAsia="宋体" w:cs="Times New Roman"/>
                      <w:color w:val="auto"/>
                      <w:kern w:val="0"/>
                      <w:szCs w:val="21"/>
                    </w:rPr>
                    <w:t>不在饮用水水源一级保护区的岸线和河段范围内。</w:t>
                  </w:r>
                </w:p>
              </w:tc>
              <w:tc>
                <w:tcPr>
                  <w:tcW w:w="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6</w:t>
                  </w:r>
                </w:p>
              </w:tc>
              <w:tc>
                <w:tcPr>
                  <w:tcW w:w="4057"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szCs w:val="21"/>
                    </w:rPr>
                    <w:t>在饮用水水源二级保护区的岸线和河段范围内：禁止新建、改建、扩建排放污染物的投资建设项目；禁止网箱养殖、使用高毒、高残留农药等可能污染饮用水水体的投资建设项目；禁止设置排污口，禁止危险货物水上过驳作业；禁止贮存、堆放固体废物和其他污染物，禁止排放船舶洗舱水、压载水等船舶污染物，禁止冲洗船舶甲板；从事旅游活动的，应当按照规定采取措施，防止污染饮用水水体。</w:t>
                  </w:r>
                </w:p>
              </w:tc>
              <w:tc>
                <w:tcPr>
                  <w:tcW w:w="2138" w:type="dxa"/>
                  <w:tcBorders>
                    <w:top w:val="single" w:color="auto" w:sz="4" w:space="0"/>
                    <w:left w:val="single" w:color="auto" w:sz="4" w:space="0"/>
                    <w:bottom w:val="single" w:color="auto" w:sz="4" w:space="0"/>
                    <w:right w:val="single" w:color="auto" w:sz="4" w:space="0"/>
                  </w:tcBorders>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项目位</w:t>
                  </w:r>
                  <w:r>
                    <w:rPr>
                      <w:rFonts w:ascii="Times New Roman" w:hAnsi="Times New Roman" w:eastAsia="宋体" w:cs="Times New Roman"/>
                      <w:bCs/>
                      <w:color w:val="auto"/>
                      <w:szCs w:val="21"/>
                    </w:rPr>
                    <w:t>于</w:t>
                  </w:r>
                  <w:r>
                    <w:rPr>
                      <w:rFonts w:hint="eastAsia" w:ascii="Times New Roman" w:hAnsi="Times New Roman" w:eastAsia="宋体" w:cs="Times New Roman"/>
                      <w:bCs/>
                      <w:color w:val="auto"/>
                      <w:szCs w:val="21"/>
                    </w:rPr>
                    <w:t>德清县</w:t>
                  </w:r>
                  <w:r>
                    <w:rPr>
                      <w:rFonts w:hint="eastAsia" w:ascii="Times New Roman" w:hAnsi="Times New Roman" w:eastAsia="宋体" w:cs="Times New Roman"/>
                      <w:bCs/>
                      <w:color w:val="auto"/>
                      <w:szCs w:val="21"/>
                      <w:lang w:val="en-US" w:eastAsia="zh-CN"/>
                    </w:rPr>
                    <w:t>新安镇太平桥工业区</w:t>
                  </w:r>
                  <w:r>
                    <w:rPr>
                      <w:rFonts w:ascii="Times New Roman" w:hAnsi="Times New Roman" w:eastAsia="宋体" w:cs="Times New Roman"/>
                      <w:bCs/>
                      <w:color w:val="auto"/>
                      <w:szCs w:val="21"/>
                    </w:rPr>
                    <w:t>，</w:t>
                  </w:r>
                  <w:r>
                    <w:rPr>
                      <w:rFonts w:ascii="Times New Roman" w:hAnsi="Times New Roman" w:eastAsia="宋体" w:cs="Times New Roman"/>
                      <w:color w:val="auto"/>
                      <w:kern w:val="0"/>
                      <w:szCs w:val="21"/>
                    </w:rPr>
                    <w:t>不在</w:t>
                  </w:r>
                  <w:r>
                    <w:rPr>
                      <w:rFonts w:ascii="Times New Roman" w:hAnsi="Times New Roman" w:eastAsia="宋体" w:cs="Times New Roman"/>
                      <w:color w:val="auto"/>
                      <w:szCs w:val="21"/>
                    </w:rPr>
                    <w:t>饮用水水源二级保护区的岸线和河段范围内。</w:t>
                  </w:r>
                </w:p>
              </w:tc>
              <w:tc>
                <w:tcPr>
                  <w:tcW w:w="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7</w:t>
                  </w:r>
                </w:p>
              </w:tc>
              <w:tc>
                <w:tcPr>
                  <w:tcW w:w="4057"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szCs w:val="21"/>
                    </w:rPr>
                    <w:t>在饮用水水源准保护区的岸线和河段范围内：禁止新建、扩建水上加油站、油库、规模化畜禽养殖场等严重污染水体的建设项目，或者改建增加排污量的建设项目；禁止设置装卸垃圾、粪便、油类和有毒物品的码头；禁止运输剧毒物品、危险废物以及国家规定禁止通过内河运输的其他危险化学品。</w:t>
                  </w:r>
                </w:p>
              </w:tc>
              <w:tc>
                <w:tcPr>
                  <w:tcW w:w="2138"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项目位</w:t>
                  </w:r>
                  <w:r>
                    <w:rPr>
                      <w:rFonts w:ascii="Times New Roman" w:hAnsi="Times New Roman" w:eastAsia="宋体" w:cs="Times New Roman"/>
                      <w:bCs/>
                      <w:color w:val="auto"/>
                      <w:szCs w:val="21"/>
                    </w:rPr>
                    <w:t>于</w:t>
                  </w:r>
                  <w:r>
                    <w:rPr>
                      <w:rFonts w:hint="eastAsia" w:ascii="Times New Roman" w:hAnsi="Times New Roman" w:eastAsia="宋体" w:cs="Times New Roman"/>
                      <w:bCs/>
                      <w:color w:val="auto"/>
                      <w:szCs w:val="21"/>
                    </w:rPr>
                    <w:t>德清县</w:t>
                  </w:r>
                  <w:r>
                    <w:rPr>
                      <w:rFonts w:hint="eastAsia" w:ascii="Times New Roman" w:hAnsi="Times New Roman" w:eastAsia="宋体" w:cs="Times New Roman"/>
                      <w:bCs/>
                      <w:color w:val="auto"/>
                      <w:szCs w:val="21"/>
                      <w:lang w:val="en-US" w:eastAsia="zh-CN"/>
                    </w:rPr>
                    <w:t>新安镇太平桥工业区</w:t>
                  </w:r>
                  <w:r>
                    <w:rPr>
                      <w:rFonts w:ascii="Times New Roman" w:hAnsi="Times New Roman" w:eastAsia="宋体" w:cs="Times New Roman"/>
                      <w:color w:val="auto"/>
                      <w:szCs w:val="21"/>
                    </w:rPr>
                    <w:t>，</w:t>
                  </w:r>
                  <w:r>
                    <w:rPr>
                      <w:rFonts w:ascii="Times New Roman" w:hAnsi="Times New Roman" w:eastAsia="宋体" w:cs="Times New Roman"/>
                      <w:color w:val="auto"/>
                      <w:kern w:val="0"/>
                      <w:szCs w:val="21"/>
                    </w:rPr>
                    <w:t>不在</w:t>
                  </w:r>
                  <w:r>
                    <w:rPr>
                      <w:rFonts w:ascii="Times New Roman" w:hAnsi="Times New Roman" w:eastAsia="宋体" w:cs="Times New Roman"/>
                      <w:color w:val="auto"/>
                      <w:szCs w:val="21"/>
                    </w:rPr>
                    <w:t>饮用水水源准保护区的岸线和河段范围内。</w:t>
                  </w:r>
                </w:p>
              </w:tc>
              <w:tc>
                <w:tcPr>
                  <w:tcW w:w="705"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8</w:t>
                  </w:r>
                </w:p>
              </w:tc>
              <w:tc>
                <w:tcPr>
                  <w:tcW w:w="4057"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szCs w:val="21"/>
                    </w:rPr>
                    <w:t>禁止在水产种质资源保护区的岸线和河段范围内新建排污口，以及围垦河道、围湖造田、围海造地或围填海等投资建设项目。因江河治理确需围垦河道的，须论证后经省水利厅审查同意，报省人民政府批准。已经围湖造田的，须按照国家规定的防洪标准进行治理，有计划退田还湖。</w:t>
                  </w:r>
                </w:p>
              </w:tc>
              <w:tc>
                <w:tcPr>
                  <w:tcW w:w="2138"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项目位</w:t>
                  </w:r>
                  <w:r>
                    <w:rPr>
                      <w:rFonts w:ascii="Times New Roman" w:hAnsi="Times New Roman" w:eastAsia="宋体" w:cs="Times New Roman"/>
                      <w:bCs/>
                      <w:color w:val="auto"/>
                      <w:szCs w:val="21"/>
                    </w:rPr>
                    <w:t>于</w:t>
                  </w:r>
                  <w:r>
                    <w:rPr>
                      <w:rFonts w:hint="eastAsia" w:ascii="Times New Roman" w:hAnsi="Times New Roman" w:eastAsia="宋体" w:cs="Times New Roman"/>
                      <w:bCs/>
                      <w:color w:val="auto"/>
                      <w:szCs w:val="21"/>
                    </w:rPr>
                    <w:t>德清县</w:t>
                  </w:r>
                  <w:r>
                    <w:rPr>
                      <w:rFonts w:hint="eastAsia" w:ascii="Times New Roman" w:hAnsi="Times New Roman" w:eastAsia="宋体" w:cs="Times New Roman"/>
                      <w:bCs/>
                      <w:color w:val="auto"/>
                      <w:szCs w:val="21"/>
                      <w:lang w:val="en-US" w:eastAsia="zh-CN"/>
                    </w:rPr>
                    <w:t>新安镇太平桥工业区</w:t>
                  </w:r>
                  <w:r>
                    <w:rPr>
                      <w:rFonts w:ascii="Times New Roman" w:hAnsi="Times New Roman" w:eastAsia="宋体" w:cs="Times New Roman"/>
                      <w:color w:val="auto"/>
                      <w:szCs w:val="21"/>
                    </w:rPr>
                    <w:t>，</w:t>
                  </w:r>
                  <w:r>
                    <w:rPr>
                      <w:rFonts w:ascii="Times New Roman" w:hAnsi="Times New Roman" w:eastAsia="宋体" w:cs="Times New Roman"/>
                      <w:color w:val="auto"/>
                      <w:kern w:val="0"/>
                      <w:szCs w:val="21"/>
                    </w:rPr>
                    <w:t>不在</w:t>
                  </w:r>
                  <w:r>
                    <w:rPr>
                      <w:rFonts w:ascii="Times New Roman" w:hAnsi="Times New Roman" w:eastAsia="宋体" w:cs="Times New Roman"/>
                      <w:color w:val="auto"/>
                      <w:szCs w:val="21"/>
                    </w:rPr>
                    <w:t>水产种质资源保护区的岸线和河段范围内，全厂不新建排污口，不涉及围垦河道、围湖造田、围海造地或围填海等投资建设内容。</w:t>
                  </w:r>
                </w:p>
              </w:tc>
              <w:tc>
                <w:tcPr>
                  <w:tcW w:w="705"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9</w:t>
                  </w:r>
                </w:p>
              </w:tc>
              <w:tc>
                <w:tcPr>
                  <w:tcW w:w="4057"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szCs w:val="21"/>
                    </w:rPr>
                    <w:t>在国家湿地公园的岸线和河段范围内：禁止开（围）垦、填埋或者排干湿地；禁止截断湿地水源；禁止挖沙、采矿；禁止倾倒有毒有害物质、废弃物、垃圾；禁止从事房地产、度假村、高尔夫球场、风力发电、光伏发电等任何不符合主体功能定位的建设项目和开发活动；禁止破坏野生动物栖息地和迁徙通道、鱼类洄游通道，禁止滥采滥捕野生动植物；禁止引入外来物种；禁止擅自放牧、捕捞、取土、取水、排污、放生；禁止其他破坏湿地及其生态功能的活动。</w:t>
                  </w:r>
                </w:p>
              </w:tc>
              <w:tc>
                <w:tcPr>
                  <w:tcW w:w="2138"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项目位</w:t>
                  </w:r>
                  <w:r>
                    <w:rPr>
                      <w:rFonts w:ascii="Times New Roman" w:hAnsi="Times New Roman" w:eastAsia="宋体" w:cs="Times New Roman"/>
                      <w:bCs/>
                      <w:color w:val="auto"/>
                      <w:szCs w:val="21"/>
                    </w:rPr>
                    <w:t>于</w:t>
                  </w:r>
                  <w:r>
                    <w:rPr>
                      <w:rFonts w:hint="eastAsia" w:ascii="Times New Roman" w:hAnsi="Times New Roman" w:eastAsia="宋体" w:cs="Times New Roman"/>
                      <w:bCs/>
                      <w:color w:val="auto"/>
                      <w:szCs w:val="21"/>
                    </w:rPr>
                    <w:t>德清县</w:t>
                  </w:r>
                  <w:r>
                    <w:rPr>
                      <w:rFonts w:hint="eastAsia" w:ascii="Times New Roman" w:hAnsi="Times New Roman" w:eastAsia="宋体" w:cs="Times New Roman"/>
                      <w:bCs/>
                      <w:color w:val="auto"/>
                      <w:szCs w:val="21"/>
                      <w:lang w:val="en-US" w:eastAsia="zh-CN"/>
                    </w:rPr>
                    <w:t>新安镇太平桥工业区</w:t>
                  </w:r>
                  <w:r>
                    <w:rPr>
                      <w:rFonts w:ascii="Times New Roman" w:hAnsi="Times New Roman" w:eastAsia="宋体" w:cs="Times New Roman"/>
                      <w:bCs/>
                      <w:color w:val="auto"/>
                      <w:szCs w:val="21"/>
                    </w:rPr>
                    <w:t>，</w:t>
                  </w:r>
                  <w:r>
                    <w:rPr>
                      <w:rFonts w:ascii="Times New Roman" w:hAnsi="Times New Roman" w:eastAsia="宋体" w:cs="Times New Roman"/>
                      <w:color w:val="auto"/>
                      <w:kern w:val="0"/>
                      <w:szCs w:val="21"/>
                    </w:rPr>
                    <w:t>不在</w:t>
                  </w:r>
                  <w:r>
                    <w:rPr>
                      <w:rFonts w:ascii="Times New Roman" w:hAnsi="Times New Roman" w:eastAsia="宋体" w:cs="Times New Roman"/>
                      <w:color w:val="auto"/>
                      <w:szCs w:val="21"/>
                    </w:rPr>
                    <w:t>国家湿地公园的岸线和河段范围内。</w:t>
                  </w:r>
                </w:p>
              </w:tc>
              <w:tc>
                <w:tcPr>
                  <w:tcW w:w="705"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10</w:t>
                  </w:r>
                </w:p>
              </w:tc>
              <w:tc>
                <w:tcPr>
                  <w:tcW w:w="4057"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szCs w:val="21"/>
                    </w:rPr>
                    <w:t>禁止在《长江岸线保护和开发利用总体规划》划定的岸线保护区内投资建设除保障防洪安全、河势稳定、供水安全以及保护生态环境、已建重要枢纽工程以外的项目，禁止在岸线保留区内投资建设除保障防洪安全、河势稳定、供水安全、航道稳定以及保护生态环境以外的项目。禁止在《全国重要江河湖泊水功能区划》划定的河段保护区、保留区内投资建设不利于水资源及自然生态保护的项目。</w:t>
                  </w:r>
                </w:p>
              </w:tc>
              <w:tc>
                <w:tcPr>
                  <w:tcW w:w="2138"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项目位</w:t>
                  </w:r>
                  <w:r>
                    <w:rPr>
                      <w:rFonts w:ascii="Times New Roman" w:hAnsi="Times New Roman" w:eastAsia="宋体" w:cs="Times New Roman"/>
                      <w:bCs/>
                      <w:color w:val="auto"/>
                      <w:szCs w:val="21"/>
                    </w:rPr>
                    <w:t>于</w:t>
                  </w:r>
                  <w:r>
                    <w:rPr>
                      <w:rFonts w:hint="eastAsia" w:ascii="Times New Roman" w:hAnsi="Times New Roman" w:eastAsia="宋体" w:cs="Times New Roman"/>
                      <w:bCs/>
                      <w:color w:val="auto"/>
                      <w:szCs w:val="21"/>
                    </w:rPr>
                    <w:t>德清县</w:t>
                  </w:r>
                  <w:r>
                    <w:rPr>
                      <w:rFonts w:hint="eastAsia" w:ascii="Times New Roman" w:hAnsi="Times New Roman" w:eastAsia="宋体" w:cs="Times New Roman"/>
                      <w:bCs/>
                      <w:color w:val="auto"/>
                      <w:szCs w:val="21"/>
                      <w:lang w:val="en-US" w:eastAsia="zh-CN"/>
                    </w:rPr>
                    <w:t>新安镇太平桥工业区</w:t>
                  </w:r>
                  <w:r>
                    <w:rPr>
                      <w:rFonts w:ascii="Times New Roman" w:hAnsi="Times New Roman" w:eastAsia="宋体" w:cs="Times New Roman"/>
                      <w:color w:val="auto"/>
                      <w:szCs w:val="21"/>
                    </w:rPr>
                    <w:t>，</w:t>
                  </w:r>
                  <w:r>
                    <w:rPr>
                      <w:rFonts w:ascii="Times New Roman" w:hAnsi="Times New Roman" w:eastAsia="宋体" w:cs="Times New Roman"/>
                      <w:color w:val="auto"/>
                      <w:kern w:val="0"/>
                      <w:szCs w:val="21"/>
                    </w:rPr>
                    <w:t>不在</w:t>
                  </w:r>
                  <w:r>
                    <w:rPr>
                      <w:rFonts w:ascii="Times New Roman" w:hAnsi="Times New Roman" w:eastAsia="宋体" w:cs="Times New Roman"/>
                      <w:color w:val="auto"/>
                      <w:szCs w:val="21"/>
                    </w:rPr>
                    <w:t>《长江岸线保护和开发利用总体规划》划定的岸线保护区和岸线保留区内，也不在《全国重要江河湖泊水功能区划》划定的河段保护区、保留区内。</w:t>
                  </w:r>
                </w:p>
              </w:tc>
              <w:tc>
                <w:tcPr>
                  <w:tcW w:w="705"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11</w:t>
                  </w:r>
                </w:p>
              </w:tc>
              <w:tc>
                <w:tcPr>
                  <w:tcW w:w="4057"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szCs w:val="21"/>
                    </w:rPr>
                    <w:t>在生态保护红线和永久基本农田范围内，准入条件采用正面清单管理，禁止投资建设</w:t>
                  </w:r>
                  <w:r>
                    <w:rPr>
                      <w:rFonts w:ascii="Times New Roman" w:hAnsi="Times New Roman" w:eastAsia="宋体" w:cs="Times New Roman"/>
                      <w:color w:val="auto"/>
                      <w:kern w:val="0"/>
                      <w:szCs w:val="21"/>
                    </w:rPr>
                    <w:t>除国家重大战略资源勘查项目、生态保护修复和环境治理项目、重大基础设施项目、军事国防项目以及农牧民基本生产生活等必要的民生项目以外的项目，禁止不符合主导功能定位、对生态系统功能有扰动或破坏的各类开发活动，禁止擅自建设占用和任意改变用途。</w:t>
                  </w:r>
                </w:p>
              </w:tc>
              <w:tc>
                <w:tcPr>
                  <w:tcW w:w="2138"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项目位</w:t>
                  </w:r>
                  <w:r>
                    <w:rPr>
                      <w:rFonts w:ascii="Times New Roman" w:hAnsi="Times New Roman" w:eastAsia="宋体" w:cs="Times New Roman"/>
                      <w:bCs/>
                      <w:color w:val="auto"/>
                      <w:szCs w:val="21"/>
                    </w:rPr>
                    <w:t>于</w:t>
                  </w:r>
                  <w:r>
                    <w:rPr>
                      <w:rFonts w:hint="eastAsia" w:ascii="Times New Roman" w:hAnsi="Times New Roman" w:eastAsia="宋体" w:cs="Times New Roman"/>
                      <w:bCs/>
                      <w:color w:val="auto"/>
                      <w:szCs w:val="21"/>
                    </w:rPr>
                    <w:t>德清县</w:t>
                  </w:r>
                  <w:r>
                    <w:rPr>
                      <w:rFonts w:hint="eastAsia" w:ascii="Times New Roman" w:hAnsi="Times New Roman" w:eastAsia="宋体" w:cs="Times New Roman"/>
                      <w:bCs/>
                      <w:color w:val="auto"/>
                      <w:szCs w:val="21"/>
                      <w:lang w:val="en-US" w:eastAsia="zh-CN"/>
                    </w:rPr>
                    <w:t>新安镇太平桥工业区</w:t>
                  </w:r>
                  <w:r>
                    <w:rPr>
                      <w:rFonts w:ascii="Times New Roman" w:hAnsi="Times New Roman" w:eastAsia="宋体" w:cs="Times New Roman"/>
                      <w:color w:val="auto"/>
                      <w:szCs w:val="21"/>
                    </w:rPr>
                    <w:t>，</w:t>
                  </w:r>
                  <w:r>
                    <w:rPr>
                      <w:rFonts w:ascii="Times New Roman" w:hAnsi="Times New Roman" w:eastAsia="宋体" w:cs="Times New Roman"/>
                      <w:color w:val="auto"/>
                      <w:kern w:val="0"/>
                      <w:szCs w:val="21"/>
                    </w:rPr>
                    <w:t>不在</w:t>
                  </w:r>
                  <w:r>
                    <w:rPr>
                      <w:rFonts w:ascii="Times New Roman" w:hAnsi="Times New Roman" w:eastAsia="宋体" w:cs="Times New Roman"/>
                      <w:color w:val="auto"/>
                      <w:szCs w:val="21"/>
                    </w:rPr>
                    <w:t>生态保护红线和永久基本农田范围内。</w:t>
                  </w:r>
                </w:p>
              </w:tc>
              <w:tc>
                <w:tcPr>
                  <w:tcW w:w="705"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12</w:t>
                  </w:r>
                </w:p>
              </w:tc>
              <w:tc>
                <w:tcPr>
                  <w:tcW w:w="4057"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禁止新建化工园区。禁止合规园区外新建、扩建钢铁、石化、化工、焦化、建材、有色等高污染项目。</w:t>
                  </w:r>
                </w:p>
              </w:tc>
              <w:tc>
                <w:tcPr>
                  <w:tcW w:w="2138"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项目产品为</w:t>
                  </w:r>
                  <w:r>
                    <w:rPr>
                      <w:rFonts w:hint="eastAsia" w:ascii="Times New Roman" w:hAnsi="Times New Roman" w:eastAsia="宋体" w:cs="Times New Roman"/>
                      <w:color w:val="auto"/>
                      <w:kern w:val="0"/>
                      <w:szCs w:val="21"/>
                      <w:lang w:val="en-US" w:eastAsia="zh-CN"/>
                    </w:rPr>
                    <w:t>高档化妆品玻璃瓶</w:t>
                  </w:r>
                  <w:r>
                    <w:rPr>
                      <w:rFonts w:ascii="Times New Roman" w:hAnsi="Times New Roman" w:eastAsia="宋体" w:cs="Times New Roman"/>
                      <w:color w:val="auto"/>
                      <w:kern w:val="0"/>
                      <w:szCs w:val="21"/>
                    </w:rPr>
                    <w:t>，属于</w:t>
                  </w:r>
                  <w:r>
                    <w:rPr>
                      <w:rFonts w:hint="eastAsia" w:ascii="Times New Roman" w:hAnsi="Times New Roman" w:eastAsia="宋体" w:cs="Times New Roman"/>
                      <w:color w:val="auto"/>
                      <w:kern w:val="0"/>
                      <w:szCs w:val="21"/>
                      <w:lang w:val="en-US" w:eastAsia="zh-CN"/>
                    </w:rPr>
                    <w:t>包装装潢及其他印刷</w:t>
                  </w:r>
                  <w:r>
                    <w:rPr>
                      <w:rFonts w:ascii="Times New Roman" w:hAnsi="Times New Roman" w:eastAsia="宋体" w:cs="Times New Roman"/>
                      <w:color w:val="auto"/>
                      <w:kern w:val="0"/>
                      <w:szCs w:val="21"/>
                    </w:rPr>
                    <w:t>，并不属于钢铁、石化、化工、焦化、建材、有色等高污染项目。</w:t>
                  </w:r>
                </w:p>
              </w:tc>
              <w:tc>
                <w:tcPr>
                  <w:tcW w:w="705"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13</w:t>
                  </w:r>
                </w:p>
              </w:tc>
              <w:tc>
                <w:tcPr>
                  <w:tcW w:w="4057"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禁止新建、扩建不符合国家石化、现代煤化工等产业布局规划的项目。原则上禁止新建露天矿山建设项目。</w:t>
                  </w:r>
                </w:p>
              </w:tc>
              <w:tc>
                <w:tcPr>
                  <w:tcW w:w="2138"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项目属于</w:t>
                  </w:r>
                  <w:r>
                    <w:rPr>
                      <w:rFonts w:hint="eastAsia" w:ascii="Times New Roman" w:hAnsi="Times New Roman" w:eastAsia="宋体" w:cs="Times New Roman"/>
                      <w:color w:val="auto"/>
                      <w:kern w:val="0"/>
                      <w:szCs w:val="21"/>
                      <w:lang w:val="en-US" w:eastAsia="zh-CN"/>
                    </w:rPr>
                    <w:t>包装装潢及其他印刷</w:t>
                  </w:r>
                  <w:r>
                    <w:rPr>
                      <w:rFonts w:ascii="Times New Roman" w:hAnsi="Times New Roman" w:eastAsia="宋体" w:cs="Times New Roman"/>
                      <w:color w:val="auto"/>
                      <w:kern w:val="0"/>
                      <w:szCs w:val="21"/>
                    </w:rPr>
                    <w:t>，不属于石化、现代煤化工以及露天矿山项目。</w:t>
                  </w:r>
                </w:p>
              </w:tc>
              <w:tc>
                <w:tcPr>
                  <w:tcW w:w="705"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14</w:t>
                  </w:r>
                </w:p>
              </w:tc>
              <w:tc>
                <w:tcPr>
                  <w:tcW w:w="4057"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禁止新建、扩建法律法规和相关政策明令禁止的落后产能项目，对列入《国家产业结构调整指导目录（2019年本）》淘汰类中的落后生产工艺装备、落后产品投资项目，列入《外商投资准入特别管理措施（负面清单）（2018年版）》的外商投资项目，一律不得核准、备案。禁止向落后产能项目和严重过剩产能行业项目供应土地。</w:t>
                  </w:r>
                </w:p>
              </w:tc>
              <w:tc>
                <w:tcPr>
                  <w:tcW w:w="2138"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项目产品为</w:t>
                  </w:r>
                  <w:r>
                    <w:rPr>
                      <w:rFonts w:hint="eastAsia" w:ascii="Times New Roman" w:hAnsi="Times New Roman" w:eastAsia="宋体" w:cs="Times New Roman"/>
                      <w:color w:val="auto"/>
                      <w:kern w:val="0"/>
                      <w:szCs w:val="21"/>
                      <w:lang w:val="en-US" w:eastAsia="zh-CN"/>
                    </w:rPr>
                    <w:t>高档化妆品玻璃瓶</w:t>
                  </w:r>
                  <w:r>
                    <w:rPr>
                      <w:rFonts w:ascii="Times New Roman" w:hAnsi="Times New Roman" w:eastAsia="宋体" w:cs="Times New Roman"/>
                      <w:color w:val="auto"/>
                      <w:kern w:val="0"/>
                      <w:szCs w:val="21"/>
                    </w:rPr>
                    <w:t>，属于</w:t>
                  </w:r>
                  <w:r>
                    <w:rPr>
                      <w:rFonts w:hint="eastAsia" w:ascii="Times New Roman" w:hAnsi="Times New Roman" w:eastAsia="宋体" w:cs="Times New Roman"/>
                      <w:color w:val="auto"/>
                      <w:kern w:val="0"/>
                      <w:szCs w:val="21"/>
                      <w:lang w:val="en-US" w:eastAsia="zh-CN"/>
                    </w:rPr>
                    <w:t>包装装潢及其他印刷</w:t>
                  </w:r>
                  <w:r>
                    <w:rPr>
                      <w:rFonts w:ascii="Times New Roman" w:hAnsi="Times New Roman" w:eastAsia="宋体" w:cs="Times New Roman"/>
                      <w:color w:val="auto"/>
                      <w:kern w:val="0"/>
                      <w:szCs w:val="21"/>
                    </w:rPr>
                    <w:t>，不属于法律法规和相关政策明令禁止的落后产能项目，不属于列入《国家产业结构调整指导目录（20</w:t>
                  </w:r>
                  <w:r>
                    <w:rPr>
                      <w:rFonts w:hint="eastAsia" w:ascii="Times New Roman" w:hAnsi="Times New Roman" w:eastAsia="宋体" w:cs="Times New Roman"/>
                      <w:color w:val="auto"/>
                      <w:kern w:val="0"/>
                      <w:szCs w:val="21"/>
                    </w:rPr>
                    <w:t>19</w:t>
                  </w:r>
                  <w:r>
                    <w:rPr>
                      <w:rFonts w:ascii="Times New Roman" w:hAnsi="Times New Roman" w:eastAsia="宋体" w:cs="Times New Roman"/>
                      <w:color w:val="auto"/>
                      <w:kern w:val="0"/>
                      <w:szCs w:val="21"/>
                    </w:rPr>
                    <w:t>年本）》淘汰类中的落后生产工艺装备、落后产品投资项目，不属于列入《外商投资准入特别管理措施（负面清单）（2020年版）》的外商投资项目，不属于严重过剩产能行业项目。</w:t>
                  </w:r>
                </w:p>
              </w:tc>
              <w:tc>
                <w:tcPr>
                  <w:tcW w:w="705"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15</w:t>
                  </w:r>
                </w:p>
              </w:tc>
              <w:tc>
                <w:tcPr>
                  <w:tcW w:w="4057"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禁止核准、备案严重过剩产能行业新增产能项目，部门、机构禁止办理相关的土地（海域）供应、能评、环评审批和新增授信支持等业务。</w:t>
                  </w:r>
                </w:p>
              </w:tc>
              <w:tc>
                <w:tcPr>
                  <w:tcW w:w="2138"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szCs w:val="21"/>
                    </w:rPr>
                    <w:t>项目不属于</w:t>
                  </w:r>
                  <w:r>
                    <w:rPr>
                      <w:rFonts w:ascii="Times New Roman" w:hAnsi="Times New Roman" w:eastAsia="宋体" w:cs="Times New Roman"/>
                      <w:color w:val="auto"/>
                      <w:kern w:val="0"/>
                      <w:szCs w:val="21"/>
                    </w:rPr>
                    <w:t>严重过剩产能行业项目</w:t>
                  </w:r>
                  <w:r>
                    <w:rPr>
                      <w:rFonts w:ascii="Times New Roman" w:hAnsi="Times New Roman" w:eastAsia="宋体" w:cs="Times New Roman"/>
                      <w:color w:val="auto"/>
                      <w:szCs w:val="21"/>
                    </w:rPr>
                    <w:t>。</w:t>
                  </w:r>
                </w:p>
              </w:tc>
              <w:tc>
                <w:tcPr>
                  <w:tcW w:w="705"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0"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16</w:t>
                  </w:r>
                </w:p>
              </w:tc>
              <w:tc>
                <w:tcPr>
                  <w:tcW w:w="4057"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禁止备案新建扩大产能的钢铁、焦化、电解铝、铸造、水泥和平板玻璃项目。钢铁、水泥、平板玻璃项目确需新建的，须制定产能置换方案并公告，实施减量或等量置换。</w:t>
                  </w:r>
                </w:p>
              </w:tc>
              <w:tc>
                <w:tcPr>
                  <w:tcW w:w="2138" w:type="dxa"/>
                  <w:vAlign w:val="center"/>
                </w:tcPr>
                <w:p>
                  <w:pPr>
                    <w:widowControl/>
                    <w:rPr>
                      <w:rFonts w:ascii="Times New Roman" w:hAnsi="Times New Roman" w:eastAsia="宋体" w:cs="Times New Roman"/>
                      <w:color w:val="auto"/>
                      <w:szCs w:val="21"/>
                    </w:rPr>
                  </w:pPr>
                  <w:r>
                    <w:rPr>
                      <w:rFonts w:ascii="Times New Roman" w:hAnsi="Times New Roman" w:eastAsia="宋体" w:cs="Times New Roman"/>
                      <w:color w:val="auto"/>
                      <w:kern w:val="0"/>
                      <w:szCs w:val="21"/>
                    </w:rPr>
                    <w:t>项目产品为</w:t>
                  </w:r>
                  <w:r>
                    <w:rPr>
                      <w:rFonts w:hint="eastAsia" w:ascii="Times New Roman" w:hAnsi="Times New Roman" w:eastAsia="宋体" w:cs="Times New Roman"/>
                      <w:color w:val="auto"/>
                      <w:kern w:val="0"/>
                      <w:szCs w:val="21"/>
                      <w:lang w:val="en-US" w:eastAsia="zh-CN"/>
                    </w:rPr>
                    <w:t>高档化妆品玻璃瓶</w:t>
                  </w:r>
                  <w:r>
                    <w:rPr>
                      <w:rFonts w:ascii="Times New Roman" w:hAnsi="Times New Roman" w:eastAsia="宋体" w:cs="Times New Roman"/>
                      <w:color w:val="auto"/>
                      <w:kern w:val="0"/>
                      <w:szCs w:val="21"/>
                    </w:rPr>
                    <w:t>，属于</w:t>
                  </w:r>
                  <w:r>
                    <w:rPr>
                      <w:rFonts w:hint="eastAsia" w:ascii="Times New Roman" w:hAnsi="Times New Roman" w:eastAsia="宋体" w:cs="Times New Roman"/>
                      <w:color w:val="auto"/>
                      <w:kern w:val="0"/>
                      <w:szCs w:val="21"/>
                      <w:lang w:val="en-US" w:eastAsia="zh-CN"/>
                    </w:rPr>
                    <w:t>包装装潢及其他印刷</w:t>
                  </w:r>
                  <w:r>
                    <w:rPr>
                      <w:rFonts w:ascii="Times New Roman" w:hAnsi="Times New Roman" w:eastAsia="宋体" w:cs="Times New Roman"/>
                      <w:color w:val="auto"/>
                      <w:kern w:val="0"/>
                      <w:szCs w:val="21"/>
                    </w:rPr>
                    <w:t>，并不属于钢铁、焦化、电解铝、铸造、水泥和平板玻璃项目。</w:t>
                  </w:r>
                </w:p>
              </w:tc>
              <w:tc>
                <w:tcPr>
                  <w:tcW w:w="705" w:type="dxa"/>
                  <w:vAlign w:val="center"/>
                </w:tcPr>
                <w:p>
                  <w:pPr>
                    <w:widowControl/>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符合</w:t>
                  </w:r>
                </w:p>
              </w:tc>
            </w:tr>
          </w:tbl>
          <w:p>
            <w:pPr>
              <w:spacing w:line="500" w:lineRule="exact"/>
              <w:ind w:firstLine="480"/>
              <w:rPr>
                <w:b/>
                <w:color w:val="auto"/>
                <w:sz w:val="24"/>
                <w:szCs w:val="24"/>
              </w:rPr>
            </w:pPr>
            <w:r>
              <w:rPr>
                <w:rFonts w:hint="eastAsia"/>
                <w:bCs/>
                <w:color w:val="auto"/>
                <w:sz w:val="24"/>
                <w:szCs w:val="24"/>
              </w:rPr>
              <w:t>根据表</w:t>
            </w:r>
            <w:r>
              <w:rPr>
                <w:rFonts w:ascii="Times New Roman" w:hAnsi="Times New Roman" w:cs="Times New Roman"/>
                <w:bCs/>
                <w:color w:val="auto"/>
                <w:sz w:val="24"/>
                <w:szCs w:val="24"/>
              </w:rPr>
              <w:t>1-5</w:t>
            </w:r>
            <w:r>
              <w:rPr>
                <w:rFonts w:hint="eastAsia"/>
                <w:bCs/>
                <w:color w:val="auto"/>
                <w:sz w:val="24"/>
                <w:szCs w:val="24"/>
              </w:rPr>
              <w:t>可见，项目</w:t>
            </w:r>
            <w:r>
              <w:rPr>
                <w:bCs/>
                <w:color w:val="auto"/>
                <w:sz w:val="24"/>
                <w:szCs w:val="24"/>
              </w:rPr>
              <w:t>符合《&lt;长江经济带发展负面清单指南（试行）&gt;浙江省实施细则》</w:t>
            </w:r>
            <w:r>
              <w:rPr>
                <w:rFonts w:hint="eastAsia"/>
                <w:bCs/>
                <w:color w:val="auto"/>
                <w:sz w:val="24"/>
                <w:szCs w:val="24"/>
              </w:rPr>
              <w:t>。</w:t>
            </w:r>
          </w:p>
          <w:p>
            <w:pPr>
              <w:pStyle w:val="6"/>
              <w:spacing w:line="500" w:lineRule="exact"/>
              <w:ind w:firstLine="0"/>
              <w:textAlignment w:val="center"/>
              <w:rPr>
                <w:rFonts w:ascii="Times New Roman" w:hAnsi="Times New Roman" w:cs="Times New Roman"/>
                <w:b/>
                <w:bCs/>
                <w:color w:val="FF0000"/>
                <w:kern w:val="0"/>
                <w:sz w:val="24"/>
                <w:szCs w:val="20"/>
              </w:rPr>
            </w:pPr>
            <w:r>
              <w:rPr>
                <w:rFonts w:hint="eastAsia" w:ascii="Times New Roman" w:hAnsi="Times New Roman" w:cs="Times New Roman"/>
                <w:b/>
                <w:color w:val="FF0000"/>
                <w:sz w:val="24"/>
              </w:rPr>
              <w:t>1.1.7</w:t>
            </w:r>
            <w:r>
              <w:rPr>
                <w:rFonts w:hint="eastAsia" w:ascii="Times New Roman" w:hAnsi="Times New Roman" w:cs="Times New Roman"/>
                <w:b/>
                <w:bCs/>
                <w:color w:val="FF0000"/>
                <w:kern w:val="0"/>
                <w:sz w:val="24"/>
                <w:szCs w:val="20"/>
              </w:rPr>
              <w:t>行业整治规范符合性分析</w:t>
            </w:r>
          </w:p>
          <w:p>
            <w:pPr>
              <w:pStyle w:val="6"/>
              <w:spacing w:line="500" w:lineRule="exact"/>
              <w:ind w:firstLine="0"/>
              <w:textAlignment w:val="center"/>
              <w:rPr>
                <w:rFonts w:ascii="Times New Roman" w:hAnsi="Times New Roman" w:cs="Times New Roman"/>
                <w:b/>
                <w:color w:val="FF0000"/>
                <w:sz w:val="24"/>
              </w:rPr>
            </w:pPr>
            <w:r>
              <w:rPr>
                <w:rFonts w:hint="eastAsia" w:ascii="Times New Roman" w:hAnsi="Times New Roman" w:cs="Times New Roman"/>
                <w:b/>
                <w:bCs/>
                <w:color w:val="FF0000"/>
                <w:kern w:val="0"/>
                <w:sz w:val="24"/>
                <w:szCs w:val="20"/>
              </w:rPr>
              <w:t>1.1.7.1</w:t>
            </w:r>
            <w:r>
              <w:rPr>
                <w:rFonts w:hint="eastAsia" w:ascii="Times New Roman" w:hAnsi="Times New Roman" w:cs="Times New Roman"/>
                <w:b/>
                <w:color w:val="FF0000"/>
                <w:sz w:val="24"/>
              </w:rPr>
              <w:t>《浙江省涂装行业挥发性有机物污染整治规范》符合性分析</w:t>
            </w:r>
          </w:p>
          <w:p>
            <w:pPr>
              <w:spacing w:line="460" w:lineRule="exact"/>
              <w:ind w:firstLine="482"/>
              <w:jc w:val="left"/>
              <w:rPr>
                <w:rFonts w:ascii="Times New Roman" w:hAnsi="Times New Roman" w:eastAsia="宋体" w:cs="Times New Roman"/>
                <w:bCs/>
                <w:color w:val="FF0000"/>
                <w:sz w:val="24"/>
                <w:szCs w:val="24"/>
              </w:rPr>
            </w:pPr>
            <w:r>
              <w:rPr>
                <w:rFonts w:ascii="Times New Roman" w:hAnsi="Times New Roman" w:eastAsia="宋体" w:cs="Times New Roman"/>
                <w:bCs/>
                <w:color w:val="FF0000"/>
                <w:sz w:val="24"/>
                <w:szCs w:val="24"/>
              </w:rPr>
              <w:t>本项目对照</w:t>
            </w:r>
            <w:r>
              <w:rPr>
                <w:rFonts w:ascii="Times New Roman" w:hAnsi="Times New Roman"/>
                <w:bCs/>
                <w:color w:val="FF0000"/>
                <w:sz w:val="24"/>
                <w:szCs w:val="24"/>
              </w:rPr>
              <w:t>《浙江省涂装行业挥发性有机物污染整治规范》</w:t>
            </w:r>
            <w:r>
              <w:rPr>
                <w:rFonts w:ascii="Times New Roman" w:hAnsi="Times New Roman" w:eastAsia="宋体" w:cs="Times New Roman"/>
                <w:bCs/>
                <w:color w:val="FF0000"/>
                <w:sz w:val="24"/>
                <w:szCs w:val="24"/>
              </w:rPr>
              <w:t>要求进行符合性分析，具体见表</w:t>
            </w:r>
            <w:r>
              <w:rPr>
                <w:rFonts w:hint="eastAsia" w:ascii="Times New Roman" w:hAnsi="Times New Roman" w:eastAsia="宋体" w:cs="Times New Roman"/>
                <w:bCs/>
                <w:color w:val="FF0000"/>
                <w:sz w:val="24"/>
                <w:szCs w:val="24"/>
              </w:rPr>
              <w:t>1</w:t>
            </w:r>
            <w:r>
              <w:rPr>
                <w:rFonts w:ascii="Times New Roman" w:hAnsi="Times New Roman" w:eastAsia="宋体" w:cs="Times New Roman"/>
                <w:bCs/>
                <w:color w:val="FF0000"/>
                <w:sz w:val="24"/>
                <w:szCs w:val="24"/>
              </w:rPr>
              <w:t>-</w:t>
            </w:r>
            <w:r>
              <w:rPr>
                <w:rFonts w:hint="eastAsia" w:ascii="Times New Roman" w:hAnsi="Times New Roman" w:eastAsia="宋体" w:cs="Times New Roman"/>
                <w:bCs/>
                <w:color w:val="FF0000"/>
                <w:sz w:val="24"/>
                <w:szCs w:val="24"/>
              </w:rPr>
              <w:t>6。</w:t>
            </w:r>
          </w:p>
          <w:p>
            <w:pPr>
              <w:spacing w:line="460" w:lineRule="exact"/>
              <w:ind w:firstLine="482"/>
              <w:jc w:val="center"/>
              <w:rPr>
                <w:b/>
                <w:color w:val="FF0000"/>
                <w:szCs w:val="24"/>
              </w:rPr>
            </w:pPr>
            <w:r>
              <w:rPr>
                <w:rFonts w:ascii="Times New Roman" w:hAnsi="Times New Roman" w:eastAsia="宋体" w:cs="Times New Roman"/>
                <w:b/>
                <w:bCs/>
                <w:color w:val="FF0000"/>
                <w:szCs w:val="21"/>
              </w:rPr>
              <w:t>表</w:t>
            </w:r>
            <w:r>
              <w:rPr>
                <w:rFonts w:hint="eastAsia" w:ascii="Times New Roman" w:hAnsi="Times New Roman" w:eastAsia="宋体" w:cs="Times New Roman"/>
                <w:b/>
                <w:bCs/>
                <w:color w:val="FF0000"/>
                <w:szCs w:val="21"/>
              </w:rPr>
              <w:t>1-6 《浙江省涂装行业挥发性有机物污染整治规范》（节选）符合性分析表</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659"/>
              <w:gridCol w:w="525"/>
              <w:gridCol w:w="3241"/>
              <w:gridCol w:w="2631"/>
              <w:gridCol w:w="7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Align w:val="center"/>
                </w:tcPr>
                <w:p>
                  <w:pPr>
                    <w:jc w:val="center"/>
                    <w:rPr>
                      <w:rFonts w:ascii="Times New Roman" w:hAnsi="Times New Roman" w:cs="Times New Roman"/>
                      <w:b/>
                      <w:bCs/>
                      <w:color w:val="FF0000"/>
                      <w:szCs w:val="21"/>
                    </w:rPr>
                  </w:pPr>
                  <w:r>
                    <w:rPr>
                      <w:rFonts w:ascii="Times New Roman" w:cs="Times New Roman"/>
                      <w:b/>
                      <w:bCs/>
                      <w:color w:val="FF0000"/>
                      <w:szCs w:val="21"/>
                    </w:rPr>
                    <w:t>分类</w:t>
                  </w:r>
                </w:p>
              </w:tc>
              <w:tc>
                <w:tcPr>
                  <w:tcW w:w="659" w:type="dxa"/>
                  <w:vAlign w:val="center"/>
                </w:tcPr>
                <w:p>
                  <w:pPr>
                    <w:jc w:val="center"/>
                    <w:rPr>
                      <w:rFonts w:ascii="Times New Roman" w:hAnsi="Times New Roman" w:cs="Times New Roman"/>
                      <w:b/>
                      <w:bCs/>
                      <w:color w:val="FF0000"/>
                      <w:szCs w:val="21"/>
                    </w:rPr>
                  </w:pPr>
                  <w:r>
                    <w:rPr>
                      <w:rFonts w:ascii="Times New Roman" w:cs="Times New Roman"/>
                      <w:b/>
                      <w:bCs/>
                      <w:color w:val="FF0000"/>
                      <w:szCs w:val="21"/>
                    </w:rPr>
                    <w:t>内容</w:t>
                  </w:r>
                </w:p>
              </w:tc>
              <w:tc>
                <w:tcPr>
                  <w:tcW w:w="525" w:type="dxa"/>
                  <w:vAlign w:val="center"/>
                </w:tcPr>
                <w:p>
                  <w:pPr>
                    <w:jc w:val="center"/>
                    <w:rPr>
                      <w:rFonts w:ascii="Times New Roman" w:hAnsi="Times New Roman" w:cs="Times New Roman"/>
                      <w:b/>
                      <w:bCs/>
                      <w:color w:val="FF0000"/>
                      <w:szCs w:val="21"/>
                    </w:rPr>
                  </w:pPr>
                  <w:r>
                    <w:rPr>
                      <w:rFonts w:ascii="Times New Roman" w:cs="Times New Roman"/>
                      <w:b/>
                      <w:bCs/>
                      <w:color w:val="FF0000"/>
                      <w:szCs w:val="21"/>
                    </w:rPr>
                    <w:t>序号</w:t>
                  </w:r>
                </w:p>
              </w:tc>
              <w:tc>
                <w:tcPr>
                  <w:tcW w:w="3241" w:type="dxa"/>
                  <w:vAlign w:val="center"/>
                </w:tcPr>
                <w:p>
                  <w:pPr>
                    <w:jc w:val="center"/>
                    <w:rPr>
                      <w:rFonts w:ascii="Times New Roman" w:hAnsi="Times New Roman" w:cs="Times New Roman"/>
                      <w:b/>
                      <w:bCs/>
                      <w:color w:val="FF0000"/>
                      <w:szCs w:val="21"/>
                    </w:rPr>
                  </w:pPr>
                  <w:r>
                    <w:rPr>
                      <w:rFonts w:ascii="Times New Roman" w:cs="Times New Roman"/>
                      <w:b/>
                      <w:bCs/>
                      <w:color w:val="FF0000"/>
                      <w:szCs w:val="21"/>
                    </w:rPr>
                    <w:t>判断依据</w:t>
                  </w:r>
                </w:p>
              </w:tc>
              <w:tc>
                <w:tcPr>
                  <w:tcW w:w="2631" w:type="dxa"/>
                  <w:vAlign w:val="center"/>
                </w:tcPr>
                <w:p>
                  <w:pPr>
                    <w:jc w:val="center"/>
                    <w:rPr>
                      <w:rFonts w:ascii="Times New Roman" w:hAnsi="Times New Roman" w:cs="Times New Roman"/>
                      <w:b/>
                      <w:bCs/>
                      <w:color w:val="FF0000"/>
                      <w:szCs w:val="21"/>
                    </w:rPr>
                  </w:pPr>
                  <w:r>
                    <w:rPr>
                      <w:rFonts w:ascii="Times New Roman" w:cs="Times New Roman"/>
                      <w:b/>
                      <w:bCs/>
                      <w:color w:val="FF0000"/>
                      <w:szCs w:val="21"/>
                    </w:rPr>
                    <w:t>项目情况</w:t>
                  </w:r>
                </w:p>
              </w:tc>
              <w:tc>
                <w:tcPr>
                  <w:tcW w:w="790" w:type="dxa"/>
                  <w:vAlign w:val="center"/>
                </w:tcPr>
                <w:p>
                  <w:pPr>
                    <w:jc w:val="center"/>
                    <w:rPr>
                      <w:rFonts w:ascii="Times New Roman" w:hAnsi="Times New Roman" w:cs="Times New Roman"/>
                      <w:b/>
                      <w:bCs/>
                      <w:color w:val="FF0000"/>
                      <w:szCs w:val="21"/>
                    </w:rPr>
                  </w:pPr>
                  <w:r>
                    <w:rPr>
                      <w:rFonts w:ascii="Times New Roman" w:cs="Times New Roman"/>
                      <w:b/>
                      <w:bCs/>
                      <w:color w:val="FF0000"/>
                      <w:szCs w:val="21"/>
                    </w:rPr>
                    <w:t>是否</w:t>
                  </w:r>
                </w:p>
                <w:p>
                  <w:pPr>
                    <w:jc w:val="center"/>
                    <w:rPr>
                      <w:rFonts w:ascii="Times New Roman" w:hAnsi="Times New Roman" w:cs="Times New Roman"/>
                      <w:b/>
                      <w:bCs/>
                      <w:color w:val="FF0000"/>
                      <w:szCs w:val="21"/>
                    </w:rPr>
                  </w:pPr>
                  <w:r>
                    <w:rPr>
                      <w:rFonts w:ascii="Times New Roman" w:cs="Times New Roman"/>
                      <w:b/>
                      <w:bCs/>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restart"/>
                  <w:vAlign w:val="center"/>
                </w:tcPr>
                <w:p>
                  <w:pPr>
                    <w:jc w:val="center"/>
                    <w:rPr>
                      <w:rFonts w:ascii="Times New Roman" w:hAnsi="Times New Roman" w:cs="Times New Roman"/>
                      <w:color w:val="FF0000"/>
                      <w:szCs w:val="21"/>
                    </w:rPr>
                  </w:pPr>
                  <w:r>
                    <w:rPr>
                      <w:rFonts w:ascii="Times New Roman" w:cs="Times New Roman"/>
                      <w:color w:val="FF0000"/>
                      <w:szCs w:val="21"/>
                    </w:rPr>
                    <w:t>涂装行业总体要求</w:t>
                  </w:r>
                </w:p>
              </w:tc>
              <w:tc>
                <w:tcPr>
                  <w:tcW w:w="659" w:type="dxa"/>
                  <w:vMerge w:val="restart"/>
                  <w:vAlign w:val="center"/>
                </w:tcPr>
                <w:p>
                  <w:pPr>
                    <w:jc w:val="center"/>
                    <w:rPr>
                      <w:rFonts w:ascii="Times New Roman" w:hAnsi="Times New Roman" w:cs="Times New Roman"/>
                      <w:color w:val="FF0000"/>
                      <w:szCs w:val="21"/>
                    </w:rPr>
                  </w:pPr>
                  <w:r>
                    <w:rPr>
                      <w:rFonts w:ascii="Times New Roman" w:cs="Times New Roman"/>
                      <w:color w:val="FF0000"/>
                      <w:szCs w:val="21"/>
                    </w:rPr>
                    <w:t>源头控制</w:t>
                  </w: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w:t>
                  </w:r>
                </w:p>
              </w:tc>
              <w:tc>
                <w:tcPr>
                  <w:tcW w:w="3241" w:type="dxa"/>
                  <w:vAlign w:val="center"/>
                </w:tcPr>
                <w:p>
                  <w:pPr>
                    <w:widowControl/>
                    <w:snapToGrid w:val="0"/>
                    <w:rPr>
                      <w:rFonts w:ascii="Times New Roman" w:hAnsi="Times New Roman" w:cs="Times New Roman"/>
                      <w:color w:val="auto"/>
                      <w:szCs w:val="21"/>
                    </w:rPr>
                  </w:pPr>
                  <w:r>
                    <w:rPr>
                      <w:rFonts w:ascii="Times New Roman" w:hAnsi="Times New Roman" w:cs="Times New Roman"/>
                      <w:color w:val="auto"/>
                      <w:szCs w:val="21"/>
                    </w:rPr>
                    <w:t>使用水性、粉末、高固体份、紫外（UV）光固化涂料等环境友好型涂料，限制使用即用状态下VOCs含量&gt;420g/L的涂料</w:t>
                  </w:r>
                  <w:r>
                    <w:rPr>
                      <w:rFonts w:cs="Times New Roman"/>
                      <w:color w:val="auto"/>
                      <w:szCs w:val="21"/>
                    </w:rPr>
                    <w:t>★</w:t>
                  </w:r>
                </w:p>
              </w:tc>
              <w:tc>
                <w:tcPr>
                  <w:tcW w:w="2631" w:type="dxa"/>
                  <w:vAlign w:val="center"/>
                </w:tcPr>
                <w:p>
                  <w:pPr>
                    <w:rPr>
                      <w:rFonts w:ascii="Times New Roman" w:hAnsi="Times New Roman" w:cs="Times New Roman"/>
                      <w:color w:val="auto"/>
                      <w:szCs w:val="21"/>
                    </w:rPr>
                  </w:pPr>
                  <w:r>
                    <w:rPr>
                      <w:rFonts w:ascii="Times New Roman" w:cs="Times New Roman"/>
                      <w:color w:val="auto"/>
                      <w:szCs w:val="21"/>
                    </w:rPr>
                    <w:t>项目涂装</w:t>
                  </w:r>
                  <w:r>
                    <w:rPr>
                      <w:rFonts w:hint="eastAsia" w:ascii="Times New Roman" w:cs="Times New Roman"/>
                      <w:color w:val="auto"/>
                      <w:szCs w:val="21"/>
                    </w:rPr>
                    <w:t>全部</w:t>
                  </w:r>
                  <w:r>
                    <w:rPr>
                      <w:rFonts w:ascii="Times New Roman" w:cs="Times New Roman"/>
                      <w:color w:val="auto"/>
                      <w:szCs w:val="21"/>
                    </w:rPr>
                    <w:t>使用水性涂料，</w:t>
                  </w:r>
                  <w:r>
                    <w:rPr>
                      <w:rFonts w:hint="eastAsia"/>
                      <w:color w:val="auto"/>
                    </w:rPr>
                    <w:t>水性</w:t>
                  </w:r>
                  <w:r>
                    <w:rPr>
                      <w:rFonts w:hint="eastAsia" w:ascii="Times New Roman" w:cs="Times New Roman"/>
                      <w:color w:val="auto"/>
                      <w:szCs w:val="21"/>
                    </w:rPr>
                    <w:t>底漆VOCs含量为195g/L，水性面漆VOCs含量为208g/L，</w:t>
                  </w:r>
                  <w:r>
                    <w:rPr>
                      <w:rFonts w:ascii="Times New Roman" w:cs="Times New Roman"/>
                      <w:color w:val="auto"/>
                      <w:szCs w:val="21"/>
                    </w:rPr>
                    <w:t>环境友好度</w:t>
                  </w:r>
                  <w:r>
                    <w:rPr>
                      <w:rFonts w:hint="eastAsia" w:ascii="Times New Roman" w:cs="Times New Roman"/>
                      <w:color w:val="auto"/>
                      <w:szCs w:val="21"/>
                    </w:rPr>
                    <w:t>较</w:t>
                  </w:r>
                  <w:r>
                    <w:rPr>
                      <w:rFonts w:ascii="Times New Roman" w:cs="Times New Roman"/>
                      <w:color w:val="auto"/>
                      <w:szCs w:val="21"/>
                    </w:rPr>
                    <w:t>高。</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continue"/>
                  <w:vAlign w:val="center"/>
                </w:tcPr>
                <w:p>
                  <w:pPr>
                    <w:jc w:val="center"/>
                    <w:rPr>
                      <w:rFonts w:ascii="Times New Roman" w:hAnsi="Times New Roman" w:cs="Times New Roman"/>
                      <w:color w:val="FF0000"/>
                      <w:szCs w:val="21"/>
                    </w:rPr>
                  </w:pP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2</w:t>
                  </w:r>
                </w:p>
              </w:tc>
              <w:tc>
                <w:tcPr>
                  <w:tcW w:w="3241" w:type="dxa"/>
                  <w:vAlign w:val="center"/>
                </w:tcPr>
                <w:p>
                  <w:pPr>
                    <w:widowControl/>
                    <w:snapToGrid w:val="0"/>
                    <w:rPr>
                      <w:rFonts w:ascii="Times New Roman" w:hAnsi="Times New Roman" w:cs="Times New Roman"/>
                      <w:color w:val="auto"/>
                      <w:szCs w:val="21"/>
                    </w:rPr>
                  </w:pPr>
                  <w:r>
                    <w:rPr>
                      <w:rFonts w:ascii="Times New Roman" w:hAnsi="Times New Roman" w:cs="Times New Roman"/>
                      <w:color w:val="auto"/>
                      <w:szCs w:val="21"/>
                    </w:rPr>
                    <w:t>汽车制造、汽车维修、家具制造、电子和电器产品制造企业环境友好型涂料（水性涂料必须满足《环境标准技术产品要求水性涂料》（HJ 2537-2014）的规定）使用比例达到50%以上</w:t>
                  </w:r>
                </w:p>
              </w:tc>
              <w:tc>
                <w:tcPr>
                  <w:tcW w:w="2631" w:type="dxa"/>
                  <w:vAlign w:val="center"/>
                </w:tcPr>
                <w:p>
                  <w:pPr>
                    <w:pStyle w:val="7"/>
                    <w:jc w:val="both"/>
                    <w:rPr>
                      <w:rFonts w:ascii="Times New Roman" w:hAnsi="Times New Roman" w:cs="Times New Roman"/>
                      <w:color w:val="auto"/>
                      <w:szCs w:val="21"/>
                    </w:rPr>
                  </w:pPr>
                  <w:r>
                    <w:rPr>
                      <w:rFonts w:ascii="Times New Roman" w:hAnsi="Times New Roman" w:cs="Times New Roman"/>
                      <w:color w:val="auto"/>
                      <w:szCs w:val="21"/>
                    </w:rPr>
                    <w:t>企业环境友好型涂料使用比例达到100%。</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restart"/>
                  <w:vAlign w:val="center"/>
                </w:tcPr>
                <w:p>
                  <w:pPr>
                    <w:jc w:val="center"/>
                    <w:rPr>
                      <w:rFonts w:ascii="Times New Roman" w:hAnsi="Times New Roman" w:cs="Times New Roman"/>
                      <w:color w:val="FF0000"/>
                      <w:szCs w:val="21"/>
                    </w:rPr>
                  </w:pPr>
                  <w:r>
                    <w:rPr>
                      <w:rFonts w:ascii="Times New Roman" w:cs="Times New Roman"/>
                      <w:color w:val="FF0000"/>
                      <w:szCs w:val="21"/>
                    </w:rPr>
                    <w:t>过程控制</w:t>
                  </w: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3</w:t>
                  </w:r>
                </w:p>
              </w:tc>
              <w:tc>
                <w:tcPr>
                  <w:tcW w:w="3241" w:type="dxa"/>
                  <w:vAlign w:val="center"/>
                </w:tcPr>
                <w:p>
                  <w:pPr>
                    <w:widowControl/>
                    <w:snapToGrid w:val="0"/>
                    <w:rPr>
                      <w:rFonts w:ascii="Times New Roman" w:hAnsi="Times New Roman" w:cs="Times New Roman"/>
                      <w:color w:val="auto"/>
                      <w:szCs w:val="21"/>
                    </w:rPr>
                  </w:pPr>
                  <w:r>
                    <w:rPr>
                      <w:rFonts w:ascii="Times New Roman" w:cs="Times New Roman"/>
                      <w:color w:val="auto"/>
                      <w:szCs w:val="21"/>
                    </w:rPr>
                    <w:t>涂装企业采用先进的静电喷涂、无空气喷涂、空气辅助</w:t>
                  </w:r>
                  <w:r>
                    <w:rPr>
                      <w:rFonts w:ascii="Times New Roman" w:hAnsi="Times New Roman" w:cs="Times New Roman"/>
                      <w:color w:val="auto"/>
                      <w:szCs w:val="21"/>
                    </w:rPr>
                    <w:t>/</w:t>
                  </w:r>
                  <w:r>
                    <w:rPr>
                      <w:rFonts w:ascii="Times New Roman" w:cs="Times New Roman"/>
                      <w:color w:val="auto"/>
                      <w:szCs w:val="21"/>
                    </w:rPr>
                    <w:t>混气喷涂、热喷涂工艺，淘汰空气喷涂等落后喷涂工艺，提高涂料利用率</w:t>
                  </w:r>
                  <w:r>
                    <w:rPr>
                      <w:rFonts w:cs="Times New Roman"/>
                      <w:color w:val="auto"/>
                      <w:szCs w:val="21"/>
                    </w:rPr>
                    <w:t>★</w:t>
                  </w:r>
                </w:p>
              </w:tc>
              <w:tc>
                <w:tcPr>
                  <w:tcW w:w="2631" w:type="dxa"/>
                  <w:vAlign w:val="center"/>
                </w:tcPr>
                <w:p>
                  <w:pPr>
                    <w:rPr>
                      <w:rFonts w:ascii="Times New Roman" w:hAnsi="Times New Roman" w:eastAsia="宋体" w:cs="Times New Roman"/>
                      <w:color w:val="auto"/>
                    </w:rPr>
                  </w:pPr>
                  <w:r>
                    <w:rPr>
                      <w:rFonts w:ascii="Times New Roman" w:hAnsi="Times New Roman" w:eastAsia="宋体" w:cs="Times New Roman"/>
                      <w:bCs/>
                      <w:color w:val="auto"/>
                    </w:rPr>
                    <w:t>项目在后期营运过程中将结合生产实际，选用</w:t>
                  </w:r>
                  <w:r>
                    <w:rPr>
                      <w:rFonts w:ascii="Times New Roman" w:hAnsi="Times New Roman" w:eastAsia="宋体" w:cs="Times New Roman"/>
                      <w:color w:val="auto"/>
                    </w:rPr>
                    <w:t>空气辅助/混气喷涂等工艺，提高涂料利用率。</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shd w:val="clear" w:color="auto" w:fill="auto"/>
                  <w:vAlign w:val="center"/>
                </w:tcPr>
                <w:p>
                  <w:pPr>
                    <w:jc w:val="center"/>
                    <w:rPr>
                      <w:rFonts w:ascii="Times New Roman" w:hAnsi="Times New Roman" w:cs="Times New Roman"/>
                      <w:color w:val="FF0000"/>
                      <w:szCs w:val="21"/>
                    </w:rPr>
                  </w:pPr>
                </w:p>
              </w:tc>
              <w:tc>
                <w:tcPr>
                  <w:tcW w:w="659" w:type="dxa"/>
                  <w:vMerge w:val="continue"/>
                  <w:shd w:val="clear" w:color="auto" w:fill="auto"/>
                  <w:vAlign w:val="center"/>
                </w:tcPr>
                <w:p>
                  <w:pPr>
                    <w:jc w:val="center"/>
                    <w:rPr>
                      <w:rFonts w:ascii="Times New Roman" w:hAnsi="Times New Roman" w:cs="Times New Roman"/>
                      <w:color w:val="FF0000"/>
                      <w:szCs w:val="21"/>
                    </w:rPr>
                  </w:pPr>
                </w:p>
              </w:tc>
              <w:tc>
                <w:tcPr>
                  <w:tcW w:w="525" w:type="dxa"/>
                  <w:shd w:val="clear" w:color="auto" w:fill="auto"/>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4</w:t>
                  </w:r>
                </w:p>
              </w:tc>
              <w:tc>
                <w:tcPr>
                  <w:tcW w:w="3241" w:type="dxa"/>
                  <w:shd w:val="clear" w:color="auto" w:fill="auto"/>
                  <w:vAlign w:val="center"/>
                </w:tcPr>
                <w:p>
                  <w:pPr>
                    <w:widowControl/>
                    <w:snapToGrid w:val="0"/>
                    <w:rPr>
                      <w:rFonts w:ascii="Times New Roman" w:hAnsi="Times New Roman" w:cs="Times New Roman"/>
                      <w:color w:val="auto"/>
                      <w:szCs w:val="21"/>
                    </w:rPr>
                  </w:pPr>
                  <w:r>
                    <w:rPr>
                      <w:rFonts w:ascii="Times New Roman" w:cs="Times New Roman"/>
                      <w:color w:val="auto"/>
                      <w:szCs w:val="21"/>
                    </w:rPr>
                    <w:t>所有有机溶剂和含有有机溶剂的原辅料采取密封存储和密闭存放，属于危化品应符合危化品相关规定</w:t>
                  </w:r>
                </w:p>
              </w:tc>
              <w:tc>
                <w:tcPr>
                  <w:tcW w:w="2631" w:type="dxa"/>
                  <w:vAlign w:val="center"/>
                </w:tcPr>
                <w:p>
                  <w:pPr>
                    <w:rPr>
                      <w:rFonts w:ascii="Times New Roman" w:hAnsi="Times New Roman" w:cs="Times New Roman"/>
                      <w:color w:val="auto"/>
                      <w:szCs w:val="21"/>
                    </w:rPr>
                  </w:pPr>
                  <w:r>
                    <w:rPr>
                      <w:rFonts w:ascii="Times New Roman" w:hAnsi="Times New Roman" w:eastAsia="宋体" w:cs="Times New Roman"/>
                      <w:color w:val="auto"/>
                    </w:rPr>
                    <w:t>油漆等物料将采取密封存储和密闭存放。</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shd w:val="clear" w:color="auto" w:fill="auto"/>
                  <w:vAlign w:val="center"/>
                </w:tcPr>
                <w:p>
                  <w:pPr>
                    <w:jc w:val="center"/>
                    <w:rPr>
                      <w:rFonts w:ascii="Times New Roman" w:hAnsi="Times New Roman" w:cs="Times New Roman"/>
                      <w:color w:val="FF0000"/>
                      <w:szCs w:val="21"/>
                    </w:rPr>
                  </w:pPr>
                </w:p>
              </w:tc>
              <w:tc>
                <w:tcPr>
                  <w:tcW w:w="659" w:type="dxa"/>
                  <w:vMerge w:val="continue"/>
                  <w:shd w:val="clear" w:color="auto" w:fill="auto"/>
                  <w:vAlign w:val="center"/>
                </w:tcPr>
                <w:p>
                  <w:pPr>
                    <w:jc w:val="center"/>
                    <w:rPr>
                      <w:rFonts w:ascii="Times New Roman" w:hAnsi="Times New Roman" w:cs="Times New Roman"/>
                      <w:color w:val="FF0000"/>
                      <w:szCs w:val="21"/>
                    </w:rPr>
                  </w:pPr>
                </w:p>
              </w:tc>
              <w:tc>
                <w:tcPr>
                  <w:tcW w:w="525" w:type="dxa"/>
                  <w:shd w:val="clear" w:color="auto" w:fill="auto"/>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5</w:t>
                  </w:r>
                </w:p>
              </w:tc>
              <w:tc>
                <w:tcPr>
                  <w:tcW w:w="3241" w:type="dxa"/>
                  <w:shd w:val="clear" w:color="auto" w:fill="auto"/>
                  <w:vAlign w:val="center"/>
                </w:tcPr>
                <w:p>
                  <w:pPr>
                    <w:widowControl/>
                    <w:snapToGrid w:val="0"/>
                    <w:rPr>
                      <w:rFonts w:ascii="Times New Roman" w:hAnsi="Times New Roman" w:cs="Times New Roman"/>
                      <w:color w:val="auto"/>
                      <w:szCs w:val="21"/>
                    </w:rPr>
                  </w:pPr>
                  <w:r>
                    <w:rPr>
                      <w:rFonts w:ascii="Times New Roman" w:cs="Times New Roman"/>
                      <w:color w:val="auto"/>
                      <w:szCs w:val="21"/>
                    </w:rPr>
                    <w:t>溶剂型涂料、稀释剂等调配作业在独立密闭间内完成，并需满足建筑设计防火规范要求</w:t>
                  </w:r>
                </w:p>
              </w:tc>
              <w:tc>
                <w:tcPr>
                  <w:tcW w:w="2631" w:type="dxa"/>
                  <w:vAlign w:val="center"/>
                </w:tcPr>
                <w:p>
                  <w:pPr>
                    <w:rPr>
                      <w:rFonts w:ascii="Times New Roman" w:hAnsi="Times New Roman" w:cs="Times New Roman"/>
                      <w:color w:val="auto"/>
                      <w:szCs w:val="21"/>
                    </w:rPr>
                  </w:pPr>
                  <w:r>
                    <w:rPr>
                      <w:rFonts w:hint="eastAsia" w:ascii="Times New Roman" w:cs="Times New Roman"/>
                      <w:color w:val="auto"/>
                      <w:szCs w:val="21"/>
                    </w:rPr>
                    <w:t>项目</w:t>
                  </w:r>
                  <w:r>
                    <w:rPr>
                      <w:rFonts w:ascii="Times New Roman" w:cs="Times New Roman"/>
                      <w:color w:val="auto"/>
                      <w:szCs w:val="21"/>
                    </w:rPr>
                    <w:t>使用水性漆，</w:t>
                  </w:r>
                  <w:r>
                    <w:rPr>
                      <w:rFonts w:ascii="Times New Roman" w:hAnsi="Times New Roman" w:cs="Times New Roman"/>
                      <w:color w:val="auto"/>
                      <w:szCs w:val="21"/>
                    </w:rPr>
                    <w:t>不涉及溶剂型涂料等调配作业。</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不涉及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shd w:val="clear" w:color="auto" w:fill="auto"/>
                  <w:vAlign w:val="center"/>
                </w:tcPr>
                <w:p>
                  <w:pPr>
                    <w:jc w:val="center"/>
                    <w:rPr>
                      <w:rFonts w:ascii="Times New Roman" w:hAnsi="Times New Roman" w:cs="Times New Roman"/>
                      <w:color w:val="FF0000"/>
                      <w:szCs w:val="21"/>
                    </w:rPr>
                  </w:pPr>
                </w:p>
              </w:tc>
              <w:tc>
                <w:tcPr>
                  <w:tcW w:w="659" w:type="dxa"/>
                  <w:vMerge w:val="continue"/>
                  <w:shd w:val="clear" w:color="auto" w:fill="auto"/>
                  <w:vAlign w:val="center"/>
                </w:tcPr>
                <w:p>
                  <w:pPr>
                    <w:jc w:val="center"/>
                    <w:rPr>
                      <w:rFonts w:ascii="Times New Roman" w:hAnsi="Times New Roman" w:cs="Times New Roman"/>
                      <w:color w:val="FF0000"/>
                      <w:szCs w:val="21"/>
                    </w:rPr>
                  </w:pPr>
                </w:p>
              </w:tc>
              <w:tc>
                <w:tcPr>
                  <w:tcW w:w="525" w:type="dxa"/>
                  <w:shd w:val="clear" w:color="auto" w:fill="auto"/>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6</w:t>
                  </w:r>
                </w:p>
              </w:tc>
              <w:tc>
                <w:tcPr>
                  <w:tcW w:w="3241" w:type="dxa"/>
                  <w:shd w:val="clear" w:color="auto" w:fill="auto"/>
                  <w:vAlign w:val="center"/>
                </w:tcPr>
                <w:p>
                  <w:pPr>
                    <w:widowControl/>
                    <w:snapToGrid w:val="0"/>
                    <w:rPr>
                      <w:rFonts w:ascii="Times New Roman" w:hAnsi="Times New Roman" w:cs="Times New Roman"/>
                      <w:color w:val="auto"/>
                      <w:szCs w:val="21"/>
                    </w:rPr>
                  </w:pPr>
                  <w:r>
                    <w:rPr>
                      <w:rFonts w:ascii="Times New Roman" w:cs="Times New Roman"/>
                      <w:color w:val="auto"/>
                      <w:szCs w:val="21"/>
                    </w:rPr>
                    <w:t>无集中供料系统时，原辅料转运应采用密闭容器封存</w:t>
                  </w:r>
                </w:p>
              </w:tc>
              <w:tc>
                <w:tcPr>
                  <w:tcW w:w="2631" w:type="dxa"/>
                  <w:vAlign w:val="center"/>
                </w:tcPr>
                <w:p>
                  <w:pPr>
                    <w:rPr>
                      <w:rFonts w:ascii="Times New Roman" w:hAnsi="Times New Roman" w:cs="Times New Roman"/>
                      <w:color w:val="auto"/>
                      <w:szCs w:val="21"/>
                    </w:rPr>
                  </w:pPr>
                  <w:r>
                    <w:rPr>
                      <w:rFonts w:ascii="Times New Roman" w:hAnsi="Times New Roman" w:eastAsia="宋体" w:cs="Times New Roman"/>
                      <w:color w:val="auto"/>
                    </w:rPr>
                    <w:t>项目未设集中供料系统，涂料转运过程将采用密闭容器封存。</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shd w:val="clear" w:color="auto" w:fill="auto"/>
                  <w:vAlign w:val="center"/>
                </w:tcPr>
                <w:p>
                  <w:pPr>
                    <w:jc w:val="center"/>
                    <w:rPr>
                      <w:rFonts w:ascii="Times New Roman" w:hAnsi="Times New Roman" w:cs="Times New Roman"/>
                      <w:color w:val="FF0000"/>
                      <w:szCs w:val="21"/>
                    </w:rPr>
                  </w:pPr>
                </w:p>
              </w:tc>
              <w:tc>
                <w:tcPr>
                  <w:tcW w:w="659" w:type="dxa"/>
                  <w:vMerge w:val="continue"/>
                  <w:shd w:val="clear" w:color="auto" w:fill="auto"/>
                  <w:vAlign w:val="center"/>
                </w:tcPr>
                <w:p>
                  <w:pPr>
                    <w:jc w:val="center"/>
                    <w:rPr>
                      <w:rFonts w:ascii="Times New Roman" w:hAnsi="Times New Roman" w:cs="Times New Roman"/>
                      <w:color w:val="FF0000"/>
                      <w:szCs w:val="21"/>
                    </w:rPr>
                  </w:pPr>
                </w:p>
              </w:tc>
              <w:tc>
                <w:tcPr>
                  <w:tcW w:w="525" w:type="dxa"/>
                  <w:shd w:val="clear" w:color="auto" w:fill="auto"/>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7</w:t>
                  </w:r>
                </w:p>
              </w:tc>
              <w:tc>
                <w:tcPr>
                  <w:tcW w:w="3241" w:type="dxa"/>
                  <w:shd w:val="clear" w:color="auto" w:fill="auto"/>
                  <w:vAlign w:val="center"/>
                </w:tcPr>
                <w:p>
                  <w:pPr>
                    <w:widowControl/>
                    <w:snapToGrid w:val="0"/>
                    <w:rPr>
                      <w:rFonts w:ascii="Times New Roman" w:hAnsi="Times New Roman" w:cs="Times New Roman"/>
                      <w:color w:val="auto"/>
                      <w:szCs w:val="21"/>
                    </w:rPr>
                  </w:pPr>
                  <w:r>
                    <w:rPr>
                      <w:rFonts w:ascii="Times New Roman" w:cs="Times New Roman"/>
                      <w:color w:val="auto"/>
                      <w:szCs w:val="21"/>
                    </w:rPr>
                    <w:t>禁止敞开式涂装作业，禁止露天和敞开式晾（风）干（船体等大型工件涂装及补漆确实不能实施密闭作业的除外）</w:t>
                  </w:r>
                </w:p>
              </w:tc>
              <w:tc>
                <w:tcPr>
                  <w:tcW w:w="2631" w:type="dxa"/>
                  <w:vAlign w:val="center"/>
                </w:tcPr>
                <w:p>
                  <w:pPr>
                    <w:rPr>
                      <w:rFonts w:ascii="Times New Roman" w:hAnsi="Times New Roman" w:cs="Times New Roman"/>
                      <w:color w:val="auto"/>
                      <w:szCs w:val="21"/>
                    </w:rPr>
                  </w:pPr>
                  <w:r>
                    <w:rPr>
                      <w:rFonts w:hint="eastAsia" w:ascii="Times New Roman" w:hAnsi="Times New Roman" w:cs="Times New Roman"/>
                      <w:color w:val="auto"/>
                      <w:szCs w:val="21"/>
                    </w:rPr>
                    <w:t>本项目喷漆和烘干都在密闭车间内进行。</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shd w:val="clear" w:color="auto" w:fill="auto"/>
                  <w:vAlign w:val="center"/>
                </w:tcPr>
                <w:p>
                  <w:pPr>
                    <w:jc w:val="center"/>
                    <w:rPr>
                      <w:rFonts w:ascii="Times New Roman" w:hAnsi="Times New Roman" w:cs="Times New Roman"/>
                      <w:color w:val="FF0000"/>
                      <w:szCs w:val="21"/>
                    </w:rPr>
                  </w:pPr>
                </w:p>
              </w:tc>
              <w:tc>
                <w:tcPr>
                  <w:tcW w:w="659" w:type="dxa"/>
                  <w:vMerge w:val="continue"/>
                  <w:shd w:val="clear" w:color="auto" w:fill="auto"/>
                  <w:vAlign w:val="center"/>
                </w:tcPr>
                <w:p>
                  <w:pPr>
                    <w:jc w:val="center"/>
                    <w:rPr>
                      <w:rFonts w:ascii="Times New Roman" w:hAnsi="Times New Roman" w:cs="Times New Roman"/>
                      <w:color w:val="FF0000"/>
                      <w:szCs w:val="21"/>
                    </w:rPr>
                  </w:pPr>
                </w:p>
              </w:tc>
              <w:tc>
                <w:tcPr>
                  <w:tcW w:w="525" w:type="dxa"/>
                  <w:shd w:val="clear" w:color="auto" w:fill="auto"/>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8</w:t>
                  </w:r>
                </w:p>
              </w:tc>
              <w:tc>
                <w:tcPr>
                  <w:tcW w:w="3241" w:type="dxa"/>
                  <w:shd w:val="clear" w:color="auto" w:fill="auto"/>
                  <w:vAlign w:val="center"/>
                </w:tcPr>
                <w:p>
                  <w:pPr>
                    <w:widowControl/>
                    <w:snapToGrid w:val="0"/>
                    <w:rPr>
                      <w:rFonts w:ascii="Times New Roman" w:hAnsi="Times New Roman" w:cs="Times New Roman"/>
                      <w:color w:val="auto"/>
                      <w:szCs w:val="21"/>
                    </w:rPr>
                  </w:pPr>
                  <w:r>
                    <w:rPr>
                      <w:rFonts w:ascii="Times New Roman" w:cs="Times New Roman"/>
                      <w:color w:val="auto"/>
                      <w:szCs w:val="21"/>
                    </w:rPr>
                    <w:t>无集中供料系统的浸涂、辊涂、淋涂等作业应采用密闭的泵送供料系统</w:t>
                  </w:r>
                </w:p>
              </w:tc>
              <w:tc>
                <w:tcPr>
                  <w:tcW w:w="2631" w:type="dxa"/>
                  <w:vAlign w:val="center"/>
                </w:tcPr>
                <w:p>
                  <w:pPr>
                    <w:rPr>
                      <w:rFonts w:ascii="Times New Roman" w:hAnsi="Times New Roman" w:cs="Times New Roman"/>
                      <w:color w:val="auto"/>
                      <w:szCs w:val="21"/>
                    </w:rPr>
                  </w:pPr>
                  <w:r>
                    <w:rPr>
                      <w:rFonts w:ascii="Times New Roman" w:hAnsi="Times New Roman" w:eastAsia="宋体" w:cs="Times New Roman"/>
                      <w:color w:val="auto"/>
                    </w:rPr>
                    <w:t>项目不涉及浸涂、辊涂、淋涂的涂装作业。</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shd w:val="clear" w:color="auto" w:fill="auto"/>
                  <w:vAlign w:val="center"/>
                </w:tcPr>
                <w:p>
                  <w:pPr>
                    <w:jc w:val="center"/>
                    <w:rPr>
                      <w:rFonts w:ascii="Times New Roman" w:hAnsi="Times New Roman" w:cs="Times New Roman"/>
                      <w:color w:val="FF0000"/>
                      <w:szCs w:val="21"/>
                    </w:rPr>
                  </w:pPr>
                </w:p>
              </w:tc>
              <w:tc>
                <w:tcPr>
                  <w:tcW w:w="659" w:type="dxa"/>
                  <w:vMerge w:val="continue"/>
                  <w:shd w:val="clear" w:color="auto" w:fill="auto"/>
                  <w:vAlign w:val="center"/>
                </w:tcPr>
                <w:p>
                  <w:pPr>
                    <w:jc w:val="center"/>
                    <w:rPr>
                      <w:rFonts w:ascii="Times New Roman" w:hAnsi="Times New Roman" w:cs="Times New Roman"/>
                      <w:color w:val="FF0000"/>
                      <w:szCs w:val="21"/>
                    </w:rPr>
                  </w:pPr>
                </w:p>
              </w:tc>
              <w:tc>
                <w:tcPr>
                  <w:tcW w:w="525" w:type="dxa"/>
                  <w:shd w:val="clear" w:color="auto" w:fill="auto"/>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9</w:t>
                  </w:r>
                </w:p>
              </w:tc>
              <w:tc>
                <w:tcPr>
                  <w:tcW w:w="3241" w:type="dxa"/>
                  <w:shd w:val="clear" w:color="auto" w:fill="auto"/>
                  <w:vAlign w:val="center"/>
                </w:tcPr>
                <w:p>
                  <w:pPr>
                    <w:widowControl/>
                    <w:snapToGrid w:val="0"/>
                    <w:rPr>
                      <w:rFonts w:ascii="Times New Roman" w:hAnsi="Times New Roman" w:cs="Times New Roman"/>
                      <w:color w:val="auto"/>
                      <w:szCs w:val="21"/>
                    </w:rPr>
                  </w:pPr>
                  <w:r>
                    <w:rPr>
                      <w:rFonts w:ascii="Times New Roman" w:hAnsi="Times New Roman" w:cs="Times New Roman"/>
                      <w:color w:val="auto"/>
                      <w:szCs w:val="21"/>
                    </w:rPr>
                    <w:t>应设置密闭的回收物料系统，淋涂作业应采取有效措施收集滴落的涂料，涂装作业结束应将剩余的所有涂料及含VOCs的辅料送回调配间或储存间</w:t>
                  </w:r>
                </w:p>
              </w:tc>
              <w:tc>
                <w:tcPr>
                  <w:tcW w:w="2631" w:type="dxa"/>
                  <w:vAlign w:val="center"/>
                </w:tcPr>
                <w:p>
                  <w:pPr>
                    <w:rPr>
                      <w:rFonts w:ascii="Times New Roman" w:hAnsi="Times New Roman" w:cs="Times New Roman"/>
                      <w:color w:val="auto"/>
                      <w:szCs w:val="21"/>
                    </w:rPr>
                  </w:pPr>
                  <w:r>
                    <w:rPr>
                      <w:rFonts w:ascii="Times New Roman" w:hAnsi="Times New Roman" w:cs="Times New Roman"/>
                      <w:color w:val="auto"/>
                      <w:szCs w:val="21"/>
                    </w:rPr>
                    <w:t>涂装结束后</w:t>
                  </w:r>
                  <w:r>
                    <w:rPr>
                      <w:rFonts w:hint="eastAsia" w:ascii="Times New Roman" w:hAnsi="Times New Roman" w:cs="Times New Roman"/>
                      <w:color w:val="auto"/>
                      <w:szCs w:val="21"/>
                    </w:rPr>
                    <w:t>未使用完的</w:t>
                  </w:r>
                  <w:r>
                    <w:rPr>
                      <w:rFonts w:ascii="Times New Roman" w:hAnsi="Times New Roman" w:cs="Times New Roman"/>
                      <w:color w:val="auto"/>
                      <w:szCs w:val="21"/>
                    </w:rPr>
                    <w:t>水性漆</w:t>
                  </w:r>
                  <w:r>
                    <w:rPr>
                      <w:rFonts w:hint="eastAsia" w:ascii="Times New Roman" w:hAnsi="Times New Roman" w:cs="Times New Roman"/>
                      <w:color w:val="auto"/>
                      <w:szCs w:val="21"/>
                    </w:rPr>
                    <w:t>密闭封存</w:t>
                  </w:r>
                  <w:r>
                    <w:rPr>
                      <w:rFonts w:ascii="Times New Roman" w:hAnsi="Times New Roman" w:cs="Times New Roman"/>
                      <w:color w:val="auto"/>
                      <w:szCs w:val="21"/>
                    </w:rPr>
                    <w:t>。</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continue"/>
                  <w:vAlign w:val="center"/>
                </w:tcPr>
                <w:p>
                  <w:pPr>
                    <w:jc w:val="center"/>
                    <w:rPr>
                      <w:rFonts w:ascii="Times New Roman" w:hAnsi="Times New Roman" w:cs="Times New Roman"/>
                      <w:color w:val="FF0000"/>
                      <w:szCs w:val="21"/>
                    </w:rPr>
                  </w:pP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10</w:t>
                  </w:r>
                </w:p>
              </w:tc>
              <w:tc>
                <w:tcPr>
                  <w:tcW w:w="3241" w:type="dxa"/>
                  <w:vAlign w:val="center"/>
                </w:tcPr>
                <w:p>
                  <w:pPr>
                    <w:widowControl/>
                    <w:snapToGrid w:val="0"/>
                    <w:rPr>
                      <w:rFonts w:ascii="Times New Roman" w:hAnsi="Times New Roman" w:cs="Times New Roman"/>
                      <w:color w:val="auto"/>
                      <w:szCs w:val="21"/>
                    </w:rPr>
                  </w:pPr>
                  <w:r>
                    <w:rPr>
                      <w:rFonts w:ascii="Times New Roman" w:cs="Times New Roman"/>
                      <w:color w:val="auto"/>
                      <w:szCs w:val="21"/>
                    </w:rPr>
                    <w:t>禁止使用火焰法除旧漆</w:t>
                  </w:r>
                </w:p>
              </w:tc>
              <w:tc>
                <w:tcPr>
                  <w:tcW w:w="2631" w:type="dxa"/>
                  <w:vAlign w:val="center"/>
                </w:tcPr>
                <w:p>
                  <w:pPr>
                    <w:rPr>
                      <w:rFonts w:ascii="Times New Roman" w:hAnsi="Times New Roman" w:cs="Times New Roman"/>
                      <w:color w:val="auto"/>
                      <w:szCs w:val="21"/>
                    </w:rPr>
                  </w:pPr>
                  <w:r>
                    <w:rPr>
                      <w:rFonts w:ascii="Times New Roman" w:cs="Times New Roman"/>
                      <w:color w:val="auto"/>
                      <w:szCs w:val="21"/>
                    </w:rPr>
                    <w:t>不使用火焰法去除旧漆。</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restart"/>
                  <w:vAlign w:val="center"/>
                </w:tcPr>
                <w:p>
                  <w:pPr>
                    <w:jc w:val="center"/>
                    <w:rPr>
                      <w:rFonts w:ascii="Times New Roman" w:hAnsi="Times New Roman" w:cs="Times New Roman"/>
                      <w:color w:val="FF0000"/>
                      <w:szCs w:val="21"/>
                    </w:rPr>
                  </w:pPr>
                  <w:r>
                    <w:rPr>
                      <w:rFonts w:ascii="Times New Roman" w:cs="Times New Roman"/>
                      <w:color w:val="FF0000"/>
                      <w:szCs w:val="21"/>
                    </w:rPr>
                    <w:t>废气收集</w:t>
                  </w: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11</w:t>
                  </w:r>
                </w:p>
              </w:tc>
              <w:tc>
                <w:tcPr>
                  <w:tcW w:w="3241" w:type="dxa"/>
                  <w:vAlign w:val="center"/>
                </w:tcPr>
                <w:p>
                  <w:pPr>
                    <w:snapToGrid w:val="0"/>
                    <w:rPr>
                      <w:rFonts w:ascii="Times New Roman" w:hAnsi="Times New Roman" w:cs="Times New Roman"/>
                      <w:color w:val="auto"/>
                      <w:szCs w:val="21"/>
                    </w:rPr>
                  </w:pPr>
                  <w:r>
                    <w:rPr>
                      <w:rFonts w:ascii="Times New Roman" w:cs="Times New Roman"/>
                      <w:color w:val="auto"/>
                      <w:kern w:val="0"/>
                      <w:szCs w:val="21"/>
                    </w:rPr>
                    <w:t>严格执行废气分类收集、处理，除汽车维修行业外，新建、改建、扩建废气处理设施时禁止涂装废气和烘干废气混合收集、处理</w:t>
                  </w:r>
                </w:p>
              </w:tc>
              <w:tc>
                <w:tcPr>
                  <w:tcW w:w="2631" w:type="dxa"/>
                  <w:vAlign w:val="center"/>
                </w:tcPr>
                <w:p>
                  <w:pPr>
                    <w:rPr>
                      <w:rFonts w:hint="default" w:ascii="Times New Roman" w:hAnsi="Times New Roman" w:cs="Times New Roman" w:eastAsiaTheme="minorEastAsia"/>
                      <w:color w:val="auto"/>
                      <w:szCs w:val="21"/>
                      <w:lang w:val="en-US" w:eastAsia="zh-CN"/>
                    </w:rPr>
                  </w:pPr>
                  <w:r>
                    <w:rPr>
                      <w:rFonts w:hint="eastAsia" w:ascii="Times New Roman" w:cs="Times New Roman"/>
                      <w:color w:val="auto"/>
                      <w:szCs w:val="21"/>
                      <w:lang w:val="en-US" w:eastAsia="zh-CN"/>
                    </w:rPr>
                    <w:t>项目使用水性漆进行涂装。</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continue"/>
                  <w:vAlign w:val="center"/>
                </w:tcPr>
                <w:p>
                  <w:pPr>
                    <w:jc w:val="center"/>
                    <w:rPr>
                      <w:rFonts w:ascii="Times New Roman" w:hAnsi="Times New Roman" w:cs="Times New Roman"/>
                      <w:color w:val="FF0000"/>
                      <w:szCs w:val="21"/>
                    </w:rPr>
                  </w:pP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12</w:t>
                  </w:r>
                </w:p>
              </w:tc>
              <w:tc>
                <w:tcPr>
                  <w:tcW w:w="3241" w:type="dxa"/>
                  <w:vAlign w:val="center"/>
                </w:tcPr>
                <w:p>
                  <w:pPr>
                    <w:snapToGrid w:val="0"/>
                    <w:rPr>
                      <w:rFonts w:ascii="Times New Roman" w:hAnsi="Times New Roman" w:cs="Times New Roman"/>
                      <w:color w:val="auto"/>
                      <w:szCs w:val="21"/>
                    </w:rPr>
                  </w:pPr>
                  <w:r>
                    <w:rPr>
                      <w:rFonts w:ascii="Times New Roman" w:cs="Times New Roman"/>
                      <w:color w:val="auto"/>
                      <w:kern w:val="0"/>
                      <w:szCs w:val="21"/>
                    </w:rPr>
                    <w:t>调配、涂装和干燥工艺过程必须进行废气收集</w:t>
                  </w:r>
                </w:p>
              </w:tc>
              <w:tc>
                <w:tcPr>
                  <w:tcW w:w="2631" w:type="dxa"/>
                  <w:vAlign w:val="center"/>
                </w:tcPr>
                <w:p>
                  <w:pPr>
                    <w:rPr>
                      <w:rFonts w:hint="default" w:ascii="Times New Roman" w:hAnsi="Times New Roman" w:cs="Times New Roman" w:eastAsiaTheme="minorEastAsia"/>
                      <w:color w:val="auto"/>
                      <w:szCs w:val="21"/>
                      <w:lang w:val="en-US" w:eastAsia="zh-CN"/>
                    </w:rPr>
                  </w:pPr>
                  <w:r>
                    <w:rPr>
                      <w:rFonts w:hint="eastAsia" w:ascii="Times New Roman" w:cs="Times New Roman"/>
                      <w:color w:val="auto"/>
                      <w:szCs w:val="21"/>
                      <w:lang w:val="en-US" w:eastAsia="zh-CN"/>
                    </w:rPr>
                    <w:t>项目调漆、涂装和干燥均在密闭车间内进行，并对产生废气进行收集处理。</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continue"/>
                  <w:vAlign w:val="center"/>
                </w:tcPr>
                <w:p>
                  <w:pPr>
                    <w:jc w:val="center"/>
                    <w:rPr>
                      <w:rFonts w:ascii="Times New Roman" w:hAnsi="Times New Roman" w:cs="Times New Roman"/>
                      <w:color w:val="FF0000"/>
                      <w:szCs w:val="21"/>
                    </w:rPr>
                  </w:pP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13</w:t>
                  </w:r>
                </w:p>
              </w:tc>
              <w:tc>
                <w:tcPr>
                  <w:tcW w:w="3241" w:type="dxa"/>
                  <w:vAlign w:val="center"/>
                </w:tcPr>
                <w:p>
                  <w:pPr>
                    <w:snapToGrid w:val="0"/>
                    <w:rPr>
                      <w:rFonts w:ascii="Times New Roman" w:hAnsi="Times New Roman" w:cs="Times New Roman"/>
                      <w:color w:val="FF0000"/>
                      <w:szCs w:val="21"/>
                    </w:rPr>
                  </w:pPr>
                  <w:r>
                    <w:rPr>
                      <w:rFonts w:ascii="Times New Roman" w:cs="Times New Roman"/>
                      <w:color w:val="FF0000"/>
                      <w:kern w:val="0"/>
                      <w:szCs w:val="21"/>
                    </w:rPr>
                    <w:t>所有产生</w:t>
                  </w:r>
                  <w:r>
                    <w:rPr>
                      <w:rFonts w:ascii="Times New Roman" w:hAnsi="Times New Roman" w:cs="Times New Roman"/>
                      <w:color w:val="FF0000"/>
                      <w:kern w:val="0"/>
                      <w:szCs w:val="21"/>
                    </w:rPr>
                    <w:t>VOCs</w:t>
                  </w:r>
                  <w:r>
                    <w:rPr>
                      <w:rFonts w:ascii="Times New Roman" w:cs="Times New Roman"/>
                      <w:color w:val="FF0000"/>
                      <w:kern w:val="0"/>
                      <w:szCs w:val="21"/>
                    </w:rPr>
                    <w:t>污染物的涂装生产工艺装置或区域必须配备有效的废气收集系统，涂装废气总收集效率不低于</w:t>
                  </w:r>
                  <w:r>
                    <w:rPr>
                      <w:rFonts w:ascii="Times New Roman" w:hAnsi="Times New Roman" w:cs="Times New Roman"/>
                      <w:color w:val="FF0000"/>
                      <w:kern w:val="0"/>
                      <w:szCs w:val="21"/>
                    </w:rPr>
                    <w:t>90%</w:t>
                  </w:r>
                </w:p>
              </w:tc>
              <w:tc>
                <w:tcPr>
                  <w:tcW w:w="2631" w:type="dxa"/>
                  <w:vAlign w:val="center"/>
                </w:tcPr>
                <w:p>
                  <w:pPr>
                    <w:rPr>
                      <w:rFonts w:ascii="Times New Roman" w:hAnsi="Times New Roman" w:cs="Times New Roman"/>
                      <w:color w:val="FF0000"/>
                      <w:szCs w:val="21"/>
                    </w:rPr>
                  </w:pPr>
                  <w:r>
                    <w:rPr>
                      <w:rFonts w:ascii="Times New Roman" w:hAnsi="Times New Roman" w:cs="Times New Roman"/>
                      <w:color w:val="FF0000"/>
                      <w:kern w:val="0"/>
                      <w:szCs w:val="21"/>
                    </w:rPr>
                    <w:t>VOCs</w:t>
                  </w:r>
                  <w:r>
                    <w:rPr>
                      <w:rFonts w:ascii="Times New Roman" w:cs="Times New Roman"/>
                      <w:color w:val="FF0000"/>
                      <w:kern w:val="0"/>
                      <w:szCs w:val="21"/>
                    </w:rPr>
                    <w:t>主要在油漆房的</w:t>
                  </w:r>
                  <w:r>
                    <w:rPr>
                      <w:rFonts w:ascii="Times New Roman" w:cs="Times New Roman"/>
                      <w:color w:val="FF0000"/>
                      <w:szCs w:val="21"/>
                    </w:rPr>
                    <w:t>涂装、烘干过程产生</w:t>
                  </w:r>
                  <w:r>
                    <w:rPr>
                      <w:rFonts w:ascii="Times New Roman" w:cs="Times New Roman"/>
                      <w:color w:val="FF0000"/>
                      <w:kern w:val="0"/>
                      <w:szCs w:val="21"/>
                    </w:rPr>
                    <w:t>，上述过程产生的废气</w:t>
                  </w:r>
                  <w:r>
                    <w:rPr>
                      <w:rFonts w:ascii="Times New Roman" w:cs="Times New Roman"/>
                      <w:color w:val="FF0000"/>
                      <w:szCs w:val="21"/>
                    </w:rPr>
                    <w:t>均配备有效的废气收集系统，设计收集效率</w:t>
                  </w:r>
                  <w:r>
                    <w:rPr>
                      <w:rFonts w:ascii="Times New Roman" w:hAnsi="Times New Roman" w:cs="Times New Roman"/>
                      <w:color w:val="FF0000"/>
                      <w:szCs w:val="21"/>
                    </w:rPr>
                    <w:t>90%</w:t>
                  </w:r>
                  <w:r>
                    <w:rPr>
                      <w:rFonts w:ascii="Times New Roman" w:cs="Times New Roman"/>
                      <w:color w:val="FF0000"/>
                      <w:szCs w:val="21"/>
                    </w:rPr>
                    <w:t>。</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continue"/>
                  <w:vAlign w:val="center"/>
                </w:tcPr>
                <w:p>
                  <w:pPr>
                    <w:jc w:val="center"/>
                    <w:rPr>
                      <w:rFonts w:ascii="Times New Roman" w:hAnsi="Times New Roman" w:cs="Times New Roman"/>
                      <w:color w:val="FF0000"/>
                      <w:szCs w:val="21"/>
                    </w:rPr>
                  </w:pP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14</w:t>
                  </w:r>
                </w:p>
              </w:tc>
              <w:tc>
                <w:tcPr>
                  <w:tcW w:w="3241" w:type="dxa"/>
                  <w:vAlign w:val="center"/>
                </w:tcPr>
                <w:p>
                  <w:pPr>
                    <w:snapToGrid w:val="0"/>
                    <w:rPr>
                      <w:rFonts w:ascii="Times New Roman" w:hAnsi="Times New Roman" w:cs="Times New Roman"/>
                      <w:color w:val="FF0000"/>
                      <w:szCs w:val="21"/>
                    </w:rPr>
                  </w:pPr>
                  <w:r>
                    <w:rPr>
                      <w:rFonts w:ascii="Times New Roman" w:hAnsi="Times New Roman" w:cs="Times New Roman"/>
                      <w:color w:val="FF0000"/>
                      <w:kern w:val="0"/>
                      <w:szCs w:val="21"/>
                    </w:rPr>
                    <w:t>VOCs</w:t>
                  </w:r>
                  <w:r>
                    <w:rPr>
                      <w:rFonts w:ascii="Times New Roman" w:cs="Times New Roman"/>
                      <w:color w:val="FF0000"/>
                      <w:kern w:val="0"/>
                      <w:szCs w:val="21"/>
                    </w:rPr>
                    <w:t>污染气体收集与输送应满足《大气污染治理工程技术导则》（</w:t>
                  </w:r>
                  <w:r>
                    <w:rPr>
                      <w:rFonts w:ascii="Times New Roman" w:hAnsi="Times New Roman" w:cs="Times New Roman"/>
                      <w:color w:val="FF0000"/>
                      <w:kern w:val="0"/>
                      <w:szCs w:val="21"/>
                    </w:rPr>
                    <w:t>HJ2000-2010</w:t>
                  </w:r>
                  <w:r>
                    <w:rPr>
                      <w:rFonts w:ascii="Times New Roman" w:cs="Times New Roman"/>
                      <w:color w:val="FF0000"/>
                      <w:kern w:val="0"/>
                      <w:szCs w:val="21"/>
                    </w:rPr>
                    <w:t>）要求，集气方向与污染气流运动方向一致，管路应有走向标识</w:t>
                  </w:r>
                </w:p>
              </w:tc>
              <w:tc>
                <w:tcPr>
                  <w:tcW w:w="2631" w:type="dxa"/>
                  <w:vAlign w:val="center"/>
                </w:tcPr>
                <w:p>
                  <w:pPr>
                    <w:rPr>
                      <w:rFonts w:ascii="Times New Roman" w:hAnsi="Times New Roman" w:cs="Times New Roman"/>
                      <w:color w:val="FF0000"/>
                      <w:szCs w:val="21"/>
                    </w:rPr>
                  </w:pPr>
                  <w:r>
                    <w:rPr>
                      <w:rFonts w:ascii="Times New Roman" w:hAnsi="Times New Roman" w:cs="Times New Roman"/>
                      <w:color w:val="FF0000"/>
                      <w:szCs w:val="21"/>
                    </w:rPr>
                    <w:t>VOCs</w:t>
                  </w:r>
                  <w:r>
                    <w:rPr>
                      <w:rFonts w:ascii="Times New Roman" w:cs="Times New Roman"/>
                      <w:color w:val="FF0000"/>
                      <w:szCs w:val="21"/>
                    </w:rPr>
                    <w:t>废气收集与输送将按照《大气污染治理工程技术导则》</w:t>
                  </w:r>
                  <w:r>
                    <w:rPr>
                      <w:rFonts w:ascii="Times New Roman" w:cs="Times New Roman"/>
                      <w:color w:val="FF0000"/>
                      <w:kern w:val="0"/>
                      <w:szCs w:val="21"/>
                    </w:rPr>
                    <w:t>（</w:t>
                  </w:r>
                  <w:r>
                    <w:rPr>
                      <w:rFonts w:ascii="Times New Roman" w:hAnsi="Times New Roman" w:cs="Times New Roman"/>
                      <w:color w:val="FF0000"/>
                      <w:kern w:val="0"/>
                      <w:szCs w:val="21"/>
                    </w:rPr>
                    <w:t>HJ2000-2010</w:t>
                  </w:r>
                  <w:r>
                    <w:rPr>
                      <w:rFonts w:ascii="Times New Roman" w:cs="Times New Roman"/>
                      <w:color w:val="FF0000"/>
                      <w:kern w:val="0"/>
                      <w:szCs w:val="21"/>
                    </w:rPr>
                    <w:t>）</w:t>
                  </w:r>
                  <w:r>
                    <w:rPr>
                      <w:rFonts w:ascii="Times New Roman" w:cs="Times New Roman"/>
                      <w:color w:val="FF0000"/>
                      <w:szCs w:val="21"/>
                    </w:rPr>
                    <w:t>中的要求建设，集气方向与污染气流运动方向一致，管路设置走向标识。</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restart"/>
                  <w:vAlign w:val="center"/>
                </w:tcPr>
                <w:p>
                  <w:pPr>
                    <w:jc w:val="center"/>
                    <w:rPr>
                      <w:rFonts w:ascii="Times New Roman" w:hAnsi="Times New Roman" w:cs="Times New Roman"/>
                      <w:color w:val="FF0000"/>
                      <w:szCs w:val="21"/>
                    </w:rPr>
                  </w:pPr>
                  <w:r>
                    <w:rPr>
                      <w:rFonts w:ascii="Times New Roman" w:cs="Times New Roman"/>
                      <w:color w:val="FF0000"/>
                      <w:szCs w:val="21"/>
                    </w:rPr>
                    <w:t>废气处理</w:t>
                  </w: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15</w:t>
                  </w:r>
                </w:p>
              </w:tc>
              <w:tc>
                <w:tcPr>
                  <w:tcW w:w="3241" w:type="dxa"/>
                  <w:vAlign w:val="center"/>
                </w:tcPr>
                <w:p>
                  <w:pPr>
                    <w:widowControl/>
                    <w:snapToGrid w:val="0"/>
                    <w:rPr>
                      <w:rFonts w:ascii="Times New Roman" w:hAnsi="Times New Roman" w:cs="Times New Roman"/>
                      <w:color w:val="FF0000"/>
                      <w:szCs w:val="21"/>
                    </w:rPr>
                  </w:pPr>
                  <w:r>
                    <w:rPr>
                      <w:rFonts w:ascii="Times New Roman" w:cs="Times New Roman"/>
                      <w:color w:val="FF0000"/>
                      <w:szCs w:val="21"/>
                    </w:rPr>
                    <w:t>溶剂型涂料喷涂漆雾应优先采用干式过滤或湿式水帘等装置去除漆雾，且后段</w:t>
                  </w:r>
                  <w:r>
                    <w:rPr>
                      <w:rFonts w:ascii="Times New Roman" w:hAnsi="Times New Roman" w:cs="Times New Roman"/>
                      <w:color w:val="FF0000"/>
                      <w:szCs w:val="21"/>
                    </w:rPr>
                    <w:t>VOCs</w:t>
                  </w:r>
                  <w:r>
                    <w:rPr>
                      <w:rFonts w:ascii="Times New Roman" w:cs="Times New Roman"/>
                      <w:color w:val="FF0000"/>
                      <w:szCs w:val="21"/>
                    </w:rPr>
                    <w:t>治理不得仅采用单一水喷淋处理的方式</w:t>
                  </w:r>
                </w:p>
              </w:tc>
              <w:tc>
                <w:tcPr>
                  <w:tcW w:w="2631" w:type="dxa"/>
                  <w:vAlign w:val="center"/>
                </w:tcPr>
                <w:p>
                  <w:pPr>
                    <w:rPr>
                      <w:rFonts w:ascii="Times New Roman" w:hAnsi="Times New Roman" w:cs="Times New Roman"/>
                      <w:color w:val="FF0000"/>
                      <w:szCs w:val="21"/>
                    </w:rPr>
                  </w:pPr>
                  <w:r>
                    <w:rPr>
                      <w:rFonts w:hint="eastAsia" w:ascii="Times New Roman" w:cs="Times New Roman"/>
                      <w:color w:val="FF0000"/>
                      <w:szCs w:val="21"/>
                      <w:lang w:val="en-US" w:eastAsia="zh-CN"/>
                    </w:rPr>
                    <w:t>项目</w:t>
                  </w:r>
                  <w:r>
                    <w:rPr>
                      <w:rFonts w:ascii="Times New Roman" w:cs="Times New Roman"/>
                      <w:color w:val="FF0000"/>
                      <w:szCs w:val="21"/>
                    </w:rPr>
                    <w:t>不涉及使用溶剂型涂料</w:t>
                  </w:r>
                  <w:r>
                    <w:rPr>
                      <w:rFonts w:hint="eastAsia" w:ascii="Times New Roman" w:cs="Times New Roman"/>
                      <w:color w:val="FF0000"/>
                      <w:szCs w:val="21"/>
                    </w:rPr>
                    <w:t>。</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continue"/>
                  <w:vAlign w:val="center"/>
                </w:tcPr>
                <w:p>
                  <w:pPr>
                    <w:jc w:val="center"/>
                    <w:rPr>
                      <w:rFonts w:ascii="Times New Roman" w:hAnsi="Times New Roman" w:cs="Times New Roman"/>
                      <w:color w:val="FF0000"/>
                      <w:szCs w:val="21"/>
                    </w:rPr>
                  </w:pP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16</w:t>
                  </w:r>
                </w:p>
              </w:tc>
              <w:tc>
                <w:tcPr>
                  <w:tcW w:w="3241" w:type="dxa"/>
                  <w:vAlign w:val="center"/>
                </w:tcPr>
                <w:p>
                  <w:pPr>
                    <w:widowControl/>
                    <w:snapToGrid w:val="0"/>
                    <w:rPr>
                      <w:rFonts w:ascii="Times New Roman" w:hAnsi="Times New Roman" w:cs="Times New Roman"/>
                      <w:color w:val="FF0000"/>
                      <w:szCs w:val="21"/>
                    </w:rPr>
                  </w:pPr>
                  <w:r>
                    <w:rPr>
                      <w:rFonts w:ascii="Times New Roman" w:cs="Times New Roman"/>
                      <w:color w:val="FF0000"/>
                      <w:szCs w:val="21"/>
                    </w:rPr>
                    <w:t>使用溶剂型涂料的生产线，烘干废气处理设施总净化效率不低于</w:t>
                  </w:r>
                  <w:r>
                    <w:rPr>
                      <w:rFonts w:ascii="Times New Roman" w:hAnsi="Times New Roman" w:cs="Times New Roman"/>
                      <w:color w:val="FF0000"/>
                      <w:szCs w:val="21"/>
                    </w:rPr>
                    <w:t>90%</w:t>
                  </w:r>
                </w:p>
              </w:tc>
              <w:tc>
                <w:tcPr>
                  <w:tcW w:w="2631" w:type="dxa"/>
                  <w:vAlign w:val="center"/>
                </w:tcPr>
                <w:p>
                  <w:pPr>
                    <w:rPr>
                      <w:rFonts w:ascii="Times New Roman" w:hAnsi="Times New Roman" w:cs="Times New Roman"/>
                      <w:color w:val="FF0000"/>
                      <w:szCs w:val="21"/>
                    </w:rPr>
                  </w:pPr>
                  <w:r>
                    <w:rPr>
                      <w:rFonts w:ascii="Times New Roman" w:cs="Times New Roman"/>
                      <w:color w:val="FF0000"/>
                      <w:szCs w:val="21"/>
                    </w:rPr>
                    <w:t>不涉及使用溶剂型涂料的生产线。</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不涉及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continue"/>
                  <w:vAlign w:val="center"/>
                </w:tcPr>
                <w:p>
                  <w:pPr>
                    <w:jc w:val="center"/>
                    <w:rPr>
                      <w:rFonts w:ascii="Times New Roman" w:hAnsi="Times New Roman" w:cs="Times New Roman"/>
                      <w:color w:val="FF0000"/>
                      <w:szCs w:val="21"/>
                    </w:rPr>
                  </w:pP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17</w:t>
                  </w:r>
                </w:p>
              </w:tc>
              <w:tc>
                <w:tcPr>
                  <w:tcW w:w="3241" w:type="dxa"/>
                  <w:vAlign w:val="center"/>
                </w:tcPr>
                <w:p>
                  <w:pPr>
                    <w:widowControl/>
                    <w:snapToGrid w:val="0"/>
                    <w:rPr>
                      <w:rFonts w:ascii="Times New Roman" w:hAnsi="Times New Roman" w:cs="Times New Roman"/>
                      <w:color w:val="FF0000"/>
                      <w:szCs w:val="21"/>
                    </w:rPr>
                  </w:pPr>
                  <w:r>
                    <w:rPr>
                      <w:rFonts w:ascii="Times New Roman" w:cs="Times New Roman"/>
                      <w:color w:val="FF0000"/>
                      <w:szCs w:val="21"/>
                    </w:rPr>
                    <w:t>使用溶剂型涂料的生产线，涂装、晾（风）干废气处理设施总净化效率不低于</w:t>
                  </w:r>
                  <w:r>
                    <w:rPr>
                      <w:rFonts w:ascii="Times New Roman" w:hAnsi="Times New Roman" w:cs="Times New Roman"/>
                      <w:color w:val="FF0000"/>
                      <w:szCs w:val="21"/>
                    </w:rPr>
                    <w:t>75%</w:t>
                  </w:r>
                </w:p>
              </w:tc>
              <w:tc>
                <w:tcPr>
                  <w:tcW w:w="2631" w:type="dxa"/>
                  <w:vAlign w:val="center"/>
                </w:tcPr>
                <w:p>
                  <w:pPr>
                    <w:rPr>
                      <w:rFonts w:ascii="Times New Roman" w:hAnsi="Times New Roman" w:cs="Times New Roman"/>
                      <w:color w:val="FF0000"/>
                      <w:szCs w:val="21"/>
                    </w:rPr>
                  </w:pPr>
                  <w:r>
                    <w:rPr>
                      <w:rFonts w:hint="eastAsia" w:ascii="Times New Roman" w:cs="Times New Roman"/>
                      <w:color w:val="FF0000"/>
                      <w:szCs w:val="21"/>
                    </w:rPr>
                    <w:t>项目使用水性漆进行喷涂，</w:t>
                  </w:r>
                  <w:r>
                    <w:rPr>
                      <w:rFonts w:ascii="Times New Roman" w:cs="Times New Roman"/>
                      <w:color w:val="FF0000"/>
                      <w:szCs w:val="21"/>
                    </w:rPr>
                    <w:t>有机废气总净化效率＞</w:t>
                  </w:r>
                  <w:r>
                    <w:rPr>
                      <w:rFonts w:ascii="Times New Roman" w:hAnsi="Times New Roman" w:cs="Times New Roman"/>
                      <w:color w:val="FF0000"/>
                      <w:szCs w:val="21"/>
                    </w:rPr>
                    <w:t>75%</w:t>
                  </w:r>
                  <w:r>
                    <w:rPr>
                      <w:rFonts w:ascii="Times New Roman" w:cs="Times New Roman"/>
                      <w:color w:val="FF0000"/>
                      <w:szCs w:val="21"/>
                    </w:rPr>
                    <w:t>。</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continue"/>
                  <w:vAlign w:val="center"/>
                </w:tcPr>
                <w:p>
                  <w:pPr>
                    <w:jc w:val="center"/>
                    <w:rPr>
                      <w:rFonts w:ascii="Times New Roman" w:hAnsi="Times New Roman" w:cs="Times New Roman"/>
                      <w:color w:val="FF0000"/>
                      <w:szCs w:val="21"/>
                    </w:rPr>
                  </w:pP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18</w:t>
                  </w:r>
                </w:p>
              </w:tc>
              <w:tc>
                <w:tcPr>
                  <w:tcW w:w="3241" w:type="dxa"/>
                  <w:vAlign w:val="center"/>
                </w:tcPr>
                <w:p>
                  <w:pPr>
                    <w:autoSpaceDE w:val="0"/>
                    <w:autoSpaceDN w:val="0"/>
                    <w:adjustRightInd w:val="0"/>
                    <w:rPr>
                      <w:rFonts w:ascii="Times New Roman" w:hAnsi="Times New Roman" w:cs="Times New Roman"/>
                      <w:color w:val="FF0000"/>
                      <w:szCs w:val="21"/>
                    </w:rPr>
                  </w:pPr>
                  <w:r>
                    <w:rPr>
                      <w:rFonts w:ascii="Times New Roman" w:cs="Times New Roman"/>
                      <w:color w:val="FF0000"/>
                      <w:kern w:val="0"/>
                      <w:szCs w:val="21"/>
                    </w:rPr>
                    <w:t>废气处理设施进口和排气筒出口安装符合</w:t>
                  </w:r>
                  <w:r>
                    <w:rPr>
                      <w:rFonts w:ascii="Times New Roman" w:hAnsi="Times New Roman" w:cs="Times New Roman"/>
                      <w:color w:val="FF0000"/>
                      <w:kern w:val="0"/>
                      <w:szCs w:val="21"/>
                    </w:rPr>
                    <w:t>HJ/T1-92</w:t>
                  </w:r>
                  <w:r>
                    <w:rPr>
                      <w:rFonts w:ascii="Times New Roman" w:cs="Times New Roman"/>
                      <w:color w:val="FF0000"/>
                      <w:kern w:val="0"/>
                      <w:szCs w:val="21"/>
                    </w:rPr>
                    <w:t>要求的采样固定位装置，</w:t>
                  </w:r>
                  <w:r>
                    <w:rPr>
                      <w:rFonts w:ascii="Times New Roman" w:hAnsi="Times New Roman" w:cs="Times New Roman"/>
                      <w:color w:val="FF0000"/>
                      <w:szCs w:val="21"/>
                    </w:rPr>
                    <w:t>VOCs</w:t>
                  </w:r>
                  <w:r>
                    <w:rPr>
                      <w:rFonts w:ascii="Times New Roman" w:cs="Times New Roman"/>
                      <w:color w:val="FF0000"/>
                      <w:szCs w:val="21"/>
                    </w:rPr>
                    <w:t>污染物排放满足《大气污染物综合排放标准》（</w:t>
                  </w:r>
                  <w:r>
                    <w:rPr>
                      <w:rFonts w:ascii="Times New Roman" w:hAnsi="Times New Roman" w:cs="Times New Roman"/>
                      <w:color w:val="FF0000"/>
                      <w:szCs w:val="21"/>
                    </w:rPr>
                    <w:t>GB16297-1996</w:t>
                  </w:r>
                  <w:r>
                    <w:rPr>
                      <w:rFonts w:ascii="Times New Roman" w:cs="Times New Roman"/>
                      <w:color w:val="FF0000"/>
                      <w:szCs w:val="21"/>
                    </w:rPr>
                    <w:t>）及环评相关要求，实现稳定达标排放</w:t>
                  </w:r>
                </w:p>
              </w:tc>
              <w:tc>
                <w:tcPr>
                  <w:tcW w:w="2631" w:type="dxa"/>
                  <w:vAlign w:val="center"/>
                </w:tcPr>
                <w:p>
                  <w:pPr>
                    <w:rPr>
                      <w:rFonts w:ascii="Times New Roman" w:hAnsi="Times New Roman" w:cs="Times New Roman"/>
                      <w:color w:val="FF0000"/>
                      <w:szCs w:val="21"/>
                    </w:rPr>
                  </w:pPr>
                  <w:r>
                    <w:rPr>
                      <w:rFonts w:ascii="Times New Roman" w:cs="Times New Roman"/>
                      <w:color w:val="FF0000"/>
                      <w:szCs w:val="21"/>
                    </w:rPr>
                    <w:t>废气处理设施进出口将按要求设固定采样位置，经处理后有机废气能满足相应标准要求。</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restart"/>
                  <w:vAlign w:val="center"/>
                </w:tcPr>
                <w:p>
                  <w:pPr>
                    <w:jc w:val="center"/>
                    <w:rPr>
                      <w:rFonts w:ascii="Times New Roman" w:hAnsi="Times New Roman" w:cs="Times New Roman"/>
                      <w:color w:val="FF0000"/>
                      <w:szCs w:val="21"/>
                    </w:rPr>
                  </w:pP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19</w:t>
                  </w:r>
                </w:p>
              </w:tc>
              <w:tc>
                <w:tcPr>
                  <w:tcW w:w="3241" w:type="dxa"/>
                  <w:vAlign w:val="center"/>
                </w:tcPr>
                <w:p>
                  <w:pPr>
                    <w:rPr>
                      <w:rFonts w:ascii="Times New Roman" w:hAnsi="Times New Roman" w:cs="Times New Roman"/>
                      <w:color w:val="FF0000"/>
                      <w:szCs w:val="21"/>
                    </w:rPr>
                  </w:pPr>
                  <w:r>
                    <w:rPr>
                      <w:rFonts w:ascii="Times New Roman" w:cs="Times New Roman"/>
                      <w:color w:val="FF0000"/>
                      <w:szCs w:val="21"/>
                    </w:rPr>
                    <w:t>完善环境保护管理制度，包括环保设施运行管理制度、废气处理设施定期保养制度、废气监测制度、溶剂使用回收制度</w:t>
                  </w:r>
                </w:p>
              </w:tc>
              <w:tc>
                <w:tcPr>
                  <w:tcW w:w="2631" w:type="dxa"/>
                  <w:vAlign w:val="center"/>
                </w:tcPr>
                <w:p>
                  <w:pPr>
                    <w:rPr>
                      <w:rFonts w:ascii="Times New Roman" w:hAnsi="Times New Roman" w:cs="Times New Roman"/>
                      <w:color w:val="FF0000"/>
                      <w:szCs w:val="21"/>
                    </w:rPr>
                  </w:pPr>
                  <w:r>
                    <w:rPr>
                      <w:rFonts w:ascii="Times New Roman" w:cs="Times New Roman"/>
                      <w:color w:val="FF0000"/>
                      <w:szCs w:val="21"/>
                    </w:rPr>
                    <w:t>项目将设置相关环境保护管理制度，如环保设施运行管理制度、废气处理设施定期保养制度、废气监测制度等。</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continue"/>
                  <w:vAlign w:val="center"/>
                </w:tcPr>
                <w:p>
                  <w:pPr>
                    <w:jc w:val="center"/>
                    <w:rPr>
                      <w:rFonts w:ascii="Times New Roman" w:hAnsi="Times New Roman" w:cs="Times New Roman"/>
                      <w:color w:val="FF0000"/>
                      <w:szCs w:val="21"/>
                    </w:rPr>
                  </w:pP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20</w:t>
                  </w:r>
                </w:p>
              </w:tc>
              <w:tc>
                <w:tcPr>
                  <w:tcW w:w="3241" w:type="dxa"/>
                  <w:vAlign w:val="center"/>
                </w:tcPr>
                <w:p>
                  <w:pPr>
                    <w:rPr>
                      <w:rFonts w:ascii="Times New Roman" w:hAnsi="Times New Roman" w:cs="Times New Roman"/>
                      <w:color w:val="FF0000"/>
                      <w:szCs w:val="21"/>
                    </w:rPr>
                  </w:pPr>
                  <w:r>
                    <w:rPr>
                      <w:rFonts w:ascii="Times New Roman" w:cs="Times New Roman"/>
                      <w:color w:val="FF0000"/>
                      <w:szCs w:val="21"/>
                    </w:rPr>
                    <w:t>落实监测监控制度，企业每年至少开展</w:t>
                  </w:r>
                  <w:r>
                    <w:rPr>
                      <w:rFonts w:ascii="Times New Roman" w:hAnsi="Times New Roman" w:cs="Times New Roman"/>
                      <w:color w:val="FF0000"/>
                      <w:szCs w:val="21"/>
                    </w:rPr>
                    <w:t>1</w:t>
                  </w:r>
                  <w:r>
                    <w:rPr>
                      <w:rFonts w:ascii="Times New Roman" w:cs="Times New Roman"/>
                      <w:color w:val="FF0000"/>
                      <w:szCs w:val="21"/>
                    </w:rPr>
                    <w:t>次</w:t>
                  </w:r>
                  <w:r>
                    <w:rPr>
                      <w:rFonts w:ascii="Times New Roman" w:hAnsi="Times New Roman" w:cs="Times New Roman"/>
                      <w:color w:val="FF0000"/>
                      <w:szCs w:val="21"/>
                    </w:rPr>
                    <w:t>VOCs</w:t>
                  </w:r>
                  <w:r>
                    <w:rPr>
                      <w:rFonts w:ascii="Times New Roman" w:cs="Times New Roman"/>
                      <w:color w:val="FF0000"/>
                      <w:szCs w:val="21"/>
                    </w:rPr>
                    <w:t>废气处理设施进、出口监测和厂界无组织监控浓度监测，其中重点企业处理设施监测不少于</w:t>
                  </w:r>
                  <w:r>
                    <w:rPr>
                      <w:rFonts w:ascii="Times New Roman" w:hAnsi="Times New Roman" w:cs="Times New Roman"/>
                      <w:color w:val="FF0000"/>
                      <w:szCs w:val="21"/>
                    </w:rPr>
                    <w:t>2</w:t>
                  </w:r>
                  <w:r>
                    <w:rPr>
                      <w:rFonts w:ascii="Times New Roman" w:cs="Times New Roman"/>
                      <w:color w:val="FF0000"/>
                      <w:szCs w:val="21"/>
                    </w:rPr>
                    <w:t>次，厂界无组织监控浓度监测不少于</w:t>
                  </w:r>
                  <w:r>
                    <w:rPr>
                      <w:rFonts w:ascii="Times New Roman" w:hAnsi="Times New Roman" w:cs="Times New Roman"/>
                      <w:color w:val="FF0000"/>
                      <w:szCs w:val="21"/>
                    </w:rPr>
                    <w:t>1</w:t>
                  </w:r>
                  <w:r>
                    <w:rPr>
                      <w:rFonts w:ascii="Times New Roman" w:cs="Times New Roman"/>
                      <w:color w:val="FF0000"/>
                      <w:szCs w:val="21"/>
                    </w:rPr>
                    <w:t>次。监测需委托有资质的第三方进行，监测指标须包含原辅料所含主要特征污染物和非甲烷总烃等指标，并根据废气处理设施进、出口监测参数核算</w:t>
                  </w:r>
                  <w:r>
                    <w:rPr>
                      <w:rFonts w:ascii="Times New Roman" w:hAnsi="Times New Roman" w:cs="Times New Roman"/>
                      <w:color w:val="FF0000"/>
                      <w:szCs w:val="21"/>
                    </w:rPr>
                    <w:t>VOCs</w:t>
                  </w:r>
                  <w:r>
                    <w:rPr>
                      <w:rFonts w:ascii="Times New Roman" w:cs="Times New Roman"/>
                      <w:color w:val="FF0000"/>
                      <w:szCs w:val="21"/>
                    </w:rPr>
                    <w:t>处理效率</w:t>
                  </w:r>
                </w:p>
              </w:tc>
              <w:tc>
                <w:tcPr>
                  <w:tcW w:w="2631" w:type="dxa"/>
                  <w:vAlign w:val="center"/>
                </w:tcPr>
                <w:p>
                  <w:pPr>
                    <w:rPr>
                      <w:rFonts w:ascii="Times New Roman" w:hAnsi="Times New Roman" w:cs="Times New Roman"/>
                      <w:color w:val="FF0000"/>
                      <w:szCs w:val="21"/>
                    </w:rPr>
                  </w:pPr>
                  <w:r>
                    <w:rPr>
                      <w:rFonts w:ascii="Times New Roman" w:cs="Times New Roman"/>
                      <w:color w:val="FF0000"/>
                      <w:szCs w:val="21"/>
                    </w:rPr>
                    <w:t>企业将每年至少开展</w:t>
                  </w:r>
                  <w:r>
                    <w:rPr>
                      <w:rFonts w:ascii="Times New Roman" w:hAnsi="Times New Roman" w:cs="Times New Roman"/>
                      <w:color w:val="FF0000"/>
                      <w:szCs w:val="21"/>
                    </w:rPr>
                    <w:t>1</w:t>
                  </w:r>
                  <w:r>
                    <w:rPr>
                      <w:rFonts w:ascii="Times New Roman" w:cs="Times New Roman"/>
                      <w:color w:val="FF0000"/>
                      <w:szCs w:val="21"/>
                    </w:rPr>
                    <w:t>次</w:t>
                  </w:r>
                  <w:r>
                    <w:rPr>
                      <w:rFonts w:ascii="Times New Roman" w:hAnsi="Times New Roman" w:cs="Times New Roman"/>
                      <w:color w:val="FF0000"/>
                      <w:szCs w:val="21"/>
                    </w:rPr>
                    <w:t>VOCs</w:t>
                  </w:r>
                  <w:r>
                    <w:rPr>
                      <w:rFonts w:ascii="Times New Roman" w:cs="Times New Roman"/>
                      <w:color w:val="FF0000"/>
                      <w:szCs w:val="21"/>
                    </w:rPr>
                    <w:t>废气处理设施进、出口监测和厂界无组织监控浓度监测。监测将委托有资质的第三方进行，将监测相关污染物指标并核算</w:t>
                  </w:r>
                  <w:r>
                    <w:rPr>
                      <w:rFonts w:ascii="Times New Roman" w:hAnsi="Times New Roman" w:cs="Times New Roman"/>
                      <w:color w:val="FF0000"/>
                      <w:szCs w:val="21"/>
                    </w:rPr>
                    <w:t>VOCs</w:t>
                  </w:r>
                  <w:r>
                    <w:rPr>
                      <w:rFonts w:ascii="Times New Roman" w:cs="Times New Roman"/>
                      <w:color w:val="FF0000"/>
                      <w:szCs w:val="21"/>
                    </w:rPr>
                    <w:t>处理效率。</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restart"/>
                  <w:vAlign w:val="center"/>
                </w:tcPr>
                <w:p>
                  <w:pPr>
                    <w:jc w:val="center"/>
                    <w:rPr>
                      <w:rFonts w:ascii="Times New Roman" w:hAnsi="Times New Roman" w:cs="Times New Roman"/>
                      <w:color w:val="FF0000"/>
                      <w:szCs w:val="21"/>
                    </w:rPr>
                  </w:pPr>
                  <w:r>
                    <w:rPr>
                      <w:rFonts w:ascii="Times New Roman" w:cs="Times New Roman"/>
                      <w:color w:val="FF0000"/>
                      <w:szCs w:val="21"/>
                    </w:rPr>
                    <w:t>监督管理</w:t>
                  </w: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21</w:t>
                  </w:r>
                </w:p>
              </w:tc>
              <w:tc>
                <w:tcPr>
                  <w:tcW w:w="3241" w:type="dxa"/>
                  <w:vAlign w:val="center"/>
                </w:tcPr>
                <w:p>
                  <w:pPr>
                    <w:rPr>
                      <w:rFonts w:ascii="Times New Roman" w:hAnsi="Times New Roman" w:cs="Times New Roman"/>
                      <w:color w:val="FF0000"/>
                      <w:szCs w:val="21"/>
                    </w:rPr>
                  </w:pPr>
                  <w:r>
                    <w:rPr>
                      <w:rFonts w:ascii="Times New Roman" w:cs="Times New Roman"/>
                      <w:color w:val="FF0000"/>
                      <w:szCs w:val="21"/>
                    </w:rPr>
                    <w:t>健全各类台帐并严格管理，包括废气监测台帐、废气处理设施运行台帐、含有机溶剂原辅料的消耗台帐（包括使用量、废弃量、去向以及</w:t>
                  </w:r>
                  <w:r>
                    <w:rPr>
                      <w:rFonts w:ascii="Times New Roman" w:hAnsi="Times New Roman" w:cs="Times New Roman"/>
                      <w:color w:val="FF0000"/>
                      <w:szCs w:val="21"/>
                    </w:rPr>
                    <w:t>VOCs</w:t>
                  </w:r>
                  <w:r>
                    <w:rPr>
                      <w:rFonts w:ascii="Times New Roman" w:cs="Times New Roman"/>
                      <w:color w:val="FF0000"/>
                      <w:szCs w:val="21"/>
                    </w:rPr>
                    <w:t>含量）、废气处理耗材（吸附剂、催化剂等）的用量和更换及转移处置台账。台账保存期限不得少于三年</w:t>
                  </w:r>
                </w:p>
              </w:tc>
              <w:tc>
                <w:tcPr>
                  <w:tcW w:w="2631" w:type="dxa"/>
                  <w:vAlign w:val="center"/>
                </w:tcPr>
                <w:p>
                  <w:pPr>
                    <w:rPr>
                      <w:rFonts w:ascii="Times New Roman" w:hAnsi="Times New Roman" w:cs="Times New Roman"/>
                      <w:color w:val="FF0000"/>
                      <w:szCs w:val="21"/>
                    </w:rPr>
                  </w:pPr>
                  <w:r>
                    <w:rPr>
                      <w:rFonts w:ascii="Times New Roman" w:cs="Times New Roman"/>
                      <w:color w:val="FF0000"/>
                      <w:szCs w:val="21"/>
                    </w:rPr>
                    <w:t>企业将健全各类台帐并严格按照要求管理。</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8" w:type="dxa"/>
                  <w:vMerge w:val="continue"/>
                  <w:vAlign w:val="center"/>
                </w:tcPr>
                <w:p>
                  <w:pPr>
                    <w:jc w:val="center"/>
                    <w:rPr>
                      <w:rFonts w:ascii="Times New Roman" w:hAnsi="Times New Roman" w:cs="Times New Roman"/>
                      <w:color w:val="FF0000"/>
                      <w:szCs w:val="21"/>
                    </w:rPr>
                  </w:pPr>
                </w:p>
              </w:tc>
              <w:tc>
                <w:tcPr>
                  <w:tcW w:w="659" w:type="dxa"/>
                  <w:vMerge w:val="continue"/>
                  <w:vAlign w:val="center"/>
                </w:tcPr>
                <w:p>
                  <w:pPr>
                    <w:jc w:val="center"/>
                    <w:rPr>
                      <w:rFonts w:ascii="Times New Roman" w:hAnsi="Times New Roman" w:cs="Times New Roman"/>
                      <w:color w:val="FF0000"/>
                      <w:szCs w:val="21"/>
                    </w:rPr>
                  </w:pPr>
                </w:p>
              </w:tc>
              <w:tc>
                <w:tcPr>
                  <w:tcW w:w="525" w:type="dxa"/>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22</w:t>
                  </w:r>
                </w:p>
              </w:tc>
              <w:tc>
                <w:tcPr>
                  <w:tcW w:w="3241" w:type="dxa"/>
                  <w:vAlign w:val="center"/>
                </w:tcPr>
                <w:p>
                  <w:pPr>
                    <w:snapToGrid w:val="0"/>
                    <w:rPr>
                      <w:rFonts w:ascii="Times New Roman" w:hAnsi="Times New Roman" w:cs="Times New Roman"/>
                      <w:color w:val="FF0000"/>
                      <w:szCs w:val="21"/>
                    </w:rPr>
                  </w:pPr>
                  <w:r>
                    <w:rPr>
                      <w:rFonts w:ascii="Times New Roman" w:cs="Times New Roman"/>
                      <w:color w:val="FF0000"/>
                      <w:szCs w:val="21"/>
                    </w:rPr>
                    <w:t>建立非正常工况申报管理制度，包括出现项目停产、废气处理设施停运、突发环保事故等情况时，企业应及时向当地环保部门的报告并备案。</w:t>
                  </w:r>
                </w:p>
              </w:tc>
              <w:tc>
                <w:tcPr>
                  <w:tcW w:w="2631" w:type="dxa"/>
                  <w:vAlign w:val="center"/>
                </w:tcPr>
                <w:p>
                  <w:pPr>
                    <w:rPr>
                      <w:rFonts w:ascii="Times New Roman" w:hAnsi="Times New Roman" w:cs="Times New Roman"/>
                      <w:color w:val="FF0000"/>
                      <w:szCs w:val="21"/>
                    </w:rPr>
                  </w:pPr>
                  <w:r>
                    <w:rPr>
                      <w:rFonts w:ascii="Times New Roman" w:cs="Times New Roman"/>
                      <w:color w:val="FF0000"/>
                      <w:szCs w:val="21"/>
                    </w:rPr>
                    <w:t>企业将建立非正常工况申报管理制度，包括出现项目停产、废气处理设施停运、突发环保事故等情况时，企业将及时向当地环保部门进行报告并备案。</w:t>
                  </w:r>
                </w:p>
              </w:tc>
              <w:tc>
                <w:tcPr>
                  <w:tcW w:w="790" w:type="dxa"/>
                  <w:vAlign w:val="center"/>
                </w:tcPr>
                <w:p>
                  <w:pPr>
                    <w:jc w:val="center"/>
                    <w:rPr>
                      <w:rFonts w:ascii="Times New Roman" w:hAnsi="Times New Roman" w:cs="Times New Roman"/>
                      <w:color w:val="FF0000"/>
                      <w:szCs w:val="21"/>
                    </w:rPr>
                  </w:pPr>
                  <w:r>
                    <w:rPr>
                      <w:rFonts w:ascii="Times New Roman" w:cs="Times New Roman"/>
                      <w:color w:val="FF0000"/>
                      <w:szCs w:val="21"/>
                    </w:rPr>
                    <w:t>符合</w:t>
                  </w:r>
                </w:p>
              </w:tc>
            </w:tr>
          </w:tbl>
          <w:p>
            <w:pPr>
              <w:autoSpaceDE w:val="0"/>
              <w:autoSpaceDN w:val="0"/>
              <w:adjustRightInd w:val="0"/>
              <w:snapToGrid w:val="0"/>
              <w:spacing w:line="460" w:lineRule="exact"/>
              <w:ind w:firstLine="210" w:firstLineChars="100"/>
              <w:jc w:val="left"/>
              <w:rPr>
                <w:color w:val="FF0000"/>
                <w:szCs w:val="21"/>
              </w:rPr>
            </w:pPr>
            <w:r>
              <w:rPr>
                <w:color w:val="FF0000"/>
                <w:kern w:val="0"/>
                <w:szCs w:val="21"/>
              </w:rPr>
              <w:t>说明：加</w:t>
            </w:r>
            <w:r>
              <w:rPr>
                <w:rFonts w:hint="eastAsia"/>
                <w:color w:val="FF0000"/>
                <w:kern w:val="0"/>
                <w:szCs w:val="21"/>
              </w:rPr>
              <w:t>“</w:t>
            </w:r>
            <w:r>
              <w:rPr>
                <w:color w:val="FF0000"/>
                <w:kern w:val="0"/>
                <w:szCs w:val="21"/>
              </w:rPr>
              <w:t>★</w:t>
            </w:r>
            <w:r>
              <w:rPr>
                <w:rFonts w:hint="eastAsia"/>
                <w:color w:val="FF0000"/>
                <w:kern w:val="0"/>
                <w:szCs w:val="21"/>
              </w:rPr>
              <w:t>”</w:t>
            </w:r>
            <w:r>
              <w:rPr>
                <w:color w:val="FF0000"/>
                <w:kern w:val="0"/>
                <w:szCs w:val="21"/>
              </w:rPr>
              <w:t>的条目为可选整治条目，由当地环保主管部门根据当地情况明确整治要求</w:t>
            </w:r>
            <w:r>
              <w:rPr>
                <w:rFonts w:hint="eastAsia"/>
                <w:color w:val="FF0000"/>
                <w:kern w:val="0"/>
                <w:szCs w:val="21"/>
              </w:rPr>
              <w:t>；</w:t>
            </w:r>
            <w:r>
              <w:rPr>
                <w:color w:val="FF0000"/>
                <w:kern w:val="0"/>
                <w:szCs w:val="21"/>
              </w:rPr>
              <w:t>整治期间如涉及的国家、地方和行业标准、政策进行了修订，则按修订后的新标准、新政策执行。</w:t>
            </w:r>
          </w:p>
          <w:p>
            <w:pPr>
              <w:pStyle w:val="6"/>
              <w:spacing w:line="500" w:lineRule="exact"/>
              <w:ind w:firstLine="480"/>
              <w:rPr>
                <w:color w:val="FF0000"/>
                <w:sz w:val="24"/>
                <w:szCs w:val="24"/>
              </w:rPr>
            </w:pPr>
            <w:r>
              <w:rPr>
                <w:rFonts w:hint="eastAsia"/>
                <w:color w:val="FF0000"/>
                <w:sz w:val="24"/>
                <w:szCs w:val="24"/>
              </w:rPr>
              <w:t>本项目建设符合</w:t>
            </w:r>
            <w:r>
              <w:rPr>
                <w:color w:val="FF0000"/>
                <w:sz w:val="24"/>
                <w:szCs w:val="24"/>
              </w:rPr>
              <w:t>《浙江省涂装行业挥发性有机物污染整治规范》</w:t>
            </w:r>
            <w:r>
              <w:rPr>
                <w:rFonts w:hint="eastAsia"/>
                <w:color w:val="FF0000"/>
                <w:sz w:val="24"/>
                <w:szCs w:val="24"/>
              </w:rPr>
              <w:t>。</w:t>
            </w:r>
          </w:p>
          <w:p>
            <w:pPr>
              <w:spacing w:line="500" w:lineRule="exact"/>
              <w:rPr>
                <w:rFonts w:ascii="Times New Roman" w:hAnsi="Times New Roman" w:eastAsia="宋体" w:cs="Times New Roman"/>
                <w:color w:val="FF0000"/>
                <w:sz w:val="24"/>
              </w:rPr>
            </w:pPr>
            <w:r>
              <w:rPr>
                <w:rFonts w:hint="eastAsia" w:ascii="Times New Roman" w:hAnsi="Times New Roman" w:eastAsia="宋体" w:cs="Times New Roman"/>
                <w:b/>
                <w:bCs/>
                <w:color w:val="FF0000"/>
                <w:sz w:val="24"/>
              </w:rPr>
              <w:t>1.1.7.2</w:t>
            </w:r>
            <w:r>
              <w:rPr>
                <w:rFonts w:ascii="Times New Roman" w:hAnsi="Times New Roman" w:eastAsia="宋体" w:cs="Times New Roman"/>
                <w:b/>
                <w:bCs/>
                <w:color w:val="FF0000"/>
                <w:sz w:val="24"/>
              </w:rPr>
              <w:t>《浙江省</w:t>
            </w:r>
            <w:r>
              <w:rPr>
                <w:rFonts w:hint="eastAsia" w:ascii="Times New Roman" w:hAnsi="Times New Roman" w:eastAsia="宋体" w:cs="Times New Roman"/>
                <w:b/>
                <w:bCs/>
                <w:color w:val="FF0000"/>
                <w:sz w:val="24"/>
              </w:rPr>
              <w:t>“</w:t>
            </w:r>
            <w:r>
              <w:rPr>
                <w:rFonts w:ascii="Times New Roman" w:hAnsi="Times New Roman" w:eastAsia="宋体" w:cs="Times New Roman"/>
                <w:b/>
                <w:bCs/>
                <w:color w:val="FF0000"/>
                <w:sz w:val="24"/>
              </w:rPr>
              <w:t>十四五</w:t>
            </w:r>
            <w:r>
              <w:rPr>
                <w:rFonts w:hint="eastAsia" w:ascii="Times New Roman" w:hAnsi="Times New Roman" w:eastAsia="宋体" w:cs="Times New Roman"/>
                <w:b/>
                <w:bCs/>
                <w:color w:val="FF0000"/>
                <w:sz w:val="24"/>
              </w:rPr>
              <w:t>”</w:t>
            </w:r>
            <w:r>
              <w:rPr>
                <w:rFonts w:ascii="Times New Roman" w:hAnsi="Times New Roman" w:eastAsia="宋体" w:cs="Times New Roman"/>
                <w:b/>
                <w:bCs/>
                <w:color w:val="FF0000"/>
                <w:sz w:val="24"/>
              </w:rPr>
              <w:t>挥发性有机物综合治理方案》</w:t>
            </w:r>
            <w:r>
              <w:rPr>
                <w:rFonts w:ascii="Times New Roman" w:hAnsi="Times New Roman" w:eastAsia="宋体" w:cs="Times New Roman"/>
                <w:b/>
                <w:color w:val="FF0000"/>
                <w:sz w:val="24"/>
              </w:rPr>
              <w:t>符合性分析</w:t>
            </w:r>
          </w:p>
          <w:p>
            <w:pPr>
              <w:spacing w:line="500" w:lineRule="exact"/>
              <w:ind w:firstLine="480" w:firstLineChars="200"/>
              <w:contextualSpacing/>
              <w:rPr>
                <w:rFonts w:ascii="Times New Roman" w:hAnsi="Times New Roman" w:eastAsia="宋体" w:cs="Times New Roman"/>
                <w:color w:val="FF0000"/>
                <w:sz w:val="24"/>
                <w:szCs w:val="24"/>
              </w:rPr>
            </w:pPr>
            <w:r>
              <w:rPr>
                <w:rFonts w:ascii="Times New Roman" w:hAnsi="Times New Roman" w:eastAsia="宋体" w:cs="Times New Roman"/>
                <w:color w:val="FF0000"/>
                <w:sz w:val="24"/>
                <w:szCs w:val="24"/>
              </w:rPr>
              <w:t>对照该整治提升标准要求，对</w:t>
            </w:r>
            <w:r>
              <w:rPr>
                <w:rFonts w:hint="eastAsia" w:ascii="Times New Roman" w:hAnsi="Times New Roman" w:eastAsia="宋体" w:cs="Times New Roman"/>
                <w:color w:val="FF0000"/>
                <w:sz w:val="24"/>
                <w:szCs w:val="24"/>
              </w:rPr>
              <w:t>本项目</w:t>
            </w:r>
            <w:r>
              <w:rPr>
                <w:rFonts w:ascii="Times New Roman" w:hAnsi="Times New Roman" w:eastAsia="宋体" w:cs="Times New Roman"/>
                <w:color w:val="FF0000"/>
                <w:sz w:val="24"/>
                <w:szCs w:val="24"/>
              </w:rPr>
              <w:t>进行符合性分析，见表</w:t>
            </w:r>
            <w:r>
              <w:rPr>
                <w:rFonts w:hint="eastAsia" w:ascii="Times New Roman" w:hAnsi="Times New Roman" w:eastAsia="宋体" w:cs="Times New Roman"/>
                <w:color w:val="FF0000"/>
                <w:sz w:val="24"/>
                <w:szCs w:val="24"/>
              </w:rPr>
              <w:t>1-7</w:t>
            </w:r>
            <w:r>
              <w:rPr>
                <w:rFonts w:ascii="Times New Roman" w:hAnsi="Times New Roman" w:eastAsia="宋体" w:cs="Times New Roman"/>
                <w:color w:val="FF0000"/>
                <w:sz w:val="24"/>
                <w:szCs w:val="24"/>
              </w:rPr>
              <w:t>。</w:t>
            </w:r>
          </w:p>
          <w:p>
            <w:pPr>
              <w:snapToGrid w:val="0"/>
              <w:spacing w:line="460" w:lineRule="exact"/>
              <w:jc w:val="center"/>
              <w:rPr>
                <w:b/>
                <w:bCs/>
                <w:color w:val="FF0000"/>
                <w:szCs w:val="21"/>
              </w:rPr>
            </w:pPr>
            <w:r>
              <w:rPr>
                <w:b/>
                <w:bCs/>
                <w:color w:val="FF0000"/>
                <w:szCs w:val="21"/>
              </w:rPr>
              <w:t>表</w:t>
            </w:r>
            <w:r>
              <w:rPr>
                <w:rFonts w:ascii="Times New Roman" w:hAnsi="Times New Roman" w:cs="Times New Roman"/>
                <w:b/>
                <w:bCs/>
                <w:color w:val="FF0000"/>
                <w:szCs w:val="21"/>
              </w:rPr>
              <w:t>1-</w:t>
            </w:r>
            <w:r>
              <w:rPr>
                <w:rFonts w:hint="eastAsia" w:ascii="Times New Roman" w:hAnsi="Times New Roman" w:cs="Times New Roman"/>
                <w:b/>
                <w:bCs/>
                <w:color w:val="FF0000"/>
                <w:szCs w:val="21"/>
              </w:rPr>
              <w:t>7</w:t>
            </w:r>
            <w:r>
              <w:rPr>
                <w:b/>
                <w:bCs/>
                <w:color w:val="FF0000"/>
                <w:szCs w:val="21"/>
              </w:rPr>
              <w:t xml:space="preserve">  《</w:t>
            </w:r>
            <w:r>
              <w:rPr>
                <w:rFonts w:hint="eastAsia"/>
                <w:b/>
                <w:bCs/>
                <w:color w:val="FF0000"/>
                <w:szCs w:val="21"/>
              </w:rPr>
              <w:t>浙江省“十四五”挥发性有机物综合治理方案</w:t>
            </w:r>
            <w:r>
              <w:rPr>
                <w:b/>
                <w:bCs/>
                <w:color w:val="FF0000"/>
                <w:szCs w:val="21"/>
              </w:rPr>
              <w:t>》</w:t>
            </w:r>
            <w:r>
              <w:rPr>
                <w:rFonts w:hint="eastAsia"/>
                <w:b/>
                <w:bCs/>
                <w:color w:val="FF0000"/>
                <w:szCs w:val="21"/>
              </w:rPr>
              <w:t>（节选）</w:t>
            </w:r>
            <w:r>
              <w:rPr>
                <w:b/>
                <w:bCs/>
                <w:color w:val="FF0000"/>
                <w:szCs w:val="21"/>
              </w:rPr>
              <w:t>符合性分析</w:t>
            </w:r>
          </w:p>
          <w:tbl>
            <w:tblPr>
              <w:tblStyle w:val="19"/>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4787"/>
              <w:gridCol w:w="2285"/>
              <w:gridCol w:w="7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4" w:type="dxa"/>
                  <w:noWrap/>
                  <w:vAlign w:val="center"/>
                </w:tcPr>
                <w:p>
                  <w:pPr>
                    <w:jc w:val="center"/>
                    <w:rPr>
                      <w:rFonts w:ascii="Times New Roman" w:hAnsi="Times New Roman" w:cs="Times New Roman"/>
                      <w:b/>
                      <w:bCs/>
                      <w:color w:val="FF0000"/>
                    </w:rPr>
                  </w:pPr>
                  <w:r>
                    <w:rPr>
                      <w:rFonts w:ascii="Times New Roman" w:hAnsi="Times New Roman" w:cs="Times New Roman"/>
                      <w:b/>
                      <w:bCs/>
                      <w:color w:val="FF0000"/>
                    </w:rPr>
                    <w:t>序号</w:t>
                  </w:r>
                </w:p>
              </w:tc>
              <w:tc>
                <w:tcPr>
                  <w:tcW w:w="4787" w:type="dxa"/>
                  <w:noWrap/>
                  <w:vAlign w:val="center"/>
                </w:tcPr>
                <w:p>
                  <w:pPr>
                    <w:jc w:val="center"/>
                    <w:rPr>
                      <w:rFonts w:ascii="Times New Roman" w:hAnsi="Times New Roman" w:cs="Times New Roman"/>
                      <w:b/>
                      <w:bCs/>
                      <w:color w:val="FF0000"/>
                    </w:rPr>
                  </w:pPr>
                  <w:r>
                    <w:rPr>
                      <w:rFonts w:ascii="Times New Roman" w:hAnsi="Times New Roman" w:cs="Times New Roman"/>
                      <w:b/>
                      <w:bCs/>
                      <w:color w:val="FF0000"/>
                    </w:rPr>
                    <w:t>标准内容</w:t>
                  </w:r>
                </w:p>
              </w:tc>
              <w:tc>
                <w:tcPr>
                  <w:tcW w:w="2285" w:type="dxa"/>
                  <w:noWrap/>
                  <w:vAlign w:val="center"/>
                </w:tcPr>
                <w:p>
                  <w:pPr>
                    <w:jc w:val="center"/>
                    <w:rPr>
                      <w:rFonts w:ascii="Times New Roman" w:hAnsi="Times New Roman" w:cs="Times New Roman"/>
                      <w:b/>
                      <w:bCs/>
                      <w:color w:val="FF0000"/>
                    </w:rPr>
                  </w:pPr>
                  <w:r>
                    <w:rPr>
                      <w:rFonts w:ascii="Times New Roman" w:hAnsi="Times New Roman" w:cs="Times New Roman"/>
                      <w:b/>
                      <w:bCs/>
                      <w:color w:val="FF0000"/>
                    </w:rPr>
                    <w:t>项目情况</w:t>
                  </w:r>
                </w:p>
              </w:tc>
              <w:tc>
                <w:tcPr>
                  <w:tcW w:w="729" w:type="dxa"/>
                  <w:noWrap/>
                  <w:vAlign w:val="center"/>
                </w:tcPr>
                <w:p>
                  <w:pPr>
                    <w:jc w:val="center"/>
                    <w:rPr>
                      <w:rFonts w:ascii="Times New Roman" w:hAnsi="Times New Roman" w:cs="Times New Roman"/>
                      <w:b/>
                      <w:bCs/>
                      <w:color w:val="FF0000"/>
                    </w:rPr>
                  </w:pPr>
                  <w:r>
                    <w:rPr>
                      <w:rFonts w:ascii="Times New Roman" w:hAnsi="Times New Roman" w:cs="Times New Roman"/>
                      <w:b/>
                      <w:bCs/>
                      <w:color w:val="FF0000"/>
                    </w:rPr>
                    <w:t>是否符合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4" w:type="dxa"/>
                  <w:noWrap/>
                  <w:vAlign w:val="center"/>
                </w:tcPr>
                <w:p>
                  <w:pPr>
                    <w:jc w:val="center"/>
                    <w:rPr>
                      <w:rFonts w:ascii="Times New Roman" w:hAnsi="Times New Roman" w:cs="Times New Roman"/>
                      <w:b/>
                      <w:color w:val="FF0000"/>
                    </w:rPr>
                  </w:pPr>
                  <w:r>
                    <w:rPr>
                      <w:rFonts w:ascii="Times New Roman" w:hAnsi="Times New Roman" w:cs="Times New Roman"/>
                      <w:b/>
                      <w:color w:val="FF0000"/>
                    </w:rPr>
                    <w:t>1</w:t>
                  </w:r>
                </w:p>
              </w:tc>
              <w:tc>
                <w:tcPr>
                  <w:tcW w:w="4787" w:type="dxa"/>
                  <w:noWrap/>
                  <w:vAlign w:val="center"/>
                </w:tcPr>
                <w:p>
                  <w:pPr>
                    <w:adjustRightInd w:val="0"/>
                    <w:snapToGrid w:val="0"/>
                    <w:rPr>
                      <w:rFonts w:ascii="Times New Roman" w:hAnsi="Times New Roman" w:cs="Times New Roman"/>
                      <w:color w:val="FF0000"/>
                      <w:szCs w:val="21"/>
                    </w:rPr>
                  </w:pPr>
                  <w:r>
                    <w:rPr>
                      <w:rFonts w:ascii="Times New Roman" w:cs="Times New Roman"/>
                      <w:color w:val="FF0000"/>
                      <w:szCs w:val="21"/>
                      <w:shd w:val="clear" w:color="auto" w:fill="FFFFFF"/>
                    </w:rPr>
                    <w:t>优化产业结构。引导石化、化工、工业涂装、包装印刷、合成革、化纤、纺织印染等重点行业合理布局，限制高</w:t>
                  </w:r>
                  <w:r>
                    <w:rPr>
                      <w:rFonts w:ascii="Times New Roman" w:hAnsi="Times New Roman" w:cs="Times New Roman"/>
                      <w:color w:val="FF0000"/>
                      <w:szCs w:val="21"/>
                      <w:shd w:val="clear" w:color="auto" w:fill="FFFFFF"/>
                    </w:rPr>
                    <w:t>VOCs排放化工类建设项目，禁止建设生产和使用VOCs</w:t>
                  </w:r>
                  <w:r>
                    <w:rPr>
                      <w:rFonts w:ascii="Times New Roman" w:cs="Times New Roman"/>
                      <w:color w:val="FF0000"/>
                      <w:szCs w:val="21"/>
                      <w:shd w:val="clear" w:color="auto" w:fill="FFFFFF"/>
                    </w:rPr>
                    <w:t>含量限值不符合国家标准的涂料、油墨、胶粘剂、清洗剂等项目。贯彻落实《产业结构调整指导目录》《国家鼓励的有毒有害原料（产品）替代品目录》，依法依规淘汰涉</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排放工艺和装备，加大引导退出限制类工艺和装备力度，从源头减少涉</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污染物产生。</w:t>
                  </w:r>
                </w:p>
              </w:tc>
              <w:tc>
                <w:tcPr>
                  <w:tcW w:w="2285" w:type="dxa"/>
                  <w:noWrap/>
                  <w:vAlign w:val="center"/>
                </w:tcPr>
                <w:p>
                  <w:pPr>
                    <w:adjustRightInd w:val="0"/>
                    <w:snapToGrid w:val="0"/>
                    <w:rPr>
                      <w:rFonts w:ascii="Times New Roman" w:hAnsi="Times New Roman" w:cs="Times New Roman"/>
                      <w:color w:val="FF0000"/>
                      <w:szCs w:val="21"/>
                    </w:rPr>
                  </w:pPr>
                  <w:r>
                    <w:rPr>
                      <w:rFonts w:ascii="Times New Roman" w:cs="Times New Roman"/>
                      <w:color w:val="FF0000"/>
                      <w:szCs w:val="21"/>
                    </w:rPr>
                    <w:t>项目使用水性漆，且符合</w:t>
                  </w:r>
                  <w:r>
                    <w:rPr>
                      <w:rFonts w:ascii="Times New Roman" w:cs="Times New Roman"/>
                      <w:color w:val="FF0000"/>
                      <w:szCs w:val="21"/>
                      <w:shd w:val="clear" w:color="auto" w:fill="FFFFFF"/>
                    </w:rPr>
                    <w:t>《产业结构调整指导目录》《国家鼓励的有毒有害原料（产品）替代品目录》本项目不使用限制类工艺和装备。</w:t>
                  </w:r>
                </w:p>
              </w:tc>
              <w:tc>
                <w:tcPr>
                  <w:tcW w:w="729" w:type="dxa"/>
                  <w:noWrap/>
                  <w:vAlign w:val="center"/>
                </w:tcPr>
                <w:p>
                  <w:pPr>
                    <w:jc w:val="center"/>
                    <w:rPr>
                      <w:rFonts w:ascii="Times New Roman" w:hAnsi="Times New Roman" w:cs="Times New Roman"/>
                      <w:bCs/>
                      <w:color w:val="FF0000"/>
                    </w:rPr>
                  </w:pPr>
                  <w:r>
                    <w:rPr>
                      <w:rFonts w:ascii="Times New Roman" w:hAnsi="Times New Roman" w:cs="Times New Roman"/>
                      <w:bCs/>
                      <w:color w:val="FF0000"/>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4" w:type="dxa"/>
                  <w:noWrap/>
                  <w:vAlign w:val="center"/>
                </w:tcPr>
                <w:p>
                  <w:pPr>
                    <w:jc w:val="center"/>
                    <w:rPr>
                      <w:rFonts w:ascii="Times New Roman" w:hAnsi="Times New Roman" w:cs="Times New Roman"/>
                      <w:b/>
                      <w:color w:val="FF0000"/>
                    </w:rPr>
                  </w:pPr>
                  <w:r>
                    <w:rPr>
                      <w:rFonts w:ascii="Times New Roman" w:hAnsi="Times New Roman" w:cs="Times New Roman"/>
                      <w:b/>
                      <w:color w:val="FF0000"/>
                    </w:rPr>
                    <w:t>2</w:t>
                  </w:r>
                </w:p>
              </w:tc>
              <w:tc>
                <w:tcPr>
                  <w:tcW w:w="4787" w:type="dxa"/>
                  <w:noWrap/>
                  <w:vAlign w:val="center"/>
                </w:tcPr>
                <w:p>
                  <w:pPr>
                    <w:adjustRightInd w:val="0"/>
                    <w:snapToGrid w:val="0"/>
                    <w:rPr>
                      <w:rFonts w:ascii="Times New Roman" w:hAnsi="Times New Roman" w:cs="Times New Roman"/>
                      <w:color w:val="FF0000"/>
                      <w:szCs w:val="21"/>
                    </w:rPr>
                  </w:pPr>
                  <w:r>
                    <w:rPr>
                      <w:rFonts w:ascii="Times New Roman" w:cs="Times New Roman"/>
                      <w:color w:val="FF0000"/>
                      <w:szCs w:val="21"/>
                      <w:shd w:val="clear" w:color="auto" w:fill="FFFFFF"/>
                    </w:rPr>
                    <w:t>严格环境准入。严格执行</w:t>
                  </w:r>
                  <w:r>
                    <w:rPr>
                      <w:rFonts w:ascii="Times New Roman" w:hAnsi="Times New Roman" w:cs="Times New Roman"/>
                      <w:color w:val="FF0000"/>
                      <w:szCs w:val="21"/>
                      <w:shd w:val="clear" w:color="auto" w:fill="FFFFFF"/>
                    </w:rPr>
                    <w:t>“</w:t>
                  </w:r>
                  <w:r>
                    <w:rPr>
                      <w:rFonts w:ascii="Times New Roman" w:cs="Times New Roman"/>
                      <w:color w:val="FF0000"/>
                      <w:szCs w:val="21"/>
                      <w:shd w:val="clear" w:color="auto" w:fill="FFFFFF"/>
                    </w:rPr>
                    <w:t>三线一单</w:t>
                  </w:r>
                  <w:r>
                    <w:rPr>
                      <w:rFonts w:ascii="Times New Roman" w:hAnsi="Times New Roman" w:cs="Times New Roman"/>
                      <w:color w:val="FF0000"/>
                      <w:szCs w:val="21"/>
                      <w:shd w:val="clear" w:color="auto" w:fill="FFFFFF"/>
                    </w:rPr>
                    <w:t>”</w:t>
                  </w:r>
                  <w:r>
                    <w:rPr>
                      <w:rFonts w:ascii="Times New Roman" w:cs="Times New Roman"/>
                      <w:color w:val="FF0000"/>
                      <w:szCs w:val="21"/>
                      <w:shd w:val="clear" w:color="auto" w:fill="FFFFFF"/>
                    </w:rPr>
                    <w:t>为核心的生态环境分区管控体系，制（修）订纺织印染（数码喷印）等行业绿色准入指导意见。严格执行建设项目新增</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排放量区域削减替代规定，削减措施原则上应优先来源于纳入排污许可管理的排污单位采取的治理措施，并与建设项目位于同一设区市。上一年度环境空气质量达标的区域，对石化等行业的建设项目</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排放量实行等量削减；上一年度环境空气质量不达标的区域，对石化等行业的建设项目</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排放量实行</w:t>
                  </w:r>
                  <w:r>
                    <w:rPr>
                      <w:rFonts w:ascii="Times New Roman" w:hAnsi="Times New Roman" w:cs="Times New Roman"/>
                      <w:color w:val="FF0000"/>
                      <w:szCs w:val="21"/>
                      <w:shd w:val="clear" w:color="auto" w:fill="FFFFFF"/>
                    </w:rPr>
                    <w:t>2</w:t>
                  </w:r>
                  <w:r>
                    <w:rPr>
                      <w:rFonts w:ascii="Times New Roman" w:cs="Times New Roman"/>
                      <w:color w:val="FF0000"/>
                      <w:szCs w:val="21"/>
                      <w:shd w:val="clear" w:color="auto" w:fill="FFFFFF"/>
                    </w:rPr>
                    <w:t>倍量削减，直至达标后的下一年再恢复等量削减。</w:t>
                  </w:r>
                </w:p>
              </w:tc>
              <w:tc>
                <w:tcPr>
                  <w:tcW w:w="2285" w:type="dxa"/>
                  <w:noWrap/>
                  <w:vAlign w:val="center"/>
                </w:tcPr>
                <w:p>
                  <w:pPr>
                    <w:adjustRightInd w:val="0"/>
                    <w:snapToGrid w:val="0"/>
                    <w:rPr>
                      <w:rFonts w:ascii="Times New Roman" w:hAnsi="Times New Roman" w:cs="Times New Roman"/>
                      <w:color w:val="FF0000"/>
                      <w:szCs w:val="21"/>
                    </w:rPr>
                  </w:pPr>
                  <w:r>
                    <w:rPr>
                      <w:rFonts w:ascii="Times New Roman" w:cs="Times New Roman"/>
                      <w:color w:val="FF0000"/>
                      <w:szCs w:val="21"/>
                    </w:rPr>
                    <w:t>项目符合《德清县</w:t>
                  </w:r>
                  <w:r>
                    <w:rPr>
                      <w:rFonts w:ascii="Times New Roman" w:hAnsi="Times New Roman" w:cs="Times New Roman"/>
                      <w:color w:val="FF0000"/>
                      <w:szCs w:val="21"/>
                    </w:rPr>
                    <w:t>“</w:t>
                  </w:r>
                  <w:r>
                    <w:rPr>
                      <w:rFonts w:ascii="Times New Roman" w:cs="Times New Roman"/>
                      <w:color w:val="FF0000"/>
                      <w:szCs w:val="21"/>
                    </w:rPr>
                    <w:t>三线一单</w:t>
                  </w:r>
                  <w:r>
                    <w:rPr>
                      <w:rFonts w:ascii="Times New Roman" w:hAnsi="Times New Roman" w:cs="Times New Roman"/>
                      <w:color w:val="FF0000"/>
                      <w:szCs w:val="21"/>
                    </w:rPr>
                    <w:t>”</w:t>
                  </w:r>
                  <w:r>
                    <w:rPr>
                      <w:rFonts w:ascii="Times New Roman" w:cs="Times New Roman"/>
                      <w:color w:val="FF0000"/>
                      <w:szCs w:val="21"/>
                    </w:rPr>
                    <w:t>生态环境分区管控方案》，新增</w:t>
                  </w:r>
                  <w:r>
                    <w:rPr>
                      <w:rFonts w:ascii="Times New Roman" w:hAnsi="Times New Roman" w:cs="Times New Roman"/>
                      <w:color w:val="FF0000"/>
                      <w:szCs w:val="21"/>
                    </w:rPr>
                    <w:t>VOCs</w:t>
                  </w:r>
                  <w:r>
                    <w:rPr>
                      <w:rFonts w:ascii="Times New Roman" w:cs="Times New Roman"/>
                      <w:color w:val="FF0000"/>
                      <w:szCs w:val="21"/>
                    </w:rPr>
                    <w:t>总量按照</w:t>
                  </w:r>
                  <w:r>
                    <w:rPr>
                      <w:rFonts w:ascii="Times New Roman" w:hAnsi="Times New Roman" w:eastAsia="仿宋" w:cs="Times New Roman"/>
                      <w:color w:val="FF0000"/>
                      <w:szCs w:val="21"/>
                    </w:rPr>
                    <w:t>1</w:t>
                  </w:r>
                  <w:r>
                    <w:rPr>
                      <w:rFonts w:ascii="Times New Roman" w:hAnsi="宋体" w:eastAsia="宋体" w:cs="Times New Roman"/>
                      <w:color w:val="FF0000"/>
                      <w:szCs w:val="21"/>
                    </w:rPr>
                    <w:t>：</w:t>
                  </w:r>
                  <w:r>
                    <w:rPr>
                      <w:rFonts w:ascii="Times New Roman" w:hAnsi="Times New Roman" w:eastAsia="仿宋" w:cs="Times New Roman"/>
                      <w:color w:val="FF0000"/>
                      <w:szCs w:val="21"/>
                    </w:rPr>
                    <w:t>2</w:t>
                  </w:r>
                  <w:r>
                    <w:rPr>
                      <w:rFonts w:ascii="Times New Roman" w:cs="Times New Roman"/>
                      <w:color w:val="FF0000"/>
                      <w:szCs w:val="21"/>
                    </w:rPr>
                    <w:t>进行区域削减替代。</w:t>
                  </w:r>
                </w:p>
              </w:tc>
              <w:tc>
                <w:tcPr>
                  <w:tcW w:w="729" w:type="dxa"/>
                  <w:noWrap/>
                  <w:vAlign w:val="center"/>
                </w:tcPr>
                <w:p>
                  <w:pPr>
                    <w:jc w:val="center"/>
                    <w:rPr>
                      <w:rFonts w:ascii="Times New Roman" w:hAnsi="Times New Roman" w:cs="Times New Roman"/>
                      <w:b/>
                      <w:color w:val="FF0000"/>
                    </w:rPr>
                  </w:pPr>
                  <w:r>
                    <w:rPr>
                      <w:rFonts w:ascii="Times New Roman" w:hAnsi="Times New Roman" w:cs="Times New Roman"/>
                      <w:bCs/>
                      <w:color w:val="FF0000"/>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4" w:type="dxa"/>
                  <w:noWrap/>
                  <w:vAlign w:val="center"/>
                </w:tcPr>
                <w:p>
                  <w:pPr>
                    <w:jc w:val="center"/>
                    <w:rPr>
                      <w:rFonts w:ascii="Times New Roman" w:hAnsi="Times New Roman" w:cs="Times New Roman"/>
                      <w:color w:val="FF0000"/>
                    </w:rPr>
                  </w:pPr>
                  <w:r>
                    <w:rPr>
                      <w:rFonts w:ascii="Times New Roman" w:hAnsi="Times New Roman" w:cs="Times New Roman"/>
                      <w:color w:val="FF0000"/>
                    </w:rPr>
                    <w:t>3</w:t>
                  </w:r>
                </w:p>
              </w:tc>
              <w:tc>
                <w:tcPr>
                  <w:tcW w:w="4787" w:type="dxa"/>
                  <w:noWrap/>
                  <w:vAlign w:val="center"/>
                </w:tcPr>
                <w:p>
                  <w:pPr>
                    <w:adjustRightInd w:val="0"/>
                    <w:snapToGrid w:val="0"/>
                    <w:rPr>
                      <w:rFonts w:ascii="Times New Roman" w:hAnsi="Times New Roman" w:cs="Times New Roman"/>
                      <w:color w:val="FF0000"/>
                      <w:szCs w:val="21"/>
                    </w:rPr>
                  </w:pPr>
                  <w:r>
                    <w:rPr>
                      <w:rFonts w:ascii="Times New Roman" w:cs="Times New Roman"/>
                      <w:color w:val="FF0000"/>
                      <w:szCs w:val="21"/>
                      <w:shd w:val="clear" w:color="auto" w:fill="FFFFFF"/>
                    </w:rPr>
                    <w:t>全面提升生产工艺绿色化水平。石化、化工等行业应采用原辅材料利用率高、废弃物产生量少的生产工艺，提升生产装备水平，采用密闭化、连续化、自动化、管道化等生产技术，鼓励工艺装置采取重力流布置，推广采用油品在线调和技术、密闭式循环水冷却系统等。工业涂装行业重点推进使用紧凑式涂装工艺，推广采用辊涂、静电喷涂、高压无气喷涂、空气辅助无气喷涂、热喷涂、超临界二氧化碳喷涂等技术，鼓励企业采用自动化、智能化喷涂设备替代人工喷涂，减少使用空气喷涂技术。包装印刷行业推广使用无溶剂复合、共挤出复合技术，鼓励采用水性凹印、醇水凹印、辐射固化凹印、柔版印刷、无水胶印等印刷工艺。鼓励生产工艺装备落后、在既有基础上整改困难的企业推倒重建，从车间布局、工艺装备等方面全面提升治理水平。</w:t>
                  </w:r>
                </w:p>
              </w:tc>
              <w:tc>
                <w:tcPr>
                  <w:tcW w:w="2285" w:type="dxa"/>
                  <w:noWrap/>
                  <w:vAlign w:val="center"/>
                </w:tcPr>
                <w:p>
                  <w:pPr>
                    <w:adjustRightInd w:val="0"/>
                    <w:snapToGrid w:val="0"/>
                    <w:rPr>
                      <w:rFonts w:ascii="Times New Roman" w:hAnsi="Times New Roman" w:eastAsia="宋体" w:cs="Times New Roman"/>
                      <w:color w:val="FF0000"/>
                      <w:szCs w:val="21"/>
                    </w:rPr>
                  </w:pPr>
                  <w:r>
                    <w:rPr>
                      <w:rFonts w:ascii="Times New Roman" w:hAnsi="Times New Roman" w:eastAsia="宋体" w:cs="Times New Roman"/>
                      <w:bCs/>
                      <w:color w:val="FF0000"/>
                    </w:rPr>
                    <w:t>项目在后期营运过程中将结合生产实际，选用</w:t>
                  </w:r>
                  <w:r>
                    <w:rPr>
                      <w:rFonts w:ascii="Times New Roman" w:hAnsi="Times New Roman" w:eastAsia="宋体" w:cs="Times New Roman"/>
                      <w:color w:val="FF0000"/>
                    </w:rPr>
                    <w:t>空气辅助/混气喷涂等工艺，提高涂料利用率。企业使用自动化、智能化喷涂设备进行喷涂。</w:t>
                  </w:r>
                </w:p>
              </w:tc>
              <w:tc>
                <w:tcPr>
                  <w:tcW w:w="729" w:type="dxa"/>
                  <w:noWrap/>
                  <w:vAlign w:val="center"/>
                </w:tcPr>
                <w:p>
                  <w:pPr>
                    <w:jc w:val="center"/>
                    <w:rPr>
                      <w:rFonts w:ascii="Times New Roman" w:hAnsi="Times New Roman" w:cs="Times New Roman"/>
                      <w:color w:val="FF0000"/>
                    </w:rPr>
                  </w:pPr>
                  <w:r>
                    <w:rPr>
                      <w:rFonts w:ascii="Times New Roman" w:hAnsi="Times New Roman" w:cs="Times New Roman"/>
                      <w:color w:val="FF0000"/>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4" w:type="dxa"/>
                  <w:noWrap/>
                  <w:vAlign w:val="center"/>
                </w:tcPr>
                <w:p>
                  <w:pPr>
                    <w:jc w:val="center"/>
                    <w:rPr>
                      <w:rFonts w:ascii="Times New Roman" w:hAnsi="Times New Roman" w:cs="Times New Roman"/>
                      <w:color w:val="FF0000"/>
                    </w:rPr>
                  </w:pPr>
                  <w:r>
                    <w:rPr>
                      <w:rFonts w:ascii="Times New Roman" w:hAnsi="Times New Roman" w:cs="Times New Roman"/>
                      <w:color w:val="FF0000"/>
                    </w:rPr>
                    <w:t>4</w:t>
                  </w:r>
                </w:p>
              </w:tc>
              <w:tc>
                <w:tcPr>
                  <w:tcW w:w="4787" w:type="dxa"/>
                  <w:noWrap/>
                  <w:vAlign w:val="center"/>
                </w:tcPr>
                <w:p>
                  <w:pPr>
                    <w:adjustRightInd w:val="0"/>
                    <w:snapToGrid w:val="0"/>
                    <w:rPr>
                      <w:rFonts w:ascii="Times New Roman" w:hAnsi="Times New Roman" w:cs="Times New Roman"/>
                      <w:color w:val="FF0000"/>
                      <w:szCs w:val="21"/>
                      <w:shd w:val="clear" w:color="auto" w:fill="FFFFFF"/>
                    </w:rPr>
                  </w:pPr>
                  <w:r>
                    <w:rPr>
                      <w:rFonts w:ascii="Times New Roman" w:cs="Times New Roman"/>
                      <w:color w:val="FF0000"/>
                      <w:szCs w:val="21"/>
                      <w:shd w:val="clear" w:color="auto" w:fill="FFFFFF"/>
                    </w:rPr>
                    <w:t>大力推进低</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含量原辅材料的源头替代。全面排查使用溶剂型工业涂料、油墨、胶粘剂、清洗剂等原辅材料的企业，各地应结合本地产业特点和本方案指导目录（见附件</w:t>
                  </w:r>
                  <w:r>
                    <w:rPr>
                      <w:rFonts w:ascii="Times New Roman" w:hAnsi="Times New Roman" w:cs="Times New Roman"/>
                      <w:color w:val="FF0000"/>
                      <w:szCs w:val="21"/>
                      <w:shd w:val="clear" w:color="auto" w:fill="FFFFFF"/>
                    </w:rPr>
                    <w:t>1</w:t>
                  </w:r>
                  <w:r>
                    <w:rPr>
                      <w:rFonts w:ascii="Times New Roman" w:cs="Times New Roman"/>
                      <w:color w:val="FF0000"/>
                      <w:szCs w:val="21"/>
                      <w:shd w:val="clear" w:color="auto" w:fill="FFFFFF"/>
                    </w:rPr>
                    <w:t>），制定低</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含量原辅材料源头</w:t>
                  </w:r>
                  <w:r>
                    <w:rPr>
                      <w:rFonts w:ascii="Times New Roman" w:hAnsi="宋体" w:cs="Times New Roman"/>
                      <w:color w:val="FF0000"/>
                      <w:szCs w:val="21"/>
                      <w:shd w:val="clear" w:color="auto" w:fill="FFFFFF"/>
                    </w:rPr>
                    <w:t>替代实施计划，明确分行业源头替代时间表，按照</w:t>
                  </w:r>
                  <w:r>
                    <w:rPr>
                      <w:rFonts w:ascii="Times New Roman" w:hAnsi="Times New Roman" w:cs="Times New Roman"/>
                      <w:color w:val="FF0000"/>
                      <w:szCs w:val="21"/>
                      <w:shd w:val="clear" w:color="auto" w:fill="FFFFFF"/>
                    </w:rPr>
                    <w:t>“</w:t>
                  </w:r>
                  <w:r>
                    <w:rPr>
                      <w:rFonts w:ascii="Times New Roman" w:hAnsi="宋体" w:cs="Times New Roman"/>
                      <w:color w:val="FF0000"/>
                      <w:szCs w:val="21"/>
                      <w:shd w:val="clear" w:color="auto" w:fill="FFFFFF"/>
                    </w:rPr>
                    <w:t>可替尽替、应代尽代</w:t>
                  </w:r>
                  <w:r>
                    <w:rPr>
                      <w:rFonts w:ascii="Times New Roman" w:hAnsi="Times New Roman" w:cs="Times New Roman"/>
                      <w:color w:val="FF0000"/>
                      <w:szCs w:val="21"/>
                      <w:shd w:val="clear" w:color="auto" w:fill="FFFFFF"/>
                    </w:rPr>
                    <w:t>”</w:t>
                  </w:r>
                  <w:r>
                    <w:rPr>
                      <w:rFonts w:ascii="Times New Roman" w:hAnsi="宋体" w:cs="Times New Roman"/>
                      <w:color w:val="FF0000"/>
                      <w:szCs w:val="21"/>
                      <w:shd w:val="clear" w:color="auto" w:fill="FFFFFF"/>
                    </w:rPr>
                    <w:t>的原</w:t>
                  </w:r>
                  <w:r>
                    <w:rPr>
                      <w:rFonts w:ascii="Times New Roman" w:cs="Times New Roman"/>
                      <w:color w:val="FF0000"/>
                      <w:szCs w:val="21"/>
                      <w:shd w:val="clear" w:color="auto" w:fill="FFFFFF"/>
                    </w:rPr>
                    <w:t>则，实施一批替代溶剂型原辅材料的项目。加快低</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含量原辅材料研发、生产和应用，在更多技术成熟领域逐渐推广使用低</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含量原辅材料，到</w:t>
                  </w:r>
                  <w:r>
                    <w:rPr>
                      <w:rFonts w:ascii="Times New Roman" w:hAnsi="Times New Roman" w:cs="Times New Roman"/>
                      <w:color w:val="FF0000"/>
                      <w:szCs w:val="21"/>
                      <w:shd w:val="clear" w:color="auto" w:fill="FFFFFF"/>
                    </w:rPr>
                    <w:t>2025</w:t>
                  </w:r>
                  <w:r>
                    <w:rPr>
                      <w:rFonts w:ascii="Times New Roman" w:cs="Times New Roman"/>
                      <w:color w:val="FF0000"/>
                      <w:szCs w:val="21"/>
                      <w:shd w:val="clear" w:color="auto" w:fill="FFFFFF"/>
                    </w:rPr>
                    <w:t>年，溶剂型工业涂料、油墨、胶粘剂等使用量下降比例达到国家要求。</w:t>
                  </w:r>
                </w:p>
              </w:tc>
              <w:tc>
                <w:tcPr>
                  <w:tcW w:w="2285" w:type="dxa"/>
                  <w:noWrap/>
                  <w:vAlign w:val="center"/>
                </w:tcPr>
                <w:p>
                  <w:pPr>
                    <w:adjustRightInd w:val="0"/>
                    <w:snapToGrid w:val="0"/>
                    <w:jc w:val="left"/>
                    <w:rPr>
                      <w:rFonts w:ascii="Times New Roman" w:hAnsi="Times New Roman" w:cs="Times New Roman"/>
                      <w:color w:val="FF0000"/>
                      <w:szCs w:val="21"/>
                    </w:rPr>
                  </w:pPr>
                  <w:r>
                    <w:rPr>
                      <w:rFonts w:ascii="Times New Roman" w:cs="Times New Roman"/>
                      <w:color w:val="FF0000"/>
                      <w:szCs w:val="21"/>
                    </w:rPr>
                    <w:t>项目涂装使用低挥发性的水性漆。</w:t>
                  </w:r>
                </w:p>
              </w:tc>
              <w:tc>
                <w:tcPr>
                  <w:tcW w:w="729" w:type="dxa"/>
                  <w:noWrap/>
                  <w:vAlign w:val="center"/>
                </w:tcPr>
                <w:p>
                  <w:pPr>
                    <w:jc w:val="center"/>
                    <w:rPr>
                      <w:rFonts w:ascii="Times New Roman" w:hAnsi="Times New Roman" w:cs="Times New Roman"/>
                      <w:color w:val="FF0000"/>
                    </w:rPr>
                  </w:pPr>
                  <w:r>
                    <w:rPr>
                      <w:rFonts w:ascii="Times New Roman" w:hAnsi="Times New Roman" w:cs="Times New Roman"/>
                      <w:bCs/>
                      <w:color w:val="FF0000"/>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4" w:type="dxa"/>
                  <w:noWrap/>
                  <w:vAlign w:val="center"/>
                </w:tcPr>
                <w:p>
                  <w:pPr>
                    <w:jc w:val="center"/>
                    <w:rPr>
                      <w:rFonts w:ascii="Times New Roman" w:hAnsi="Times New Roman" w:cs="Times New Roman"/>
                      <w:color w:val="FF0000"/>
                    </w:rPr>
                  </w:pPr>
                  <w:r>
                    <w:rPr>
                      <w:rFonts w:ascii="Times New Roman" w:hAnsi="Times New Roman" w:cs="Times New Roman"/>
                      <w:color w:val="FF0000"/>
                    </w:rPr>
                    <w:t>5</w:t>
                  </w:r>
                </w:p>
              </w:tc>
              <w:tc>
                <w:tcPr>
                  <w:tcW w:w="4787" w:type="dxa"/>
                  <w:noWrap/>
                  <w:vAlign w:val="center"/>
                </w:tcPr>
                <w:p>
                  <w:pPr>
                    <w:adjustRightInd w:val="0"/>
                    <w:snapToGrid w:val="0"/>
                    <w:rPr>
                      <w:rFonts w:ascii="Times New Roman" w:hAnsi="Times New Roman" w:cs="Times New Roman"/>
                      <w:color w:val="FF0000"/>
                      <w:szCs w:val="21"/>
                      <w:shd w:val="clear" w:color="auto" w:fill="FFFFFF"/>
                    </w:rPr>
                  </w:pPr>
                  <w:r>
                    <w:rPr>
                      <w:rFonts w:ascii="Times New Roman" w:cs="Times New Roman"/>
                      <w:color w:val="FF0000"/>
                      <w:szCs w:val="21"/>
                      <w:shd w:val="clear" w:color="auto" w:fill="FFFFFF"/>
                    </w:rPr>
                    <w:t>严格控制无组织排放。在保证安全前提下，加强含</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物料全方位、全链条、全环节密闭管理，做好</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物料储存、转移和输送、设备与管线组件泄漏、敞开液面逸散以及工艺过程等无组织排放环节的管理。生产应优先采用密闭设备、在密闭空间中操作或采用全密闭集气罩收集方式，原则上应保持微负压状态，并根据相关规范合理设置通风量；采用局部集气罩的，距集气罩开口面最远处的</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无组织排放位置控制风速应不低于</w:t>
                  </w:r>
                  <w:r>
                    <w:rPr>
                      <w:rFonts w:ascii="Times New Roman" w:hAnsi="Times New Roman" w:cs="Times New Roman"/>
                      <w:color w:val="FF0000"/>
                      <w:szCs w:val="21"/>
                      <w:shd w:val="clear" w:color="auto" w:fill="FFFFFF"/>
                    </w:rPr>
                    <w:t>0.3</w:t>
                  </w:r>
                  <w:r>
                    <w:rPr>
                      <w:rFonts w:ascii="Times New Roman" w:cs="Times New Roman"/>
                      <w:color w:val="FF0000"/>
                      <w:szCs w:val="21"/>
                      <w:shd w:val="clear" w:color="auto" w:fill="FFFFFF"/>
                    </w:rPr>
                    <w:t>米</w:t>
                  </w:r>
                  <w:r>
                    <w:rPr>
                      <w:rFonts w:ascii="Times New Roman" w:hAnsi="Times New Roman" w:cs="Times New Roman"/>
                      <w:color w:val="FF0000"/>
                      <w:szCs w:val="21"/>
                      <w:shd w:val="clear" w:color="auto" w:fill="FFFFFF"/>
                    </w:rPr>
                    <w:t>/</w:t>
                  </w:r>
                  <w:r>
                    <w:rPr>
                      <w:rFonts w:ascii="Times New Roman" w:cs="Times New Roman"/>
                      <w:color w:val="FF0000"/>
                      <w:szCs w:val="21"/>
                      <w:shd w:val="clear" w:color="auto" w:fill="FFFFFF"/>
                    </w:rPr>
                    <w:t>秒。对</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物料储罐和污水集输、储存、处理设施开展排查，督促企业按要求开展专项治理。</w:t>
                  </w:r>
                </w:p>
              </w:tc>
              <w:tc>
                <w:tcPr>
                  <w:tcW w:w="2285" w:type="dxa"/>
                  <w:noWrap/>
                  <w:vAlign w:val="center"/>
                </w:tcPr>
                <w:p>
                  <w:pPr>
                    <w:adjustRightInd w:val="0"/>
                    <w:snapToGrid w:val="0"/>
                    <w:rPr>
                      <w:rFonts w:ascii="Times New Roman" w:hAnsi="Times New Roman" w:cs="Times New Roman"/>
                      <w:color w:val="FF0000"/>
                      <w:szCs w:val="21"/>
                    </w:rPr>
                  </w:pPr>
                  <w:r>
                    <w:rPr>
                      <w:rFonts w:ascii="Times New Roman" w:cs="Times New Roman"/>
                      <w:color w:val="FF0000"/>
                      <w:szCs w:val="21"/>
                    </w:rPr>
                    <w:t>项目对喷漆调漆过程进行密闭收集，</w:t>
                  </w:r>
                  <w:r>
                    <w:rPr>
                      <w:rFonts w:hint="eastAsia" w:ascii="Times New Roman" w:cs="Times New Roman"/>
                      <w:color w:val="FF0000"/>
                      <w:szCs w:val="21"/>
                      <w:lang w:val="en-US" w:eastAsia="zh-CN"/>
                    </w:rPr>
                    <w:t>使</w:t>
                  </w:r>
                  <w:r>
                    <w:rPr>
                      <w:rFonts w:ascii="Times New Roman" w:cs="Times New Roman"/>
                      <w:color w:val="FF0000"/>
                      <w:szCs w:val="21"/>
                    </w:rPr>
                    <w:t>密闭空间保持微负压状态。项目将对</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物料储罐和污水集输、储存、处理设施开展排查，督促企业按要求开展专项治理。</w:t>
                  </w:r>
                </w:p>
              </w:tc>
              <w:tc>
                <w:tcPr>
                  <w:tcW w:w="729" w:type="dxa"/>
                  <w:noWrap/>
                  <w:vAlign w:val="center"/>
                </w:tcPr>
                <w:p>
                  <w:pPr>
                    <w:jc w:val="center"/>
                    <w:rPr>
                      <w:rFonts w:ascii="Times New Roman" w:hAnsi="Times New Roman" w:cs="Times New Roman"/>
                      <w:color w:val="FF0000"/>
                    </w:rPr>
                  </w:pPr>
                  <w:r>
                    <w:rPr>
                      <w:rFonts w:ascii="Times New Roman" w:hAnsi="Times New Roman" w:cs="Times New Roman"/>
                      <w:color w:val="FF0000"/>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4" w:type="dxa"/>
                  <w:noWrap/>
                  <w:vAlign w:val="center"/>
                </w:tcPr>
                <w:p>
                  <w:pPr>
                    <w:jc w:val="center"/>
                    <w:rPr>
                      <w:rFonts w:ascii="Times New Roman" w:hAnsi="Times New Roman" w:cs="Times New Roman"/>
                      <w:color w:val="FF0000"/>
                    </w:rPr>
                  </w:pPr>
                  <w:r>
                    <w:rPr>
                      <w:rFonts w:ascii="Times New Roman" w:hAnsi="Times New Roman" w:cs="Times New Roman"/>
                      <w:color w:val="FF0000"/>
                    </w:rPr>
                    <w:t>6</w:t>
                  </w:r>
                </w:p>
              </w:tc>
              <w:tc>
                <w:tcPr>
                  <w:tcW w:w="4787" w:type="dxa"/>
                  <w:noWrap/>
                  <w:vAlign w:val="center"/>
                </w:tcPr>
                <w:p>
                  <w:pPr>
                    <w:adjustRightInd w:val="0"/>
                    <w:snapToGrid w:val="0"/>
                    <w:rPr>
                      <w:rFonts w:ascii="Times New Roman" w:hAnsi="Times New Roman" w:cs="Times New Roman"/>
                      <w:color w:val="FF0000"/>
                      <w:szCs w:val="21"/>
                      <w:shd w:val="clear" w:color="auto" w:fill="FFFFFF"/>
                    </w:rPr>
                  </w:pPr>
                  <w:r>
                    <w:rPr>
                      <w:rFonts w:ascii="Times New Roman" w:cs="Times New Roman"/>
                      <w:color w:val="FF0000"/>
                      <w:szCs w:val="21"/>
                      <w:shd w:val="clear" w:color="auto" w:fill="FFFFFF"/>
                    </w:rPr>
                    <w:t>建设适宜高效的治理设施。企业新建治理设施或对现有治理设施实施改造，应结合排放</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产生特征、生产工况等合理选择治理技术，对治理难度大、单一治理工艺难以稳定达标的，要采用多种技术的组合工艺。采用活性炭吸附技术的，吸附装置和活性炭应符合相关技术要求，并按要求足量添加、定期更换活性炭。组织开展使用光催化、光氧化、低温等离子、一次性活性炭或上述组合技术等</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治理设施排查，对达不到要求的，应当更换或升级改造，实现稳定达标排放。到</w:t>
                  </w:r>
                  <w:r>
                    <w:rPr>
                      <w:rFonts w:ascii="Times New Roman" w:hAnsi="Times New Roman" w:cs="Times New Roman"/>
                      <w:color w:val="FF0000"/>
                      <w:szCs w:val="21"/>
                      <w:shd w:val="clear" w:color="auto" w:fill="FFFFFF"/>
                    </w:rPr>
                    <w:t>2025</w:t>
                  </w:r>
                  <w:r>
                    <w:rPr>
                      <w:rFonts w:ascii="Times New Roman" w:cs="Times New Roman"/>
                      <w:color w:val="FF0000"/>
                      <w:szCs w:val="21"/>
                      <w:shd w:val="clear" w:color="auto" w:fill="FFFFFF"/>
                    </w:rPr>
                    <w:t>年，完成</w:t>
                  </w:r>
                  <w:r>
                    <w:rPr>
                      <w:rFonts w:ascii="Times New Roman" w:hAnsi="Times New Roman" w:cs="Times New Roman"/>
                      <w:color w:val="FF0000"/>
                      <w:szCs w:val="21"/>
                      <w:shd w:val="clear" w:color="auto" w:fill="FFFFFF"/>
                    </w:rPr>
                    <w:t>5000</w:t>
                  </w:r>
                  <w:r>
                    <w:rPr>
                      <w:rFonts w:ascii="Times New Roman" w:cs="Times New Roman"/>
                      <w:color w:val="FF0000"/>
                      <w:szCs w:val="21"/>
                      <w:shd w:val="clear" w:color="auto" w:fill="FFFFFF"/>
                    </w:rPr>
                    <w:t>家低效</w:t>
                  </w:r>
                  <w:r>
                    <w:rPr>
                      <w:rFonts w:ascii="Times New Roman" w:hAnsi="Times New Roman" w:cs="Times New Roman"/>
                      <w:color w:val="FF0000"/>
                      <w:szCs w:val="21"/>
                      <w:shd w:val="clear" w:color="auto" w:fill="FFFFFF"/>
                    </w:rPr>
                    <w:t>VOCs</w:t>
                  </w:r>
                  <w:r>
                    <w:rPr>
                      <w:rFonts w:ascii="Times New Roman" w:cs="Times New Roman"/>
                      <w:color w:val="FF0000"/>
                      <w:szCs w:val="21"/>
                      <w:shd w:val="clear" w:color="auto" w:fill="FFFFFF"/>
                    </w:rPr>
                    <w:t>治理设施改造升级，石化行业的</w:t>
                  </w:r>
                  <w:r>
                    <w:rPr>
                      <w:rFonts w:ascii="Times New Roman" w:hAnsi="Times New Roman" w:cs="Times New Roman"/>
                      <w:color w:val="FF0000"/>
                      <w:szCs w:val="21"/>
                      <w:shd w:val="clear" w:color="auto" w:fill="FFFFFF"/>
                    </w:rPr>
                    <w:t>VOCs综合去除效率达到70%以上，化工、工业涂装、包装印刷、合成革等行业的VOCs综合去除效率达到60%以上。</w:t>
                  </w:r>
                </w:p>
              </w:tc>
              <w:tc>
                <w:tcPr>
                  <w:tcW w:w="2285" w:type="dxa"/>
                  <w:noWrap/>
                  <w:vAlign w:val="center"/>
                </w:tcPr>
                <w:p>
                  <w:pPr>
                    <w:adjustRightInd w:val="0"/>
                    <w:snapToGrid w:val="0"/>
                    <w:rPr>
                      <w:rFonts w:ascii="Times New Roman" w:hAnsi="Times New Roman" w:cs="Times New Roman"/>
                      <w:color w:val="FF0000"/>
                      <w:szCs w:val="21"/>
                    </w:rPr>
                  </w:pPr>
                  <w:r>
                    <w:rPr>
                      <w:rFonts w:ascii="Times New Roman" w:hAnsi="Times New Roman" w:cs="Times New Roman"/>
                      <w:color w:val="FF0000"/>
                      <w:szCs w:val="21"/>
                    </w:rPr>
                    <w:t>项目有机废气采用</w:t>
                  </w:r>
                  <w:r>
                    <w:rPr>
                      <w:rFonts w:ascii="Times New Roman" w:hAnsi="Times New Roman" w:cs="Times New Roman"/>
                      <w:bCs/>
                      <w:color w:val="FF0000"/>
                      <w:szCs w:val="21"/>
                    </w:rPr>
                    <w:t>“活性炭吸附装置”</w:t>
                  </w:r>
                  <w:r>
                    <w:rPr>
                      <w:rFonts w:ascii="Times New Roman" w:hAnsi="Times New Roman" w:cs="Times New Roman"/>
                      <w:color w:val="FF0000"/>
                      <w:szCs w:val="21"/>
                    </w:rPr>
                    <w:t>进行处理，</w:t>
                  </w:r>
                  <w:r>
                    <w:rPr>
                      <w:rFonts w:ascii="Times New Roman" w:hAnsi="Times New Roman" w:cs="Times New Roman"/>
                      <w:color w:val="FF0000"/>
                      <w:szCs w:val="21"/>
                      <w:shd w:val="clear" w:color="auto" w:fill="FFFFFF"/>
                    </w:rPr>
                    <w:t>吸附装置符合相关技术要求，并按要求足量添加、定期更换活性炭，</w:t>
                  </w:r>
                  <w:r>
                    <w:rPr>
                      <w:rFonts w:ascii="Times New Roman" w:hAnsi="Times New Roman" w:cs="Times New Roman"/>
                      <w:color w:val="FF0000"/>
                      <w:szCs w:val="21"/>
                    </w:rPr>
                    <w:t>VOCs综合去除效率达到60%以上。</w:t>
                  </w:r>
                </w:p>
              </w:tc>
              <w:tc>
                <w:tcPr>
                  <w:tcW w:w="729" w:type="dxa"/>
                  <w:noWrap/>
                  <w:vAlign w:val="center"/>
                </w:tcPr>
                <w:p>
                  <w:pPr>
                    <w:jc w:val="center"/>
                    <w:rPr>
                      <w:rFonts w:ascii="Times New Roman" w:hAnsi="Times New Roman" w:cs="Times New Roman"/>
                      <w:color w:val="FF0000"/>
                    </w:rPr>
                  </w:pPr>
                  <w:r>
                    <w:rPr>
                      <w:rFonts w:ascii="Times New Roman" w:hAnsi="Times New Roman" w:cs="Times New Roman"/>
                      <w:color w:val="FF0000"/>
                    </w:rPr>
                    <w:t>符合</w:t>
                  </w:r>
                </w:p>
              </w:tc>
            </w:tr>
          </w:tbl>
          <w:p>
            <w:pPr>
              <w:keepNext/>
              <w:spacing w:line="500" w:lineRule="exact"/>
              <w:ind w:firstLine="480" w:firstLineChars="200"/>
              <w:rPr>
                <w:rFonts w:ascii="Times New Roman" w:hAnsi="Times New Roman"/>
                <w:color w:val="FF0000"/>
                <w:sz w:val="24"/>
                <w:szCs w:val="24"/>
              </w:rPr>
            </w:pPr>
            <w:r>
              <w:rPr>
                <w:rFonts w:ascii="Times New Roman" w:hAnsi="Times New Roman"/>
                <w:color w:val="FF0000"/>
                <w:sz w:val="24"/>
                <w:szCs w:val="24"/>
              </w:rPr>
              <w:t>综上所述，本项目符合</w:t>
            </w:r>
            <w:r>
              <w:rPr>
                <w:rFonts w:hint="eastAsia" w:ascii="Times New Roman" w:hAnsi="Times New Roman"/>
                <w:color w:val="FF0000"/>
                <w:sz w:val="24"/>
                <w:szCs w:val="24"/>
              </w:rPr>
              <w:t>《浙江省“十四五”挥发性有机物综合治理方案》</w:t>
            </w:r>
            <w:r>
              <w:rPr>
                <w:rFonts w:ascii="Times New Roman" w:hAnsi="Times New Roman"/>
                <w:color w:val="FF0000"/>
                <w:sz w:val="24"/>
                <w:szCs w:val="24"/>
              </w:rPr>
              <w:t>要求。</w:t>
            </w:r>
          </w:p>
          <w:p>
            <w:pPr>
              <w:spacing w:line="500" w:lineRule="exact"/>
              <w:rPr>
                <w:rFonts w:hint="eastAsia" w:ascii="Times New Roman" w:hAnsi="Times New Roman" w:eastAsia="宋体" w:cs="Times New Roman"/>
                <w:b/>
                <w:bCs/>
                <w:color w:val="FF0000"/>
                <w:sz w:val="24"/>
                <w:lang w:val="en-US" w:eastAsia="zh-CN"/>
              </w:rPr>
            </w:pPr>
            <w:r>
              <w:rPr>
                <w:rFonts w:hint="eastAsia" w:ascii="Times New Roman" w:hAnsi="Times New Roman" w:eastAsia="宋体" w:cs="Times New Roman"/>
                <w:b/>
                <w:bCs/>
                <w:color w:val="FF0000"/>
                <w:sz w:val="24"/>
                <w:lang w:val="en-US" w:eastAsia="zh-CN"/>
              </w:rPr>
              <w:t>1.1.7.3</w:t>
            </w:r>
            <w:r>
              <w:rPr>
                <w:rFonts w:hint="eastAsia" w:ascii="Times New Roman" w:hAnsi="Times New Roman" w:eastAsia="宋体" w:cs="Times New Roman"/>
                <w:b/>
                <w:bCs/>
                <w:color w:val="FF0000"/>
                <w:sz w:val="24"/>
              </w:rPr>
              <w:t>《浙江省印刷和包装行业挥发性有机物污染整治规范》符合性分析</w:t>
            </w:r>
          </w:p>
          <w:p>
            <w:pPr>
              <w:pStyle w:val="53"/>
              <w:ind w:firstLine="480"/>
              <w:rPr>
                <w:rFonts w:asciiTheme="minorHAnsi" w:hAnsiTheme="minorHAnsi" w:eastAsiaTheme="minorEastAsia"/>
                <w:sz w:val="24"/>
                <w:szCs w:val="24"/>
              </w:rPr>
            </w:pPr>
            <w:r>
              <w:rPr>
                <w:rFonts w:asciiTheme="minorHAnsi" w:hAnsiTheme="minorHAnsi" w:eastAsiaTheme="minorEastAsia"/>
                <w:sz w:val="24"/>
                <w:szCs w:val="24"/>
              </w:rPr>
              <w:t>本评价对照</w:t>
            </w:r>
            <w:r>
              <w:rPr>
                <w:rFonts w:hint="eastAsia" w:asciiTheme="minorHAnsi" w:hAnsiTheme="minorHAnsi" w:eastAsiaTheme="minorEastAsia"/>
                <w:sz w:val="24"/>
                <w:szCs w:val="24"/>
              </w:rPr>
              <w:t>《浙江省印刷和包装行业挥发性有机物污染整治规范》</w:t>
            </w:r>
            <w:r>
              <w:rPr>
                <w:rFonts w:asciiTheme="minorHAnsi" w:hAnsiTheme="minorHAnsi" w:eastAsiaTheme="minorEastAsia"/>
                <w:sz w:val="24"/>
                <w:szCs w:val="24"/>
              </w:rPr>
              <w:t>进行符合性分析，见表</w:t>
            </w:r>
            <w:r>
              <w:rPr>
                <w:rFonts w:hint="default" w:ascii="Times New Roman" w:hAnsi="Times New Roman" w:cs="Times New Roman" w:eastAsiaTheme="minorEastAsia"/>
                <w:sz w:val="24"/>
                <w:szCs w:val="24"/>
              </w:rPr>
              <w:t>1-6</w:t>
            </w:r>
            <w:r>
              <w:rPr>
                <w:rFonts w:asciiTheme="minorHAnsi" w:hAnsiTheme="minorHAnsi" w:eastAsiaTheme="minorEastAsia"/>
                <w:sz w:val="24"/>
                <w:szCs w:val="24"/>
              </w:rPr>
              <w:t>。</w:t>
            </w:r>
          </w:p>
          <w:p>
            <w:pPr>
              <w:tabs>
                <w:tab w:val="left" w:pos="424"/>
              </w:tabs>
              <w:spacing w:line="460" w:lineRule="exact"/>
              <w:jc w:val="center"/>
              <w:rPr>
                <w:rFonts w:asciiTheme="minorHAnsi" w:hAnsiTheme="minorHAnsi" w:eastAsiaTheme="minorEastAsia"/>
                <w:b/>
                <w:bCs/>
                <w:strike/>
                <w:sz w:val="22"/>
                <w:szCs w:val="22"/>
              </w:rPr>
            </w:pPr>
            <w:r>
              <w:rPr>
                <w:rFonts w:hint="eastAsia" w:asciiTheme="minorHAnsi" w:hAnsiTheme="minorHAnsi" w:eastAsiaTheme="minorEastAsia"/>
                <w:b/>
                <w:bCs/>
                <w:sz w:val="21"/>
                <w:szCs w:val="21"/>
              </w:rPr>
              <w:t>表</w:t>
            </w:r>
            <w:r>
              <w:rPr>
                <w:rFonts w:hint="default" w:ascii="Times New Roman" w:hAnsi="Times New Roman" w:cs="Times New Roman" w:eastAsiaTheme="minorEastAsia"/>
                <w:b/>
                <w:bCs/>
                <w:sz w:val="21"/>
                <w:szCs w:val="21"/>
              </w:rPr>
              <w:t xml:space="preserve">1-6 </w:t>
            </w:r>
            <w:r>
              <w:rPr>
                <w:rFonts w:hint="eastAsia" w:asciiTheme="minorHAnsi" w:hAnsiTheme="minorHAnsi" w:eastAsiaTheme="minorEastAsia"/>
                <w:b/>
                <w:bCs/>
                <w:sz w:val="21"/>
                <w:szCs w:val="21"/>
              </w:rPr>
              <w:t>《浙江省印刷和包装行业挥发性有机物污染整治规范》符合性分析</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653"/>
              <w:gridCol w:w="638"/>
              <w:gridCol w:w="3549"/>
              <w:gridCol w:w="2268"/>
              <w:gridCol w:w="6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Align w:val="center"/>
                </w:tcPr>
                <w:p>
                  <w:pPr>
                    <w:widowControl/>
                    <w:snapToGrid w:val="0"/>
                    <w:jc w:val="center"/>
                    <w:rPr>
                      <w:rFonts w:hint="default" w:ascii="Times New Roman" w:hAnsi="Times New Roman" w:cs="Times New Roman"/>
                      <w:bCs/>
                      <w:sz w:val="21"/>
                      <w:szCs w:val="21"/>
                    </w:rPr>
                  </w:pPr>
                  <w:r>
                    <w:rPr>
                      <w:rFonts w:hint="default" w:ascii="Times New Roman" w:hAnsi="Times New Roman" w:cs="Times New Roman"/>
                      <w:sz w:val="21"/>
                      <w:szCs w:val="21"/>
                    </w:rPr>
                    <w:t>分类</w:t>
                  </w:r>
                </w:p>
              </w:tc>
              <w:tc>
                <w:tcPr>
                  <w:tcW w:w="653" w:type="dxa"/>
                  <w:vAlign w:val="center"/>
                </w:tcPr>
                <w:p>
                  <w:pPr>
                    <w:widowControl/>
                    <w:snapToGrid w:val="0"/>
                    <w:jc w:val="center"/>
                    <w:rPr>
                      <w:rFonts w:hint="default" w:ascii="Times New Roman" w:hAnsi="Times New Roman" w:cs="Times New Roman"/>
                      <w:bCs/>
                      <w:sz w:val="21"/>
                      <w:szCs w:val="21"/>
                    </w:rPr>
                  </w:pPr>
                  <w:r>
                    <w:rPr>
                      <w:rFonts w:hint="default" w:ascii="Times New Roman" w:hAnsi="Times New Roman" w:cs="Times New Roman"/>
                      <w:sz w:val="21"/>
                      <w:szCs w:val="21"/>
                    </w:rPr>
                    <w:t>内容</w:t>
                  </w:r>
                </w:p>
              </w:tc>
              <w:tc>
                <w:tcPr>
                  <w:tcW w:w="638" w:type="dxa"/>
                  <w:vAlign w:val="center"/>
                </w:tcPr>
                <w:p>
                  <w:pPr>
                    <w:widowControl/>
                    <w:snapToGrid w:val="0"/>
                    <w:jc w:val="center"/>
                    <w:rPr>
                      <w:rFonts w:hint="default" w:ascii="Times New Roman" w:hAnsi="Times New Roman" w:cs="Times New Roman"/>
                      <w:bCs/>
                      <w:sz w:val="21"/>
                      <w:szCs w:val="21"/>
                    </w:rPr>
                  </w:pPr>
                  <w:r>
                    <w:rPr>
                      <w:rFonts w:hint="default" w:ascii="Times New Roman" w:hAnsi="Times New Roman" w:cs="Times New Roman"/>
                      <w:sz w:val="21"/>
                      <w:szCs w:val="21"/>
                    </w:rPr>
                    <w:t>序号</w:t>
                  </w:r>
                </w:p>
              </w:tc>
              <w:tc>
                <w:tcPr>
                  <w:tcW w:w="3549" w:type="dxa"/>
                  <w:vAlign w:val="center"/>
                </w:tcPr>
                <w:p>
                  <w:pPr>
                    <w:widowControl/>
                    <w:snapToGrid w:val="0"/>
                    <w:jc w:val="center"/>
                    <w:rPr>
                      <w:rFonts w:hint="default" w:ascii="Times New Roman" w:hAnsi="Times New Roman" w:cs="Times New Roman"/>
                      <w:bCs/>
                      <w:sz w:val="21"/>
                      <w:szCs w:val="21"/>
                    </w:rPr>
                  </w:pPr>
                  <w:r>
                    <w:rPr>
                      <w:rFonts w:hint="default" w:ascii="Times New Roman" w:hAnsi="Times New Roman" w:cs="Times New Roman"/>
                      <w:sz w:val="21"/>
                      <w:szCs w:val="21"/>
                    </w:rPr>
                    <w:t>判断依据</w:t>
                  </w:r>
                </w:p>
              </w:tc>
              <w:tc>
                <w:tcPr>
                  <w:tcW w:w="2268" w:type="dxa"/>
                  <w:vAlign w:val="center"/>
                </w:tcPr>
                <w:p>
                  <w:pPr>
                    <w:tabs>
                      <w:tab w:val="left" w:pos="424"/>
                    </w:tabs>
                    <w:jc w:val="center"/>
                    <w:rPr>
                      <w:rFonts w:hint="default" w:ascii="Times New Roman" w:hAnsi="Times New Roman" w:cs="Times New Roman"/>
                      <w:bCs/>
                      <w:sz w:val="21"/>
                      <w:szCs w:val="21"/>
                    </w:rPr>
                  </w:pPr>
                  <w:r>
                    <w:rPr>
                      <w:rFonts w:hint="default" w:ascii="Times New Roman" w:hAnsi="Times New Roman" w:cs="Times New Roman"/>
                      <w:bCs/>
                      <w:sz w:val="21"/>
                      <w:szCs w:val="21"/>
                    </w:rPr>
                    <w:t>本项目情况</w:t>
                  </w:r>
                </w:p>
              </w:tc>
              <w:tc>
                <w:tcPr>
                  <w:tcW w:w="699" w:type="dxa"/>
                  <w:vAlign w:val="center"/>
                </w:tcPr>
                <w:p>
                  <w:pPr>
                    <w:widowControl/>
                    <w:snapToGrid w:val="0"/>
                    <w:jc w:val="center"/>
                    <w:rPr>
                      <w:rFonts w:hint="default" w:ascii="Times New Roman" w:hAnsi="Times New Roman" w:cs="Times New Roman"/>
                      <w:bCs/>
                      <w:sz w:val="21"/>
                      <w:szCs w:val="21"/>
                    </w:rPr>
                  </w:pPr>
                  <w:r>
                    <w:rPr>
                      <w:rFonts w:hint="default" w:ascii="Times New Roman" w:hAnsi="Times New Roman" w:cs="Times New Roman"/>
                      <w:sz w:val="21"/>
                      <w:szCs w:val="21"/>
                    </w:rPr>
                    <w:t>是否符合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restart"/>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印刷和包装行业总体要求</w:t>
                  </w:r>
                </w:p>
              </w:tc>
              <w:tc>
                <w:tcPr>
                  <w:tcW w:w="653" w:type="dxa"/>
                  <w:vMerge w:val="restart"/>
                  <w:vAlign w:val="center"/>
                </w:tcPr>
                <w:p>
                  <w:pPr>
                    <w:widowControl/>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源头</w:t>
                  </w:r>
                </w:p>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控制</w:t>
                  </w: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1</w:t>
                  </w:r>
                </w:p>
              </w:tc>
              <w:tc>
                <w:tcPr>
                  <w:tcW w:w="3549" w:type="dxa"/>
                  <w:vAlign w:val="center"/>
                </w:tcPr>
                <w:p>
                  <w:pPr>
                    <w:widowControl/>
                    <w:snapToGrid w:val="0"/>
                    <w:rPr>
                      <w:rFonts w:hint="default" w:ascii="Times New Roman" w:hAnsi="Times New Roman" w:cs="Times New Roman"/>
                      <w:sz w:val="21"/>
                      <w:szCs w:val="21"/>
                    </w:rPr>
                  </w:pPr>
                  <w:r>
                    <w:rPr>
                      <w:rFonts w:hint="default" w:ascii="Times New Roman" w:hAnsi="Times New Roman" w:cs="Times New Roman"/>
                      <w:sz w:val="21"/>
                      <w:szCs w:val="21"/>
                    </w:rPr>
                    <w:t>设备洗车采用低挥发和高沸点的清洁剂（环保洗车水或W/O清洗乳液等）替代汽油等高挥发性溶剂</w:t>
                  </w:r>
                </w:p>
              </w:tc>
              <w:tc>
                <w:tcPr>
                  <w:tcW w:w="2268" w:type="dxa"/>
                  <w:vAlign w:val="center"/>
                </w:tcPr>
                <w:p>
                  <w:pPr>
                    <w:widowControl/>
                    <w:snapToGrid w:val="0"/>
                    <w:rPr>
                      <w:rFonts w:hint="default" w:ascii="Times New Roman" w:hAnsi="Times New Roman" w:cs="Times New Roman"/>
                      <w:b/>
                      <w:bCs/>
                      <w:sz w:val="21"/>
                      <w:szCs w:val="21"/>
                    </w:rPr>
                  </w:pPr>
                  <w:r>
                    <w:rPr>
                      <w:rFonts w:hint="default" w:ascii="Times New Roman" w:hAnsi="Times New Roman" w:cs="Times New Roman"/>
                      <w:sz w:val="21"/>
                      <w:szCs w:val="21"/>
                    </w:rPr>
                    <w:t>本项目不涉及。</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2</w:t>
                  </w:r>
                </w:p>
              </w:tc>
              <w:tc>
                <w:tcPr>
                  <w:tcW w:w="3549" w:type="dxa"/>
                  <w:vAlign w:val="center"/>
                </w:tcPr>
                <w:p>
                  <w:pPr>
                    <w:widowControl/>
                    <w:snapToGrid w:val="0"/>
                    <w:rPr>
                      <w:rFonts w:hint="default" w:ascii="Times New Roman" w:hAnsi="Times New Roman" w:cs="Times New Roman"/>
                      <w:b/>
                      <w:bCs/>
                      <w:sz w:val="21"/>
                      <w:szCs w:val="21"/>
                    </w:rPr>
                  </w:pPr>
                  <w:r>
                    <w:rPr>
                      <w:rFonts w:hint="default" w:ascii="Times New Roman" w:hAnsi="Times New Roman" w:cs="Times New Roman"/>
                      <w:sz w:val="21"/>
                      <w:szCs w:val="21"/>
                    </w:rPr>
                    <w:t>使用单一组分溶剂的油墨★</w:t>
                  </w:r>
                </w:p>
              </w:tc>
              <w:tc>
                <w:tcPr>
                  <w:tcW w:w="2268" w:type="dxa"/>
                  <w:vAlign w:val="center"/>
                </w:tcPr>
                <w:p>
                  <w:pPr>
                    <w:widowControl/>
                    <w:snapToGrid w:val="0"/>
                    <w:rPr>
                      <w:rFonts w:hint="default" w:ascii="Times New Roman" w:hAnsi="Times New Roman" w:cs="Times New Roman" w:eastAsiaTheme="minorEastAsia"/>
                      <w:b/>
                      <w:bCs/>
                      <w:sz w:val="21"/>
                      <w:szCs w:val="21"/>
                      <w:lang w:val="en-US" w:eastAsia="zh-CN"/>
                    </w:rPr>
                  </w:pPr>
                  <w:r>
                    <w:rPr>
                      <w:rFonts w:hint="default" w:ascii="Times New Roman" w:hAnsi="Times New Roman" w:cs="Times New Roman"/>
                      <w:sz w:val="21"/>
                      <w:szCs w:val="21"/>
                    </w:rPr>
                    <w:t>本项目</w:t>
                  </w:r>
                  <w:r>
                    <w:rPr>
                      <w:rFonts w:hint="default" w:ascii="Times New Roman" w:hAnsi="Times New Roman" w:cs="Times New Roman"/>
                      <w:sz w:val="21"/>
                      <w:szCs w:val="21"/>
                      <w:lang w:val="en-US" w:eastAsia="zh-CN"/>
                    </w:rPr>
                    <w:t>使用单一组分的水性油墨</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3</w:t>
                  </w:r>
                </w:p>
              </w:tc>
              <w:tc>
                <w:tcPr>
                  <w:tcW w:w="3549" w:type="dxa"/>
                  <w:vAlign w:val="center"/>
                </w:tcPr>
                <w:p>
                  <w:pPr>
                    <w:widowControl/>
                    <w:snapToGrid w:val="0"/>
                    <w:rPr>
                      <w:rFonts w:hint="default" w:ascii="Times New Roman" w:hAnsi="Times New Roman" w:cs="Times New Roman"/>
                      <w:sz w:val="21"/>
                      <w:szCs w:val="21"/>
                    </w:rPr>
                  </w:pPr>
                  <w:r>
                    <w:rPr>
                      <w:rFonts w:hint="default" w:ascii="Times New Roman" w:hAnsi="Times New Roman" w:cs="Times New Roman"/>
                      <w:sz w:val="21"/>
                      <w:szCs w:val="21"/>
                    </w:rPr>
                    <w:t>使用通过中国环境标志产品认证的油墨、胶水、清洗剂等环境友好型原辅料★</w:t>
                  </w:r>
                </w:p>
              </w:tc>
              <w:tc>
                <w:tcPr>
                  <w:tcW w:w="2268" w:type="dxa"/>
                  <w:vAlign w:val="center"/>
                </w:tcPr>
                <w:p>
                  <w:pPr>
                    <w:widowControl/>
                    <w:snapToGrid w:val="0"/>
                    <w:rPr>
                      <w:rFonts w:hint="default" w:ascii="Times New Roman" w:hAnsi="Times New Roman" w:cs="Times New Roman" w:eastAsiaTheme="minorEastAsia"/>
                      <w:sz w:val="21"/>
                      <w:szCs w:val="21"/>
                      <w:lang w:val="en-US" w:eastAsia="zh-CN"/>
                    </w:rPr>
                  </w:pPr>
                  <w:r>
                    <w:rPr>
                      <w:rFonts w:hint="default" w:ascii="Times New Roman" w:hAnsi="Times New Roman" w:cs="Times New Roman"/>
                      <w:sz w:val="21"/>
                      <w:szCs w:val="21"/>
                    </w:rPr>
                    <w:t>本项目</w:t>
                  </w:r>
                  <w:r>
                    <w:rPr>
                      <w:rFonts w:hint="default" w:ascii="Times New Roman" w:hAnsi="Times New Roman" w:cs="Times New Roman"/>
                      <w:sz w:val="21"/>
                      <w:szCs w:val="21"/>
                      <w:lang w:val="en-US" w:eastAsia="zh-CN"/>
                    </w:rPr>
                    <w:t>使用水性油墨，属于环境友好型原辅料。</w:t>
                  </w:r>
                </w:p>
              </w:tc>
              <w:tc>
                <w:tcPr>
                  <w:tcW w:w="699" w:type="dxa"/>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4</w:t>
                  </w:r>
                </w:p>
              </w:tc>
              <w:tc>
                <w:tcPr>
                  <w:tcW w:w="3549" w:type="dxa"/>
                  <w:vAlign w:val="center"/>
                </w:tcPr>
                <w:p>
                  <w:pPr>
                    <w:widowControl/>
                    <w:snapToGrid w:val="0"/>
                    <w:rPr>
                      <w:rFonts w:hint="default" w:ascii="Times New Roman" w:hAnsi="Times New Roman" w:cs="Times New Roman"/>
                      <w:sz w:val="21"/>
                      <w:szCs w:val="21"/>
                    </w:rPr>
                  </w:pPr>
                  <w:r>
                    <w:rPr>
                      <w:rFonts w:hint="default" w:ascii="Times New Roman" w:hAnsi="Times New Roman" w:cs="Times New Roman"/>
                      <w:sz w:val="21"/>
                      <w:szCs w:val="21"/>
                    </w:rPr>
                    <w:t>平板印刷企业采用无/低醇化学溶剂的润版液(醇含量不多于5%)</w:t>
                  </w:r>
                </w:p>
              </w:tc>
              <w:tc>
                <w:tcPr>
                  <w:tcW w:w="2268" w:type="dxa"/>
                  <w:vAlign w:val="center"/>
                </w:tcPr>
                <w:p>
                  <w:pPr>
                    <w:widowControl/>
                    <w:snapToGrid w:val="0"/>
                    <w:rPr>
                      <w:rFonts w:hint="default" w:ascii="Times New Roman" w:hAnsi="Times New Roman" w:cs="Times New Roman"/>
                      <w:sz w:val="21"/>
                      <w:szCs w:val="21"/>
                    </w:rPr>
                  </w:pPr>
                  <w:r>
                    <w:rPr>
                      <w:rFonts w:hint="default" w:ascii="Times New Roman" w:hAnsi="Times New Roman" w:cs="Times New Roman"/>
                      <w:sz w:val="21"/>
                      <w:szCs w:val="21"/>
                    </w:rPr>
                    <w:t>本项目生产过程中不涉及润版醇。</w:t>
                  </w:r>
                </w:p>
              </w:tc>
              <w:tc>
                <w:tcPr>
                  <w:tcW w:w="699" w:type="dxa"/>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widowControl/>
                    <w:jc w:val="center"/>
                    <w:rPr>
                      <w:rFonts w:hint="default" w:ascii="Times New Roman" w:hAnsi="Times New Roman" w:cs="Times New Roman"/>
                      <w:b/>
                      <w:bCs/>
                      <w:sz w:val="21"/>
                      <w:szCs w:val="21"/>
                    </w:rPr>
                  </w:pPr>
                </w:p>
              </w:tc>
              <w:tc>
                <w:tcPr>
                  <w:tcW w:w="653" w:type="dxa"/>
                  <w:vMerge w:val="restart"/>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过程控制</w:t>
                  </w: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5</w:t>
                  </w:r>
                </w:p>
              </w:tc>
              <w:tc>
                <w:tcPr>
                  <w:tcW w:w="3549" w:type="dxa"/>
                  <w:vAlign w:val="center"/>
                </w:tcPr>
                <w:p>
                  <w:pPr>
                    <w:widowControl/>
                    <w:snapToGrid w:val="0"/>
                    <w:rPr>
                      <w:rFonts w:hint="default" w:ascii="Times New Roman" w:hAnsi="Times New Roman" w:cs="Times New Roman"/>
                      <w:b/>
                      <w:bCs/>
                      <w:sz w:val="21"/>
                      <w:szCs w:val="21"/>
                    </w:rPr>
                  </w:pPr>
                  <w:r>
                    <w:rPr>
                      <w:rFonts w:hint="default" w:ascii="Times New Roman" w:hAnsi="Times New Roman" w:cs="Times New Roman"/>
                      <w:sz w:val="21"/>
                      <w:szCs w:val="21"/>
                    </w:rPr>
                    <w:t>单种挥发性物料日用量大于630L，该挥发性物料采用储罐集中存放，储罐物料装卸设有平衡管的封闭装卸系统★</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本项目不涉及。</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6</w:t>
                  </w:r>
                </w:p>
              </w:tc>
              <w:tc>
                <w:tcPr>
                  <w:tcW w:w="3549" w:type="dxa"/>
                  <w:vAlign w:val="center"/>
                </w:tcPr>
                <w:p>
                  <w:pPr>
                    <w:widowControl/>
                    <w:snapToGrid w:val="0"/>
                    <w:rPr>
                      <w:rFonts w:hint="default" w:ascii="Times New Roman" w:hAnsi="Times New Roman" w:cs="Times New Roman"/>
                      <w:b/>
                      <w:bCs/>
                      <w:sz w:val="21"/>
                      <w:szCs w:val="21"/>
                    </w:rPr>
                  </w:pPr>
                  <w:r>
                    <w:rPr>
                      <w:rFonts w:hint="default" w:ascii="Times New Roman" w:hAnsi="Times New Roman" w:cs="Times New Roman"/>
                      <w:sz w:val="21"/>
                      <w:szCs w:val="21"/>
                    </w:rPr>
                    <w:t>未采用储罐存放的所有有机溶剂和含有有机溶剂的原辅料应采取密封存储和密闭存放，属于危化品应符合危化品相关规定</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本项目</w:t>
                  </w:r>
                  <w:r>
                    <w:rPr>
                      <w:rFonts w:hint="eastAsia" w:ascii="Times New Roman" w:hAnsi="Times New Roman" w:cs="Times New Roman"/>
                      <w:sz w:val="21"/>
                      <w:szCs w:val="21"/>
                      <w:lang w:val="en-US" w:eastAsia="zh-CN"/>
                    </w:rPr>
                    <w:t>水性油墨</w:t>
                  </w:r>
                  <w:r>
                    <w:rPr>
                      <w:rFonts w:hint="default" w:ascii="Times New Roman" w:hAnsi="Times New Roman" w:cs="Times New Roman"/>
                      <w:sz w:val="21"/>
                      <w:szCs w:val="21"/>
                    </w:rPr>
                    <w:t>采取密封存储和密闭存放，危化品符合危化品相关规定。</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7</w:t>
                  </w:r>
                </w:p>
              </w:tc>
              <w:tc>
                <w:tcPr>
                  <w:tcW w:w="3549" w:type="dxa"/>
                  <w:vAlign w:val="center"/>
                </w:tcPr>
                <w:p>
                  <w:pPr>
                    <w:widowControl/>
                    <w:snapToGrid w:val="0"/>
                    <w:rPr>
                      <w:rFonts w:hint="default" w:ascii="Times New Roman" w:hAnsi="Times New Roman" w:cs="Times New Roman"/>
                      <w:b/>
                      <w:bCs/>
                      <w:sz w:val="21"/>
                      <w:szCs w:val="21"/>
                    </w:rPr>
                  </w:pPr>
                  <w:r>
                    <w:rPr>
                      <w:rFonts w:hint="default" w:ascii="Times New Roman" w:hAnsi="Times New Roman" w:cs="Times New Roman"/>
                      <w:sz w:val="21"/>
                      <w:szCs w:val="21"/>
                    </w:rPr>
                    <w:t>溶剂型油墨（光油或胶水）、稀释剂等调配应在独立密闭间内完成，并需满足建筑设计防火规范要求</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本项目设置独立密闭的调配间。</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8</w:t>
                  </w:r>
                </w:p>
              </w:tc>
              <w:tc>
                <w:tcPr>
                  <w:tcW w:w="3549" w:type="dxa"/>
                  <w:vAlign w:val="center"/>
                </w:tcPr>
                <w:p>
                  <w:pPr>
                    <w:widowControl/>
                    <w:snapToGrid w:val="0"/>
                    <w:rPr>
                      <w:rFonts w:hint="default" w:ascii="Times New Roman" w:hAnsi="Times New Roman" w:cs="Times New Roman"/>
                      <w:b/>
                      <w:bCs/>
                      <w:sz w:val="21"/>
                      <w:szCs w:val="21"/>
                    </w:rPr>
                  </w:pPr>
                  <w:r>
                    <w:rPr>
                      <w:rFonts w:hint="default" w:ascii="Times New Roman" w:hAnsi="Times New Roman" w:cs="Times New Roman"/>
                      <w:sz w:val="21"/>
                      <w:szCs w:val="21"/>
                    </w:rPr>
                    <w:t>即用状态下溶剂型油墨日用量大于630L的企业采用中央供墨系统</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本项目不涉及。</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9</w:t>
                  </w:r>
                </w:p>
              </w:tc>
              <w:tc>
                <w:tcPr>
                  <w:tcW w:w="3549" w:type="dxa"/>
                  <w:vAlign w:val="center"/>
                </w:tcPr>
                <w:p>
                  <w:pPr>
                    <w:widowControl/>
                    <w:snapToGrid w:val="0"/>
                    <w:rPr>
                      <w:rFonts w:hint="default" w:ascii="Times New Roman" w:hAnsi="Times New Roman" w:cs="Times New Roman"/>
                      <w:b/>
                      <w:bCs/>
                      <w:sz w:val="21"/>
                      <w:szCs w:val="21"/>
                    </w:rPr>
                  </w:pPr>
                  <w:r>
                    <w:rPr>
                      <w:rFonts w:hint="default" w:ascii="Times New Roman" w:hAnsi="Times New Roman" w:cs="Times New Roman"/>
                      <w:sz w:val="21"/>
                      <w:szCs w:val="21"/>
                    </w:rPr>
                    <w:t>无集中供料系统时，原辅料转运应采用密闭容器封存</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本项目原辅料均采取密闭容器封存。</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10</w:t>
                  </w:r>
                </w:p>
              </w:tc>
              <w:tc>
                <w:tcPr>
                  <w:tcW w:w="3549" w:type="dxa"/>
                  <w:vAlign w:val="center"/>
                </w:tcPr>
                <w:p>
                  <w:pPr>
                    <w:autoSpaceDE w:val="0"/>
                    <w:autoSpaceDN w:val="0"/>
                    <w:adjustRightInd w:val="0"/>
                    <w:snapToGrid w:val="0"/>
                    <w:rPr>
                      <w:rFonts w:hint="default" w:ascii="Times New Roman" w:hAnsi="Times New Roman" w:cs="Times New Roman"/>
                      <w:b/>
                      <w:bCs/>
                      <w:sz w:val="21"/>
                      <w:szCs w:val="21"/>
                    </w:rPr>
                  </w:pPr>
                  <w:r>
                    <w:rPr>
                      <w:rFonts w:hint="default" w:ascii="Times New Roman" w:hAnsi="Times New Roman" w:cs="Times New Roman"/>
                      <w:sz w:val="21"/>
                      <w:szCs w:val="21"/>
                    </w:rPr>
                    <w:t>无集中供料系统的涂墨、涂胶、上光油等作业应采用密闭的泵送供料系统。</w:t>
                  </w:r>
                </w:p>
              </w:tc>
              <w:tc>
                <w:tcPr>
                  <w:tcW w:w="2268" w:type="dxa"/>
                  <w:vAlign w:val="center"/>
                </w:tcPr>
                <w:p>
                  <w:pPr>
                    <w:tabs>
                      <w:tab w:val="left" w:pos="424"/>
                    </w:tabs>
                    <w:rPr>
                      <w:rFonts w:hint="default" w:ascii="Times New Roman" w:hAnsi="Times New Roman" w:cs="Times New Roman"/>
                      <w:sz w:val="21"/>
                      <w:szCs w:val="21"/>
                    </w:rPr>
                  </w:pPr>
                  <w:r>
                    <w:rPr>
                      <w:rFonts w:hint="default" w:ascii="Times New Roman" w:hAnsi="Times New Roman" w:cs="Times New Roman"/>
                      <w:sz w:val="21"/>
                      <w:szCs w:val="21"/>
                    </w:rPr>
                    <w:t>本项目印刷作业采用密闭的泵送供料系统。</w:t>
                  </w:r>
                </w:p>
              </w:tc>
              <w:tc>
                <w:tcPr>
                  <w:tcW w:w="699" w:type="dxa"/>
                  <w:vAlign w:val="center"/>
                </w:tcPr>
                <w:p>
                  <w:pPr>
                    <w:tabs>
                      <w:tab w:val="left" w:pos="424"/>
                    </w:tabs>
                    <w:jc w:val="center"/>
                    <w:rPr>
                      <w:rFonts w:hint="default" w:ascii="Times New Roman" w:hAnsi="Times New Roman" w:cs="Times New Roman"/>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11</w:t>
                  </w:r>
                </w:p>
              </w:tc>
              <w:tc>
                <w:tcPr>
                  <w:tcW w:w="3549" w:type="dxa"/>
                  <w:vAlign w:val="center"/>
                </w:tcPr>
                <w:p>
                  <w:pPr>
                    <w:autoSpaceDE w:val="0"/>
                    <w:autoSpaceDN w:val="0"/>
                    <w:adjustRightInd w:val="0"/>
                    <w:snapToGrid w:val="0"/>
                    <w:rPr>
                      <w:rFonts w:hint="default" w:ascii="Times New Roman" w:hAnsi="Times New Roman" w:cs="Times New Roman"/>
                      <w:b/>
                      <w:bCs/>
                      <w:sz w:val="21"/>
                      <w:szCs w:val="21"/>
                    </w:rPr>
                  </w:pPr>
                  <w:r>
                    <w:rPr>
                      <w:rFonts w:hint="default" w:ascii="Times New Roman" w:hAnsi="Times New Roman" w:cs="Times New Roman"/>
                      <w:sz w:val="21"/>
                      <w:szCs w:val="21"/>
                    </w:rPr>
                    <w:t>应设置密闭的回收物料系统，印刷、覆膜和上光作业结束应将剩余的所有油墨（光油或胶水）及含VOCs的辅料送回调配间或储存间</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本项目未使用完的及印刷作业结束后所有油墨</w:t>
                  </w:r>
                  <w:r>
                    <w:rPr>
                      <w:rFonts w:hint="eastAsia" w:ascii="Times New Roman" w:hAnsi="Times New Roman" w:cs="Times New Roman"/>
                      <w:sz w:val="21"/>
                      <w:szCs w:val="21"/>
                      <w:lang w:val="en-US" w:eastAsia="zh-CN"/>
                    </w:rPr>
                    <w:t>均密闭保存</w:t>
                  </w:r>
                  <w:r>
                    <w:rPr>
                      <w:rFonts w:hint="default" w:ascii="Times New Roman" w:hAnsi="Times New Roman" w:cs="Times New Roman"/>
                      <w:sz w:val="21"/>
                      <w:szCs w:val="21"/>
                    </w:rPr>
                    <w:t>并送回储存间储存。</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12</w:t>
                  </w:r>
                </w:p>
              </w:tc>
              <w:tc>
                <w:tcPr>
                  <w:tcW w:w="3549" w:type="dxa"/>
                  <w:vAlign w:val="center"/>
                </w:tcPr>
                <w:p>
                  <w:pPr>
                    <w:widowControl/>
                    <w:snapToGrid w:val="0"/>
                    <w:rPr>
                      <w:rFonts w:hint="default" w:ascii="Times New Roman" w:hAnsi="Times New Roman" w:cs="Times New Roman"/>
                      <w:b/>
                      <w:bCs/>
                      <w:sz w:val="21"/>
                      <w:szCs w:val="21"/>
                    </w:rPr>
                  </w:pPr>
                  <w:r>
                    <w:rPr>
                      <w:rFonts w:hint="default" w:ascii="Times New Roman" w:hAnsi="Times New Roman" w:cs="Times New Roman"/>
                      <w:sz w:val="21"/>
                      <w:szCs w:val="21"/>
                    </w:rPr>
                    <w:t>企业实施绿色印刷★</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本项目使用环保型原料，印刷过程中产生污染小，且产生的三废均得到妥善处置，对环境的影响较小。</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widowControl/>
                    <w:jc w:val="center"/>
                    <w:rPr>
                      <w:rFonts w:hint="default" w:ascii="Times New Roman" w:hAnsi="Times New Roman" w:cs="Times New Roman"/>
                      <w:b/>
                      <w:bCs/>
                      <w:sz w:val="21"/>
                      <w:szCs w:val="21"/>
                    </w:rPr>
                  </w:pPr>
                </w:p>
              </w:tc>
              <w:tc>
                <w:tcPr>
                  <w:tcW w:w="653" w:type="dxa"/>
                  <w:vMerge w:val="restart"/>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废气收集</w:t>
                  </w: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13</w:t>
                  </w:r>
                </w:p>
              </w:tc>
              <w:tc>
                <w:tcPr>
                  <w:tcW w:w="3549" w:type="dxa"/>
                  <w:vAlign w:val="center"/>
                </w:tcPr>
                <w:p>
                  <w:pPr>
                    <w:snapToGrid w:val="0"/>
                    <w:rPr>
                      <w:rFonts w:hint="default" w:ascii="Times New Roman" w:hAnsi="Times New Roman" w:cs="Times New Roman"/>
                      <w:b/>
                      <w:bCs/>
                      <w:sz w:val="21"/>
                      <w:szCs w:val="21"/>
                    </w:rPr>
                  </w:pPr>
                  <w:r>
                    <w:rPr>
                      <w:rFonts w:hint="default" w:ascii="Times New Roman" w:hAnsi="Times New Roman" w:cs="Times New Roman"/>
                      <w:sz w:val="21"/>
                      <w:szCs w:val="21"/>
                    </w:rPr>
                    <w:t>调配、涂墨、上光、涂胶及各过程烘干废气收集处理</w:t>
                  </w:r>
                </w:p>
              </w:tc>
              <w:tc>
                <w:tcPr>
                  <w:tcW w:w="2268" w:type="dxa"/>
                  <w:vAlign w:val="center"/>
                </w:tcPr>
                <w:p>
                  <w:pPr>
                    <w:tabs>
                      <w:tab w:val="left" w:pos="424"/>
                    </w:tabs>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企业将对调配、涂墨、上光、涂胶及各过程烘干废气进行收集处理。</w:t>
                  </w:r>
                </w:p>
              </w:tc>
              <w:tc>
                <w:tcPr>
                  <w:tcW w:w="699" w:type="dxa"/>
                  <w:vAlign w:val="center"/>
                </w:tcPr>
                <w:p>
                  <w:pPr>
                    <w:tabs>
                      <w:tab w:val="left" w:pos="424"/>
                    </w:tabs>
                    <w:jc w:val="center"/>
                    <w:rPr>
                      <w:rFonts w:hint="default" w:ascii="Times New Roman" w:hAnsi="Times New Roman" w:cs="Times New Roman"/>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14</w:t>
                  </w:r>
                </w:p>
              </w:tc>
              <w:tc>
                <w:tcPr>
                  <w:tcW w:w="3549" w:type="dxa"/>
                  <w:vAlign w:val="center"/>
                </w:tcPr>
                <w:p>
                  <w:pPr>
                    <w:snapToGrid w:val="0"/>
                    <w:rPr>
                      <w:rFonts w:hint="default" w:ascii="Times New Roman" w:hAnsi="Times New Roman" w:cs="Times New Roman"/>
                      <w:sz w:val="21"/>
                      <w:szCs w:val="21"/>
                    </w:rPr>
                  </w:pPr>
                  <w:r>
                    <w:rPr>
                      <w:rFonts w:hint="default" w:ascii="Times New Roman" w:hAnsi="Times New Roman" w:cs="Times New Roman"/>
                      <w:sz w:val="21"/>
                      <w:szCs w:val="21"/>
                    </w:rPr>
                    <w:t>印刷和包装企业废气总收集效率不低于85%</w:t>
                  </w:r>
                </w:p>
              </w:tc>
              <w:tc>
                <w:tcPr>
                  <w:tcW w:w="2268" w:type="dxa"/>
                  <w:vAlign w:val="center"/>
                </w:tcPr>
                <w:p>
                  <w:pPr>
                    <w:tabs>
                      <w:tab w:val="left" w:pos="424"/>
                    </w:tabs>
                    <w:rPr>
                      <w:rFonts w:hint="default" w:ascii="Times New Roman" w:hAnsi="Times New Roman" w:cs="Times New Roman"/>
                      <w:sz w:val="21"/>
                      <w:szCs w:val="21"/>
                    </w:rPr>
                  </w:pPr>
                  <w:r>
                    <w:rPr>
                      <w:rFonts w:hint="default" w:ascii="Times New Roman" w:hAnsi="Times New Roman" w:cs="Times New Roman"/>
                      <w:sz w:val="21"/>
                      <w:szCs w:val="21"/>
                    </w:rPr>
                    <w:t>本项目废气总设计收集效率能达到90%以上。</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15</w:t>
                  </w:r>
                </w:p>
              </w:tc>
              <w:tc>
                <w:tcPr>
                  <w:tcW w:w="3549" w:type="dxa"/>
                  <w:vAlign w:val="center"/>
                </w:tcPr>
                <w:p>
                  <w:pPr>
                    <w:snapToGrid w:val="0"/>
                    <w:rPr>
                      <w:rFonts w:hint="default" w:ascii="Times New Roman" w:hAnsi="Times New Roman" w:cs="Times New Roman"/>
                      <w:b/>
                      <w:bCs/>
                      <w:sz w:val="21"/>
                      <w:szCs w:val="21"/>
                    </w:rPr>
                  </w:pPr>
                  <w:r>
                    <w:rPr>
                      <w:rFonts w:hint="default" w:ascii="Times New Roman" w:hAnsi="Times New Roman" w:cs="Times New Roman"/>
                      <w:sz w:val="21"/>
                      <w:szCs w:val="21"/>
                    </w:rPr>
                    <w:t>VOCs污染气体收集与输送应满足《大气污染治理工程技术导则》(HJ2000-2010)要求，集气方向与污染气流运动方向一致，管路应有走向标识</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本项目VOCs污染气体收集与输送设计符合《大气污染治理工程技术导则》(HJ2000-2010)要求，集气方向与污染气流运动方向一致，项目建成后企业将在管路上张贴走向标识。</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widowControl/>
                    <w:jc w:val="center"/>
                    <w:rPr>
                      <w:rFonts w:hint="default" w:ascii="Times New Roman" w:hAnsi="Times New Roman" w:cs="Times New Roman"/>
                      <w:b/>
                      <w:bCs/>
                      <w:sz w:val="21"/>
                      <w:szCs w:val="21"/>
                    </w:rPr>
                  </w:pPr>
                </w:p>
              </w:tc>
              <w:tc>
                <w:tcPr>
                  <w:tcW w:w="653" w:type="dxa"/>
                  <w:vMerge w:val="restart"/>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废气处理</w:t>
                  </w: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16</w:t>
                  </w:r>
                </w:p>
              </w:tc>
              <w:tc>
                <w:tcPr>
                  <w:tcW w:w="3549" w:type="dxa"/>
                  <w:vAlign w:val="center"/>
                </w:tcPr>
                <w:p>
                  <w:pPr>
                    <w:widowControl/>
                    <w:snapToGrid w:val="0"/>
                    <w:rPr>
                      <w:rFonts w:hint="default" w:ascii="Times New Roman" w:hAnsi="Times New Roman" w:cs="Times New Roman"/>
                      <w:b/>
                      <w:bCs/>
                      <w:sz w:val="21"/>
                      <w:szCs w:val="21"/>
                    </w:rPr>
                  </w:pPr>
                  <w:r>
                    <w:rPr>
                      <w:rFonts w:hint="default" w:ascii="Times New Roman" w:hAnsi="Times New Roman" w:cs="Times New Roman"/>
                      <w:sz w:val="21"/>
                      <w:szCs w:val="21"/>
                    </w:rPr>
                    <w:t>优先回收利用高浓度、溶剂种类单一的有机废气★</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本项目不涉及。</w:t>
                  </w:r>
                </w:p>
              </w:tc>
              <w:tc>
                <w:tcPr>
                  <w:tcW w:w="699" w:type="dxa"/>
                  <w:vAlign w:val="center"/>
                </w:tcPr>
                <w:p>
                  <w:pPr>
                    <w:tabs>
                      <w:tab w:val="left" w:pos="424"/>
                    </w:tabs>
                    <w:wordWrap w:val="0"/>
                    <w:jc w:val="center"/>
                    <w:rPr>
                      <w:rFonts w:hint="default" w:ascii="Times New Roman" w:hAnsi="Times New Roman" w:cs="Times New Roman"/>
                      <w:b/>
                      <w:bCs/>
                      <w:sz w:val="21"/>
                      <w:szCs w:val="21"/>
                    </w:rPr>
                  </w:pPr>
                  <w:r>
                    <w:rPr>
                      <w:rFonts w:hint="default" w:ascii="Times New Roman" w:hAnsi="Times New Roman" w:cs="Times New Roman"/>
                      <w:sz w:val="21"/>
                      <w:szCs w:val="21"/>
                    </w:rPr>
                    <w:t>不涉及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17</w:t>
                  </w:r>
                </w:p>
              </w:tc>
              <w:tc>
                <w:tcPr>
                  <w:tcW w:w="3549" w:type="dxa"/>
                  <w:vAlign w:val="center"/>
                </w:tcPr>
                <w:p>
                  <w:pPr>
                    <w:widowControl/>
                    <w:snapToGrid w:val="0"/>
                    <w:rPr>
                      <w:rFonts w:hint="default" w:ascii="Times New Roman" w:hAnsi="Times New Roman" w:cs="Times New Roman"/>
                      <w:b/>
                      <w:bCs/>
                      <w:sz w:val="21"/>
                      <w:szCs w:val="21"/>
                    </w:rPr>
                  </w:pPr>
                  <w:r>
                    <w:rPr>
                      <w:rFonts w:hint="default" w:ascii="Times New Roman" w:hAnsi="Times New Roman" w:cs="Times New Roman"/>
                      <w:sz w:val="21"/>
                      <w:szCs w:val="21"/>
                    </w:rPr>
                    <w:t>使用溶剂型油墨（光油或胶水）的生产线，烘干类废气处理设施总净化效率不低于90%</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本项目不涉及。</w:t>
                  </w:r>
                </w:p>
              </w:tc>
              <w:tc>
                <w:tcPr>
                  <w:tcW w:w="699" w:type="dxa"/>
                  <w:vAlign w:val="center"/>
                </w:tcPr>
                <w:p>
                  <w:pPr>
                    <w:tabs>
                      <w:tab w:val="left" w:pos="424"/>
                    </w:tabs>
                    <w:jc w:val="center"/>
                    <w:rPr>
                      <w:rFonts w:hint="default" w:ascii="Times New Roman" w:hAnsi="Times New Roman" w:cs="Times New Roman"/>
                      <w:sz w:val="21"/>
                      <w:szCs w:val="21"/>
                    </w:rPr>
                  </w:pPr>
                  <w:r>
                    <w:rPr>
                      <w:rFonts w:hint="default" w:ascii="Times New Roman" w:hAnsi="Times New Roman" w:cs="Times New Roman"/>
                      <w:sz w:val="21"/>
                      <w:szCs w:val="21"/>
                    </w:rPr>
                    <w:t>不涉及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18</w:t>
                  </w:r>
                </w:p>
              </w:tc>
              <w:tc>
                <w:tcPr>
                  <w:tcW w:w="3549" w:type="dxa"/>
                  <w:vAlign w:val="center"/>
                </w:tcPr>
                <w:p>
                  <w:pPr>
                    <w:snapToGrid w:val="0"/>
                    <w:rPr>
                      <w:rFonts w:hint="default" w:ascii="Times New Roman" w:hAnsi="Times New Roman" w:cs="Times New Roman"/>
                      <w:b/>
                      <w:bCs/>
                      <w:sz w:val="21"/>
                      <w:szCs w:val="21"/>
                    </w:rPr>
                  </w:pPr>
                  <w:r>
                    <w:rPr>
                      <w:rFonts w:hint="default" w:ascii="Times New Roman" w:hAnsi="Times New Roman" w:cs="Times New Roman"/>
                      <w:sz w:val="21"/>
                      <w:szCs w:val="21"/>
                    </w:rPr>
                    <w:t>使用溶剂型油墨（光油或胶水）的生产线，调配、上墨、上光、涂胶等废气处理设施总净化效率不低于75%</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本项目废气总净化处理效率能达到75以上。</w:t>
                  </w:r>
                </w:p>
              </w:tc>
              <w:tc>
                <w:tcPr>
                  <w:tcW w:w="699" w:type="dxa"/>
                  <w:vAlign w:val="center"/>
                </w:tcPr>
                <w:p>
                  <w:pPr>
                    <w:tabs>
                      <w:tab w:val="left" w:pos="424"/>
                    </w:tabs>
                    <w:jc w:val="center"/>
                    <w:rPr>
                      <w:rFonts w:hint="default" w:ascii="Times New Roman" w:hAnsi="Times New Roman" w:cs="Times New Roman"/>
                      <w:sz w:val="21"/>
                      <w:szCs w:val="21"/>
                    </w:rPr>
                  </w:pPr>
                  <w:r>
                    <w:rPr>
                      <w:rFonts w:hint="default" w:ascii="Times New Roman" w:hAnsi="Times New Roman" w:cs="Times New Roman"/>
                      <w:sz w:val="21"/>
                      <w:szCs w:val="21"/>
                    </w:rPr>
                    <w:t>不涉及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19</w:t>
                  </w:r>
                </w:p>
              </w:tc>
              <w:tc>
                <w:tcPr>
                  <w:tcW w:w="3549" w:type="dxa"/>
                  <w:vAlign w:val="center"/>
                </w:tcPr>
                <w:p>
                  <w:pPr>
                    <w:snapToGrid w:val="0"/>
                    <w:rPr>
                      <w:rFonts w:hint="default" w:ascii="Times New Roman" w:hAnsi="Times New Roman" w:cs="Times New Roman"/>
                      <w:b/>
                      <w:bCs/>
                      <w:sz w:val="21"/>
                      <w:szCs w:val="21"/>
                    </w:rPr>
                  </w:pPr>
                  <w:r>
                    <w:rPr>
                      <w:rFonts w:hint="default" w:ascii="Times New Roman" w:hAnsi="Times New Roman" w:cs="Times New Roman"/>
                      <w:sz w:val="21"/>
                      <w:szCs w:val="21"/>
                    </w:rPr>
                    <w:t>废气处理设施进口和排气筒出口安装符合HJ/T 1-92要求的采样固定位装置，废气排放达到《大气污染物综合排放标准》(GB16297-1996)及环评相关要求</w:t>
                  </w:r>
                </w:p>
              </w:tc>
              <w:tc>
                <w:tcPr>
                  <w:tcW w:w="2268" w:type="dxa"/>
                  <w:vAlign w:val="center"/>
                </w:tcPr>
                <w:p>
                  <w:pPr>
                    <w:tabs>
                      <w:tab w:val="left" w:pos="424"/>
                    </w:tabs>
                    <w:rPr>
                      <w:rFonts w:hint="default" w:ascii="Times New Roman" w:hAnsi="Times New Roman" w:cs="Times New Roman"/>
                      <w:sz w:val="21"/>
                      <w:szCs w:val="21"/>
                    </w:rPr>
                  </w:pPr>
                  <w:r>
                    <w:rPr>
                      <w:rFonts w:hint="default" w:ascii="Times New Roman" w:hAnsi="Times New Roman" w:cs="Times New Roman"/>
                      <w:sz w:val="21"/>
                      <w:szCs w:val="21"/>
                    </w:rPr>
                    <w:t>本项目废气进口及排气筒出口均将安装符合要求的采样位装置，经处理后各类VOC</w:t>
                  </w:r>
                  <w:r>
                    <w:rPr>
                      <w:rFonts w:hint="default" w:ascii="Times New Roman" w:hAnsi="Times New Roman" w:cs="Times New Roman"/>
                      <w:sz w:val="21"/>
                      <w:szCs w:val="21"/>
                      <w:vertAlign w:val="subscript"/>
                    </w:rPr>
                    <w:t>S</w:t>
                  </w:r>
                  <w:r>
                    <w:rPr>
                      <w:rFonts w:hint="default" w:ascii="Times New Roman" w:hAnsi="Times New Roman" w:cs="Times New Roman"/>
                      <w:sz w:val="21"/>
                      <w:szCs w:val="21"/>
                    </w:rPr>
                    <w:t>污染物均满足相应标准要求。</w:t>
                  </w:r>
                </w:p>
              </w:tc>
              <w:tc>
                <w:tcPr>
                  <w:tcW w:w="699" w:type="dxa"/>
                  <w:vAlign w:val="center"/>
                </w:tcPr>
                <w:p>
                  <w:pPr>
                    <w:tabs>
                      <w:tab w:val="left" w:pos="424"/>
                    </w:tabs>
                    <w:jc w:val="center"/>
                    <w:rPr>
                      <w:rFonts w:hint="default" w:ascii="Times New Roman" w:hAnsi="Times New Roman" w:cs="Times New Roman"/>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widowControl/>
                    <w:jc w:val="center"/>
                    <w:rPr>
                      <w:rFonts w:hint="default" w:ascii="Times New Roman" w:hAnsi="Times New Roman" w:cs="Times New Roman"/>
                      <w:b/>
                      <w:bCs/>
                      <w:sz w:val="21"/>
                      <w:szCs w:val="21"/>
                    </w:rPr>
                  </w:pPr>
                </w:p>
              </w:tc>
              <w:tc>
                <w:tcPr>
                  <w:tcW w:w="653" w:type="dxa"/>
                  <w:vMerge w:val="restart"/>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监督管理</w:t>
                  </w: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20</w:t>
                  </w:r>
                </w:p>
              </w:tc>
              <w:tc>
                <w:tcPr>
                  <w:tcW w:w="3549" w:type="dxa"/>
                  <w:vAlign w:val="center"/>
                </w:tcPr>
                <w:p>
                  <w:pPr>
                    <w:rPr>
                      <w:rFonts w:hint="default" w:ascii="Times New Roman" w:hAnsi="Times New Roman" w:cs="Times New Roman"/>
                      <w:b/>
                      <w:bCs/>
                      <w:sz w:val="21"/>
                      <w:szCs w:val="21"/>
                    </w:rPr>
                  </w:pPr>
                  <w:r>
                    <w:rPr>
                      <w:rFonts w:hint="default" w:ascii="Times New Roman" w:hAnsi="Times New Roman" w:cs="Times New Roman"/>
                      <w:sz w:val="21"/>
                      <w:szCs w:val="21"/>
                    </w:rPr>
                    <w:t>完善环境保护管理制度，包括环保设施运行管理制度、废气处理设施定期保养制度、废气监测制度、溶剂使用回收制度</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企业将设置相关环境保护管理制度，如环保设施运行管理制度，废气处理设施定期保养制度，废气监测制度等。</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21</w:t>
                  </w:r>
                </w:p>
              </w:tc>
              <w:tc>
                <w:tcPr>
                  <w:tcW w:w="3549" w:type="dxa"/>
                  <w:vAlign w:val="center"/>
                </w:tcPr>
                <w:p>
                  <w:pPr>
                    <w:rPr>
                      <w:rFonts w:hint="default" w:ascii="Times New Roman" w:hAnsi="Times New Roman" w:cs="Times New Roman"/>
                      <w:b/>
                      <w:bCs/>
                      <w:sz w:val="21"/>
                      <w:szCs w:val="21"/>
                    </w:rPr>
                  </w:pPr>
                  <w:r>
                    <w:rPr>
                      <w:rFonts w:hint="default" w:ascii="Times New Roman" w:hAnsi="Times New Roman" w:cs="Times New Roman"/>
                      <w:sz w:val="21"/>
                      <w:szCs w:val="21"/>
                    </w:rPr>
                    <w:t>落实监测监控制度，企业每年至少开展1次VOCs废气处理设施进、出口监测和厂界无组织监控浓度监测，其中重点企业处理设施监测不少于2次，厂界无组织监控浓度监测不少于1次。监测需委托有资质的第三方进行，监测指标须包含原辅料所含主要特征污染物和非甲烷总烃等指标，并根据废气处理设施进、出口监测参数核算VOCs处理效率</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企业将每年至少开展1次VOCs废气处理设施进、出口监测和厂界无组织监控浓度监测，监测将委托有资质的第三方进行，将监测相关污染物指标并核算VOCs处理效率。</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22</w:t>
                  </w:r>
                </w:p>
              </w:tc>
              <w:tc>
                <w:tcPr>
                  <w:tcW w:w="3549" w:type="dxa"/>
                  <w:vAlign w:val="center"/>
                </w:tcPr>
                <w:p>
                  <w:pPr>
                    <w:rPr>
                      <w:rFonts w:hint="default" w:ascii="Times New Roman" w:hAnsi="Times New Roman" w:cs="Times New Roman"/>
                      <w:b/>
                      <w:bCs/>
                      <w:sz w:val="21"/>
                      <w:szCs w:val="21"/>
                    </w:rPr>
                  </w:pPr>
                  <w:r>
                    <w:rPr>
                      <w:rFonts w:hint="default" w:ascii="Times New Roman" w:hAnsi="Times New Roman" w:cs="Times New Roman"/>
                      <w:sz w:val="21"/>
                      <w:szCs w:val="21"/>
                    </w:rPr>
                    <w:t>健全各类台帐并严格管理，包括废气监测台帐、废气处理设施运行台帐、含有机溶剂原辅料的消耗台帐（包括使用量、废弃量、去向以及VOCs含量）、废气处理耗材（吸附剂、催化剂等）的用量和更换及转移处置台账。台账保存期限不得少于三年</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企业将健全各类台账并严格按照要求管理。</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7" w:type="dxa"/>
                  <w:vMerge w:val="continue"/>
                  <w:vAlign w:val="center"/>
                </w:tcPr>
                <w:p>
                  <w:pPr>
                    <w:tabs>
                      <w:tab w:val="left" w:pos="424"/>
                    </w:tabs>
                    <w:jc w:val="center"/>
                    <w:rPr>
                      <w:rFonts w:hint="default" w:ascii="Times New Roman" w:hAnsi="Times New Roman" w:cs="Times New Roman"/>
                      <w:b/>
                      <w:bCs/>
                      <w:sz w:val="21"/>
                      <w:szCs w:val="21"/>
                    </w:rPr>
                  </w:pPr>
                </w:p>
              </w:tc>
              <w:tc>
                <w:tcPr>
                  <w:tcW w:w="653" w:type="dxa"/>
                  <w:vMerge w:val="continue"/>
                  <w:vAlign w:val="center"/>
                </w:tcPr>
                <w:p>
                  <w:pPr>
                    <w:tabs>
                      <w:tab w:val="left" w:pos="424"/>
                    </w:tabs>
                    <w:jc w:val="center"/>
                    <w:rPr>
                      <w:rFonts w:hint="default" w:ascii="Times New Roman" w:hAnsi="Times New Roman" w:cs="Times New Roman"/>
                      <w:b/>
                      <w:bCs/>
                      <w:sz w:val="21"/>
                      <w:szCs w:val="21"/>
                    </w:rPr>
                  </w:pPr>
                </w:p>
              </w:tc>
              <w:tc>
                <w:tcPr>
                  <w:tcW w:w="638" w:type="dxa"/>
                  <w:vAlign w:val="center"/>
                </w:tcPr>
                <w:p>
                  <w:pPr>
                    <w:widowControl/>
                    <w:snapToGrid w:val="0"/>
                    <w:jc w:val="center"/>
                    <w:rPr>
                      <w:rFonts w:hint="default" w:ascii="Times New Roman" w:hAnsi="Times New Roman" w:cs="Times New Roman"/>
                      <w:b/>
                      <w:bCs/>
                      <w:sz w:val="21"/>
                      <w:szCs w:val="21"/>
                    </w:rPr>
                  </w:pPr>
                  <w:r>
                    <w:rPr>
                      <w:rFonts w:hint="default" w:ascii="Times New Roman" w:hAnsi="Times New Roman" w:cs="Times New Roman"/>
                      <w:sz w:val="21"/>
                      <w:szCs w:val="21"/>
                    </w:rPr>
                    <w:t>23</w:t>
                  </w:r>
                </w:p>
              </w:tc>
              <w:tc>
                <w:tcPr>
                  <w:tcW w:w="3549" w:type="dxa"/>
                  <w:vAlign w:val="center"/>
                </w:tcPr>
                <w:p>
                  <w:pPr>
                    <w:snapToGrid w:val="0"/>
                    <w:rPr>
                      <w:rFonts w:hint="default" w:ascii="Times New Roman" w:hAnsi="Times New Roman" w:cs="Times New Roman"/>
                      <w:b/>
                      <w:bCs/>
                      <w:sz w:val="21"/>
                      <w:szCs w:val="21"/>
                    </w:rPr>
                  </w:pPr>
                  <w:r>
                    <w:rPr>
                      <w:rFonts w:hint="default" w:ascii="Times New Roman" w:hAnsi="Times New Roman" w:cs="Times New Roman"/>
                      <w:sz w:val="21"/>
                      <w:szCs w:val="21"/>
                    </w:rPr>
                    <w:t>建立非正常工况申报管理制度，包括出现项目停产、废气处理设施停运、突发环保事故等情况时，企业应及时向当地环保部门的报告并备案。</w:t>
                  </w:r>
                </w:p>
              </w:tc>
              <w:tc>
                <w:tcPr>
                  <w:tcW w:w="2268" w:type="dxa"/>
                  <w:vAlign w:val="center"/>
                </w:tcPr>
                <w:p>
                  <w:pPr>
                    <w:tabs>
                      <w:tab w:val="left" w:pos="424"/>
                    </w:tabs>
                    <w:rPr>
                      <w:rFonts w:hint="default" w:ascii="Times New Roman" w:hAnsi="Times New Roman" w:cs="Times New Roman"/>
                      <w:b/>
                      <w:bCs/>
                      <w:sz w:val="21"/>
                      <w:szCs w:val="21"/>
                    </w:rPr>
                  </w:pPr>
                  <w:r>
                    <w:rPr>
                      <w:rFonts w:hint="default" w:ascii="Times New Roman" w:hAnsi="Times New Roman" w:cs="Times New Roman"/>
                      <w:sz w:val="21"/>
                      <w:szCs w:val="21"/>
                    </w:rPr>
                    <w:t>企业将建立非正常工况申报管理制度，包括出现项目停产、废气处理设施停运、突发环保事故等情况时，企业将及时向当地生态环境部门的报告并备案。</w:t>
                  </w:r>
                </w:p>
              </w:tc>
              <w:tc>
                <w:tcPr>
                  <w:tcW w:w="699" w:type="dxa"/>
                  <w:vAlign w:val="center"/>
                </w:tcPr>
                <w:p>
                  <w:pPr>
                    <w:tabs>
                      <w:tab w:val="left" w:pos="424"/>
                    </w:tabs>
                    <w:jc w:val="center"/>
                    <w:rPr>
                      <w:rFonts w:hint="default" w:ascii="Times New Roman" w:hAnsi="Times New Roman" w:cs="Times New Roman"/>
                      <w:b/>
                      <w:bCs/>
                      <w:sz w:val="21"/>
                      <w:szCs w:val="21"/>
                    </w:rPr>
                  </w:pPr>
                  <w:r>
                    <w:rPr>
                      <w:rFonts w:hint="default" w:ascii="Times New Roman" w:hAnsi="Times New Roman" w:cs="Times New Roman"/>
                      <w:sz w:val="21"/>
                      <w:szCs w:val="21"/>
                    </w:rPr>
                    <w:t>符合</w:t>
                  </w:r>
                </w:p>
              </w:tc>
            </w:tr>
          </w:tbl>
          <w:p>
            <w:pPr>
              <w:autoSpaceDE w:val="0"/>
              <w:autoSpaceDN w:val="0"/>
              <w:adjustRightInd w:val="0"/>
              <w:snapToGrid w:val="0"/>
              <w:spacing w:line="460" w:lineRule="exact"/>
              <w:ind w:firstLine="210" w:firstLineChars="100"/>
              <w:jc w:val="left"/>
              <w:rPr>
                <w:rFonts w:asciiTheme="minorHAnsi" w:hAnsiTheme="minorHAnsi" w:eastAsiaTheme="minorEastAsia"/>
                <w:sz w:val="21"/>
                <w:szCs w:val="21"/>
              </w:rPr>
            </w:pPr>
            <w:r>
              <w:rPr>
                <w:rFonts w:asciiTheme="minorHAnsi" w:hAnsiTheme="minorHAnsi" w:eastAsiaTheme="minorEastAsia"/>
                <w:bCs/>
                <w:sz w:val="21"/>
                <w:szCs w:val="21"/>
              </w:rPr>
              <w:t>说明：</w:t>
            </w:r>
            <w:r>
              <w:rPr>
                <w:rFonts w:asciiTheme="minorHAnsi" w:hAnsiTheme="minorHAnsi" w:eastAsiaTheme="minorEastAsia"/>
                <w:sz w:val="21"/>
                <w:szCs w:val="21"/>
              </w:rPr>
              <w:t>1、加</w:t>
            </w:r>
            <w:r>
              <w:rPr>
                <w:rFonts w:hint="eastAsia" w:asciiTheme="minorHAnsi" w:hAnsiTheme="minorHAnsi" w:eastAsiaTheme="minorEastAsia"/>
                <w:sz w:val="21"/>
                <w:szCs w:val="21"/>
              </w:rPr>
              <w:t>“</w:t>
            </w:r>
            <w:r>
              <w:rPr>
                <w:rFonts w:ascii="Segoe UI Symbol" w:hAnsi="Segoe UI Symbol" w:cs="Segoe UI Symbol" w:eastAsiaTheme="minorEastAsia"/>
                <w:sz w:val="21"/>
                <w:szCs w:val="21"/>
              </w:rPr>
              <w:t>★</w:t>
            </w:r>
            <w:r>
              <w:rPr>
                <w:rFonts w:hint="eastAsia" w:asciiTheme="minorHAnsi" w:hAnsiTheme="minorHAnsi" w:eastAsiaTheme="minorEastAsia"/>
                <w:sz w:val="21"/>
                <w:szCs w:val="21"/>
              </w:rPr>
              <w:t>”</w:t>
            </w:r>
            <w:r>
              <w:rPr>
                <w:rFonts w:asciiTheme="minorHAnsi" w:hAnsiTheme="minorHAnsi" w:eastAsiaTheme="minorEastAsia"/>
                <w:sz w:val="21"/>
                <w:szCs w:val="21"/>
              </w:rPr>
              <w:t>的条目为可选整治条目，由当地环保主管部门根据当地情况明确整治要求。</w:t>
            </w:r>
            <w:r>
              <w:rPr>
                <w:rFonts w:hint="eastAsia" w:asciiTheme="minorHAnsi" w:hAnsiTheme="minorHAnsi" w:eastAsiaTheme="minorEastAsia"/>
                <w:sz w:val="21"/>
                <w:szCs w:val="21"/>
              </w:rPr>
              <w:t>；</w:t>
            </w:r>
            <w:r>
              <w:rPr>
                <w:rFonts w:asciiTheme="minorHAnsi" w:hAnsiTheme="minorHAnsi" w:eastAsiaTheme="minorEastAsia"/>
                <w:sz w:val="21"/>
                <w:szCs w:val="21"/>
              </w:rPr>
              <w:t>2、整治期间如涉及的国家、地方和行业标准、政策进行了修订，则按修订后的新标准、新政策执行。</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center"/>
              <w:rPr>
                <w:rFonts w:hint="default" w:ascii="Times New Roman" w:hAnsi="Times New Roman" w:eastAsia="宋体" w:cs="Times New Roman"/>
                <w:b/>
                <w:color w:val="auto"/>
                <w:sz w:val="24"/>
                <w:szCs w:val="24"/>
                <w:lang w:val="en-US" w:eastAsia="zh-CN"/>
              </w:rPr>
            </w:pPr>
            <w:r>
              <w:rPr>
                <w:rFonts w:hint="eastAsia" w:asciiTheme="minorHAnsi" w:hAnsiTheme="minorHAnsi" w:eastAsiaTheme="minorEastAsia"/>
                <w:sz w:val="24"/>
                <w:szCs w:val="24"/>
              </w:rPr>
              <w:t>综上所述，本项目建设符合</w:t>
            </w:r>
            <w:r>
              <w:rPr>
                <w:rFonts w:asciiTheme="minorHAnsi" w:hAnsiTheme="minorHAnsi" w:eastAsiaTheme="minorEastAsia"/>
                <w:sz w:val="24"/>
                <w:szCs w:val="24"/>
              </w:rPr>
              <w:t>《</w:t>
            </w:r>
            <w:r>
              <w:rPr>
                <w:rFonts w:hint="eastAsia" w:asciiTheme="minorHAnsi" w:hAnsiTheme="minorHAnsi" w:eastAsiaTheme="minorEastAsia"/>
                <w:sz w:val="24"/>
                <w:szCs w:val="24"/>
              </w:rPr>
              <w:t>浙江省印刷和包装行业挥发性有机物污染整治规范</w:t>
            </w:r>
            <w:r>
              <w:rPr>
                <w:rFonts w:asciiTheme="minorHAnsi" w:hAnsiTheme="minorHAnsi" w:eastAsiaTheme="minorEastAsia"/>
                <w:sz w:val="24"/>
                <w:szCs w:val="24"/>
              </w:rPr>
              <w:t>》</w:t>
            </w:r>
            <w:r>
              <w:rPr>
                <w:rFonts w:hint="eastAsia" w:asciiTheme="minorHAnsi" w:hAnsiTheme="minorHAnsi" w:eastAsiaTheme="minorEastAsia"/>
                <w:sz w:val="24"/>
                <w:szCs w:val="24"/>
              </w:rPr>
              <w:t>。</w:t>
            </w:r>
          </w:p>
          <w:p>
            <w:pPr>
              <w:spacing w:line="500" w:lineRule="exact"/>
              <w:textAlignment w:val="center"/>
              <w:rPr>
                <w:rFonts w:hint="eastAsia"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lang w:val="en-US" w:eastAsia="zh-CN"/>
              </w:rPr>
              <w:t>1.1.8</w:t>
            </w:r>
            <w:r>
              <w:rPr>
                <w:rFonts w:hint="eastAsia" w:ascii="Times New Roman" w:hAnsi="Times New Roman" w:eastAsia="宋体" w:cs="Times New Roman"/>
                <w:b/>
                <w:color w:val="auto"/>
                <w:sz w:val="24"/>
                <w:szCs w:val="24"/>
              </w:rPr>
              <w:t>《湖州市“迎亚运、保优良”2021年~2022年度臭氧治理攻坚计划》符合性分析</w:t>
            </w:r>
          </w:p>
          <w:p>
            <w:pPr>
              <w:spacing w:line="460" w:lineRule="exact"/>
              <w:jc w:val="center"/>
              <w:rPr>
                <w:rFonts w:ascii="Times New Roman" w:hAnsi="Times New Roman" w:cs="Times New Roman"/>
                <w:b/>
                <w:bCs/>
                <w:color w:val="FF0000"/>
                <w:szCs w:val="21"/>
              </w:rPr>
            </w:pPr>
            <w:r>
              <w:rPr>
                <w:rFonts w:hint="eastAsia" w:ascii="Times New Roman" w:hAnsi="Times New Roman" w:cs="Times New Roman"/>
                <w:b/>
                <w:bCs/>
                <w:color w:val="FF0000"/>
                <w:szCs w:val="21"/>
              </w:rPr>
              <w:t>表</w:t>
            </w:r>
            <w:r>
              <w:rPr>
                <w:rFonts w:hint="default" w:ascii="Times New Roman" w:hAnsi="Times New Roman" w:cs="Times New Roman"/>
                <w:b/>
                <w:bCs/>
                <w:color w:val="FF0000"/>
                <w:szCs w:val="21"/>
              </w:rPr>
              <w:t xml:space="preserve">1-9 </w:t>
            </w:r>
            <w:r>
              <w:rPr>
                <w:rFonts w:hint="eastAsia" w:ascii="Times New Roman" w:hAnsi="Times New Roman" w:cs="Times New Roman"/>
                <w:b/>
                <w:bCs/>
                <w:color w:val="FF0000"/>
                <w:szCs w:val="21"/>
              </w:rPr>
              <w:t xml:space="preserve"> 《湖州市“迎亚运、保优良”</w:t>
            </w:r>
            <w:r>
              <w:rPr>
                <w:rFonts w:hint="default" w:ascii="Times New Roman" w:hAnsi="Times New Roman" w:cs="Times New Roman"/>
                <w:b/>
                <w:bCs/>
                <w:color w:val="FF0000"/>
                <w:szCs w:val="21"/>
              </w:rPr>
              <w:t>2021年~2022</w:t>
            </w:r>
            <w:r>
              <w:rPr>
                <w:rFonts w:hint="eastAsia" w:ascii="Times New Roman" w:hAnsi="Times New Roman" w:cs="Times New Roman"/>
                <w:b/>
                <w:bCs/>
                <w:color w:val="FF0000"/>
                <w:szCs w:val="21"/>
              </w:rPr>
              <w:t>年度臭氧治理攻坚计划》</w:t>
            </w:r>
          </w:p>
          <w:p>
            <w:pPr>
              <w:spacing w:line="460" w:lineRule="exact"/>
              <w:jc w:val="center"/>
              <w:rPr>
                <w:rFonts w:ascii="Times New Roman" w:hAnsi="Times New Roman" w:cs="Times New Roman"/>
                <w:b/>
                <w:bCs/>
                <w:color w:val="FF0000"/>
                <w:szCs w:val="21"/>
              </w:rPr>
            </w:pPr>
            <w:r>
              <w:rPr>
                <w:rFonts w:hint="eastAsia" w:ascii="Times New Roman" w:hAnsi="Times New Roman" w:cs="Times New Roman"/>
                <w:b/>
                <w:bCs/>
                <w:color w:val="FF0000"/>
                <w:szCs w:val="21"/>
              </w:rPr>
              <w:t>符合性分析汇总表</w:t>
            </w:r>
          </w:p>
          <w:tbl>
            <w:tblPr>
              <w:tblStyle w:val="20"/>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4"/>
              <w:gridCol w:w="5373"/>
              <w:gridCol w:w="1839"/>
              <w:gridCol w:w="6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4" w:type="dxa"/>
                  <w:vAlign w:val="center"/>
                </w:tcPr>
                <w:p>
                  <w:pPr>
                    <w:adjustRightInd w:val="0"/>
                    <w:snapToGrid w:val="0"/>
                    <w:spacing w:line="240" w:lineRule="auto"/>
                    <w:ind w:firstLine="0" w:firstLineChars="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序号</w:t>
                  </w:r>
                </w:p>
              </w:tc>
              <w:tc>
                <w:tcPr>
                  <w:tcW w:w="5373" w:type="dxa"/>
                  <w:vAlign w:val="center"/>
                </w:tcPr>
                <w:p>
                  <w:pPr>
                    <w:adjustRightInd w:val="0"/>
                    <w:snapToGrid w:val="0"/>
                    <w:spacing w:line="240" w:lineRule="auto"/>
                    <w:ind w:firstLine="0" w:firstLineChars="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要求</w:t>
                  </w:r>
                </w:p>
              </w:tc>
              <w:tc>
                <w:tcPr>
                  <w:tcW w:w="1839" w:type="dxa"/>
                  <w:vAlign w:val="center"/>
                </w:tcPr>
                <w:p>
                  <w:pPr>
                    <w:adjustRightInd w:val="0"/>
                    <w:snapToGrid w:val="0"/>
                    <w:spacing w:line="240" w:lineRule="auto"/>
                    <w:ind w:firstLine="0" w:firstLineChars="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项目情况</w:t>
                  </w:r>
                </w:p>
              </w:tc>
              <w:tc>
                <w:tcPr>
                  <w:tcW w:w="698" w:type="dxa"/>
                  <w:vAlign w:val="center"/>
                </w:tcPr>
                <w:p>
                  <w:pPr>
                    <w:adjustRightInd w:val="0"/>
                    <w:snapToGrid w:val="0"/>
                    <w:spacing w:line="240" w:lineRule="auto"/>
                    <w:ind w:firstLine="0" w:firstLineChars="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是否符合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4"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1</w:t>
                  </w:r>
                </w:p>
              </w:tc>
              <w:tc>
                <w:tcPr>
                  <w:tcW w:w="5373"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优化产业结构调整。严格执行国家、省、市产业结构调整限制、淘汰和禁止目录。加快推进铸造、化工、建材、制药、纺织印染、工业涂装、包装印刷、合成革等制造业企业技术改造和绿色专项升级，推动不符合产业发展政策、存在安全环保隐患且不具备整治条件的企业关闭或搬迁入园。重点全面核查全市13个化工园区，2021年底前依法淘汰能耗、环保、安全、技术达不到标准和生产不合格产品或淘汰类产能。按照全省统一部署，启动低碳工业园和“清新园区”建设。</w:t>
                  </w:r>
                </w:p>
              </w:tc>
              <w:tc>
                <w:tcPr>
                  <w:tcW w:w="1839"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项目不属于限制、淘汰和禁止目录中的产业，企业将按要求进行技术改造和绿色专项升级，项目能耗、环保、安全等将达到国家相关标准。</w:t>
                  </w:r>
                </w:p>
              </w:tc>
              <w:tc>
                <w:tcPr>
                  <w:tcW w:w="698"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4"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2</w:t>
                  </w:r>
                </w:p>
              </w:tc>
              <w:tc>
                <w:tcPr>
                  <w:tcW w:w="5373"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严控VOCs行业准入。严格涉NOx、VOCs排放项目的环境准入，禁止建设生产和使用高VOCs含量的溶剂型涂料、油墨、胶粘剂等项目；确需使用溶剂型涂料、油墨、胶粘剂等新建项目，使用VOCs含量必须达到行业先进水平并配套高效治理设施。严控新建、扩建化工、印染、化纤、合成革、工业涂装、包装印刷、塑料和橡胶等含VOCs排放项目，项目新增VOCs排放量需按《湖州市大气源头治理涉气项目总量调剂实施办法》实施倍量替代和项目预审，项目未经预审而审批的，暂停区县同类项目审批半年。启动全市机械涂装、化工、化纤、木业及漆包线等五大行业VOCs排污权有偿使用和交易。</w:t>
                  </w:r>
                </w:p>
              </w:tc>
              <w:tc>
                <w:tcPr>
                  <w:tcW w:w="1839"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项目</w:t>
                  </w:r>
                  <w:r>
                    <w:rPr>
                      <w:rFonts w:hint="default" w:ascii="Times New Roman" w:hAnsi="Times New Roman" w:cs="Times New Roman"/>
                      <w:color w:val="auto"/>
                      <w:sz w:val="21"/>
                      <w:szCs w:val="21"/>
                      <w:highlight w:val="none"/>
                      <w:lang w:val="en-US" w:eastAsia="zh-CN"/>
                    </w:rPr>
                    <w:t>属于包装装潢及其他印刷，不涉及使用</w:t>
                  </w:r>
                  <w:r>
                    <w:rPr>
                      <w:rFonts w:hint="default" w:ascii="Times New Roman" w:hAnsi="Times New Roman" w:cs="Times New Roman"/>
                      <w:color w:val="auto"/>
                      <w:sz w:val="21"/>
                      <w:szCs w:val="21"/>
                      <w:highlight w:val="none"/>
                    </w:rPr>
                    <w:t>溶剂型涂料、油墨、胶粘剂，其VOCs含量达到行业先进水平并配备</w:t>
                  </w:r>
                  <w:r>
                    <w:rPr>
                      <w:rFonts w:hint="default" w:ascii="Times New Roman" w:hAnsi="Times New Roman" w:cs="Times New Roman"/>
                      <w:bCs/>
                      <w:color w:val="auto"/>
                      <w:sz w:val="21"/>
                      <w:szCs w:val="21"/>
                      <w:highlight w:val="none"/>
                    </w:rPr>
                    <w:t>“</w:t>
                  </w:r>
                  <w:r>
                    <w:rPr>
                      <w:rFonts w:hint="eastAsia" w:ascii="Times New Roman" w:hAnsi="Times New Roman" w:cs="Times New Roman"/>
                      <w:bCs/>
                      <w:color w:val="auto"/>
                      <w:sz w:val="21"/>
                      <w:szCs w:val="21"/>
                      <w:highlight w:val="none"/>
                      <w:lang w:val="en-US" w:eastAsia="zh-CN"/>
                    </w:rPr>
                    <w:t>活性炭吸附装置</w:t>
                  </w:r>
                  <w:r>
                    <w:rPr>
                      <w:rFonts w:hint="default" w:ascii="Times New Roman" w:hAnsi="Times New Roman" w:cs="Times New Roman"/>
                      <w:bCs/>
                      <w:color w:val="auto"/>
                      <w:sz w:val="21"/>
                      <w:szCs w:val="21"/>
                      <w:highlight w:val="none"/>
                    </w:rPr>
                    <w:t>”</w:t>
                  </w:r>
                  <w:r>
                    <w:rPr>
                      <w:rFonts w:hint="default" w:ascii="Times New Roman" w:hAnsi="Times New Roman" w:cs="Times New Roman"/>
                      <w:color w:val="auto"/>
                      <w:sz w:val="21"/>
                      <w:szCs w:val="21"/>
                      <w:highlight w:val="none"/>
                    </w:rPr>
                    <w:t>。项目将按照《湖州市大气源头治理涉气项目总量调剂实施办法》实施倍量替代和项目预审，项目将依法对VOCs排污权进行有偿使用和交易。</w:t>
                  </w:r>
                </w:p>
              </w:tc>
              <w:tc>
                <w:tcPr>
                  <w:tcW w:w="698"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4"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3</w:t>
                  </w:r>
                </w:p>
              </w:tc>
              <w:tc>
                <w:tcPr>
                  <w:tcW w:w="5373"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全面实施源头替代。推广使用高固体分、粉末涂料和低（无）VOCs含量的涂料、油墨、胶粘剂等原辅材料，替代溶剂型涂料、油墨、胶粘剂、清洗剂，从源头减少VOCs产生。全市1411家涉VOCs企业做到低挥发性有机物原料“应替尽替”。落实《关于助力我市高质量绿色发展支持引导使用低挥发性有机物含量原料的十条意见》，将全面使用符合国家要求的低（无）VOCs含量原辅材料的企业纳入执法正面清单和政府绿色采购清单。</w:t>
                  </w:r>
                </w:p>
              </w:tc>
              <w:tc>
                <w:tcPr>
                  <w:tcW w:w="1839"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企业将全面使用符合国家要求的低（无）VOCs含量原辅材料的企业纳入执法正面清单和政府绿色采购清单。</w:t>
                  </w:r>
                </w:p>
              </w:tc>
              <w:tc>
                <w:tcPr>
                  <w:tcW w:w="698"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4"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4</w:t>
                  </w:r>
                </w:p>
              </w:tc>
              <w:tc>
                <w:tcPr>
                  <w:tcW w:w="5373"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加强无组织排放废气收集。根据《挥发性有机物无组织排放控制标准》（GB37822-2019），对含VOCs物料储存、物料转移和输送、设备与管线组件泄露、敞开液面无组织逸散、工艺过程无组织排放废气收集等薄弱环节加强整治力度。提升废气收集系统收集效率，所有可能产生VOCs的生产区域和工段均应设置废气收集装置，将废气收集后有效处理。督促化纤、化工、储油库等重点行业企业前完成LDAR检测，并在德清县建立统一的LDAR监管平台。</w:t>
                  </w:r>
                </w:p>
              </w:tc>
              <w:tc>
                <w:tcPr>
                  <w:tcW w:w="1839"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项目将针对含VOCs物料储存、工艺过程无组织排放废气收集等薄弱环节加强整治力度，项目对所有可能产生VOCs的生产区域和工段均应设置废气收集装置，将废气收集后有效处理。</w:t>
                  </w:r>
                </w:p>
              </w:tc>
              <w:tc>
                <w:tcPr>
                  <w:tcW w:w="698"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4"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5</w:t>
                  </w:r>
                </w:p>
              </w:tc>
              <w:tc>
                <w:tcPr>
                  <w:tcW w:w="5373"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开展重点涉VOCs行业深度治理。以化工、包装印刷、工业涂装、印染等行业为重点，对照全省先进地市经验标准，全面开展行业整治。2021年9月底前完成全市排查出的全部1027家低效废气治理设施企业一企一策制定。结合实际选择合理高效的末端治理设施，低浓度、大风量废气，宜采用沸石转轮吸附、活性炭吸附、减风增浓等浓缩技术，提高VOCs浓度后净化处理；高浓度废气，优先进行溶剂回收，难以回收的宜采用高温焚烧、催化燃烧等技术。对治理难度大、单一治理工艺难以稳定达标的，采用多种技术的组合工艺；除恶臭异味治理外，一般不使用低温等离子、光催化、光氧化等技术。</w:t>
                  </w:r>
                </w:p>
              </w:tc>
              <w:tc>
                <w:tcPr>
                  <w:tcW w:w="1839"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项目VOCs废气治理使用</w:t>
                  </w:r>
                  <w:r>
                    <w:rPr>
                      <w:rFonts w:hint="eastAsia" w:ascii="Times New Roman" w:hAnsi="Times New Roman" w:cs="Times New Roman"/>
                      <w:bCs/>
                      <w:color w:val="auto"/>
                      <w:sz w:val="21"/>
                      <w:szCs w:val="21"/>
                      <w:highlight w:val="none"/>
                      <w:lang w:val="en-US" w:eastAsia="zh-CN"/>
                    </w:rPr>
                    <w:t>活性炭装置</w:t>
                  </w:r>
                  <w:r>
                    <w:rPr>
                      <w:rFonts w:hint="default" w:ascii="Times New Roman" w:hAnsi="Times New Roman" w:cs="Times New Roman"/>
                      <w:color w:val="auto"/>
                      <w:sz w:val="21"/>
                      <w:szCs w:val="21"/>
                      <w:highlight w:val="none"/>
                    </w:rPr>
                    <w:t>进行收集处理。</w:t>
                  </w:r>
                </w:p>
              </w:tc>
              <w:tc>
                <w:tcPr>
                  <w:tcW w:w="698"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4"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6</w:t>
                  </w:r>
                </w:p>
              </w:tc>
              <w:tc>
                <w:tcPr>
                  <w:tcW w:w="5373"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全面推进重点行业氮氧化物和颗粒物深度治理。对全市铸造、磨料、砖瓦、磁性材料、耐火等行业工业炉窑开展全面监测及排放评估，对不能稳定达标的工业炉窑要求采用SCR脱销、低氮燃烧等先进处理工艺开展限期治理，砖瓦企业氮氧化物执行200毫克/立方米的标准，其余行业企业执行300毫克/立方米的标准。落实《浙江省钢铁行业超低排放改造实施计划》（浙环函〔2019〕269号），2021年要完成全市全部2家短流程钢铁超低排放改造评估验收，氮氧化物执行200毫克/立方米、颗粒物执行10毫克/立方米的标准。2021年底前完成全市剩余7家水泥、14家玻璃企业深度脱硝，水泥熟料企业执行100毫克/立方米的标准，玻璃企业执行300毫克/立方米的标准。上述行业力争2022年3月底前全省率先执行超低排放标准。</w:t>
                  </w:r>
                </w:p>
              </w:tc>
              <w:tc>
                <w:tcPr>
                  <w:tcW w:w="1839"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本项目不涉及工业炉窑。</w:t>
                  </w:r>
                </w:p>
              </w:tc>
              <w:tc>
                <w:tcPr>
                  <w:tcW w:w="698"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4"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7</w:t>
                  </w:r>
                </w:p>
              </w:tc>
              <w:tc>
                <w:tcPr>
                  <w:tcW w:w="5373"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推进涉气排放工艺集中生产和处置。推进建设集中喷涂、溶剂集中回收、活性炭集中再生等共享处置中心，规范南浔区、安吉县活性炭脱附中心运行机制。对采用活性炭吸附工艺的企业，需更换的最后期限少于3个月的，污染防治设施7月底前全部更换一次活性炭。2021年9月底前实现汽修行业废气治理全覆盖。</w:t>
                  </w:r>
                </w:p>
              </w:tc>
              <w:tc>
                <w:tcPr>
                  <w:tcW w:w="1839"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企业将依法执行涉气排放工艺集中生产和处置的要求。</w:t>
                  </w:r>
                </w:p>
              </w:tc>
              <w:tc>
                <w:tcPr>
                  <w:tcW w:w="698"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4"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8</w:t>
                  </w:r>
                </w:p>
              </w:tc>
              <w:tc>
                <w:tcPr>
                  <w:tcW w:w="5373"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强化涉VOCs企业季节性减排。将排放量大、活性较高的企业作为重点VOCs企业并动态更新，纳入重点治理和臭氧污染天气强化减排名录，开展监测分析和排放评估，建立VOCs排放源谱。制订涉VOCs行业夏秋季错峰生产方案，在臭氧污染易发时段采取错峰排放方式强化减排。鼓励化工等VOCs生产企业预先做好生产和大修计划，原则上在臭氧高发时期（6月至9月）不安排全厂开停车、装置整体停工检维修和储罐清洗作业，减少非正常工况污染排放。</w:t>
                  </w:r>
                </w:p>
              </w:tc>
              <w:tc>
                <w:tcPr>
                  <w:tcW w:w="1839" w:type="dxa"/>
                  <w:vAlign w:val="center"/>
                </w:tcPr>
                <w:p>
                  <w:pPr>
                    <w:adjustRightInd w:val="0"/>
                    <w:snapToGrid w:val="0"/>
                    <w:spacing w:line="240" w:lineRule="auto"/>
                    <w:ind w:firstLine="0" w:firstLineChars="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本项目未纳入重点治理和臭氧污染天气强化减排名录。企业将依法实行错峰生产计划。</w:t>
                  </w:r>
                </w:p>
              </w:tc>
              <w:tc>
                <w:tcPr>
                  <w:tcW w:w="698" w:type="dxa"/>
                  <w:vAlign w:val="center"/>
                </w:tcPr>
                <w:p>
                  <w:pPr>
                    <w:adjustRightInd w:val="0"/>
                    <w:snapToGrid w:val="0"/>
                    <w:spacing w:line="240" w:lineRule="auto"/>
                    <w:ind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符合</w:t>
                  </w:r>
                </w:p>
              </w:tc>
            </w:tr>
          </w:tbl>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kern w:val="0"/>
                <w:sz w:val="24"/>
                <w:szCs w:val="20"/>
                <w:lang w:val="en-US" w:eastAsia="zh-CN"/>
              </w:rPr>
            </w:pPr>
            <w:r>
              <w:rPr>
                <w:rFonts w:hint="eastAsia"/>
                <w:kern w:val="0"/>
                <w:sz w:val="24"/>
                <w:szCs w:val="20"/>
                <w:lang w:val="en-US" w:eastAsia="zh-CN"/>
              </w:rPr>
              <w:t>根据表1-9中的分析，项目符合</w:t>
            </w:r>
            <w:r>
              <w:rPr>
                <w:rFonts w:hint="eastAsia"/>
                <w:kern w:val="0"/>
                <w:sz w:val="24"/>
                <w:szCs w:val="20"/>
              </w:rPr>
              <w:t>《湖州市“迎亚运、保优良”</w:t>
            </w:r>
            <w:r>
              <w:rPr>
                <w:rFonts w:hint="default"/>
                <w:kern w:val="0"/>
                <w:sz w:val="24"/>
                <w:szCs w:val="20"/>
              </w:rPr>
              <w:t>2021年~2022</w:t>
            </w:r>
            <w:r>
              <w:rPr>
                <w:rFonts w:hint="eastAsia"/>
                <w:kern w:val="0"/>
                <w:sz w:val="24"/>
                <w:szCs w:val="20"/>
              </w:rPr>
              <w:t>年度臭氧治理攻坚计划》</w:t>
            </w:r>
            <w:r>
              <w:rPr>
                <w:rFonts w:hint="eastAsia"/>
                <w:kern w:val="0"/>
                <w:sz w:val="24"/>
                <w:szCs w:val="20"/>
                <w:lang w:val="en-US" w:eastAsia="zh-CN"/>
              </w:rPr>
              <w:t>中相关要求。</w:t>
            </w:r>
          </w:p>
          <w:p>
            <w:pPr>
              <w:spacing w:line="500" w:lineRule="exact"/>
              <w:textAlignment w:val="center"/>
              <w:rPr>
                <w:rFonts w:hint="eastAsia" w:ascii="Times New Roman" w:hAnsi="Times New Roman" w:eastAsia="宋体" w:cs="Times New Roman"/>
                <w:b/>
                <w:color w:val="auto"/>
                <w:sz w:val="24"/>
                <w:szCs w:val="24"/>
                <w:lang w:val="en-US" w:eastAsia="zh-CN"/>
              </w:rPr>
            </w:pPr>
            <w:r>
              <w:rPr>
                <w:rFonts w:hint="eastAsia" w:ascii="Times New Roman" w:hAnsi="Times New Roman" w:eastAsia="宋体" w:cs="Times New Roman"/>
                <w:b/>
                <w:color w:val="auto"/>
                <w:sz w:val="24"/>
                <w:szCs w:val="24"/>
                <w:lang w:val="en-US" w:eastAsia="zh-CN"/>
              </w:rPr>
              <w:t>1.1.9《浙江省大运河核心监控区建设项目准入负面清单（试行）》符合性分析</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cs="Times New Roman"/>
                <w:color w:val="auto"/>
                <w:highlight w:val="none"/>
              </w:rPr>
            </w:pPr>
            <w:r>
              <w:rPr>
                <w:kern w:val="0"/>
                <w:sz w:val="24"/>
                <w:szCs w:val="20"/>
              </w:rPr>
              <w:t>《关于印发《浙江省大运河核心监控区建设项目准入负面清单（试行）》的通知》</w:t>
            </w:r>
            <w:r>
              <w:rPr>
                <w:rFonts w:hint="eastAsia"/>
                <w:kern w:val="0"/>
                <w:sz w:val="24"/>
                <w:szCs w:val="20"/>
              </w:rPr>
              <w:t>（</w:t>
            </w:r>
            <w:r>
              <w:rPr>
                <w:kern w:val="0"/>
                <w:sz w:val="24"/>
                <w:szCs w:val="20"/>
              </w:rPr>
              <w:t>浙</w:t>
            </w:r>
            <w:r>
              <w:rPr>
                <w:rFonts w:hint="eastAsia"/>
                <w:kern w:val="0"/>
                <w:sz w:val="24"/>
                <w:szCs w:val="20"/>
              </w:rPr>
              <w:t>发改社</w:t>
            </w:r>
            <w:r>
              <w:rPr>
                <w:rFonts w:hint="default" w:ascii="Times New Roman" w:hAnsi="Times New Roman" w:cs="Times New Roman"/>
                <w:kern w:val="0"/>
                <w:sz w:val="24"/>
                <w:szCs w:val="20"/>
              </w:rPr>
              <w:t>会〔2021〕299号）由省发展改革委、省自然资源厅、省生态环境厅、省经信厅、省建设厅、省文物局于2021年8月6日共同印发，本清单自2021年9月15日起施行。项目的符合性分析见下表</w:t>
            </w:r>
            <w:r>
              <w:rPr>
                <w:rFonts w:hint="default" w:ascii="Times New Roman" w:hAnsi="Times New Roman" w:cs="Times New Roman"/>
                <w:kern w:val="0"/>
                <w:sz w:val="24"/>
                <w:szCs w:val="20"/>
                <w:lang w:val="en-US" w:eastAsia="zh-CN"/>
              </w:rPr>
              <w:t>1-10</w:t>
            </w:r>
            <w:r>
              <w:rPr>
                <w:rFonts w:hint="default" w:ascii="Times New Roman" w:hAnsi="Times New Roman" w:cs="Times New Roman"/>
                <w:kern w:val="0"/>
                <w:sz w:val="24"/>
                <w:szCs w:val="20"/>
              </w:rPr>
              <w:t>。</w:t>
            </w:r>
          </w:p>
          <w:p>
            <w:pPr>
              <w:keepNext w:val="0"/>
              <w:keepLines w:val="0"/>
              <w:pageBreakBefore w:val="0"/>
              <w:widowControl w:val="0"/>
              <w:kinsoku/>
              <w:wordWrap/>
              <w:overflowPunct/>
              <w:topLinePunct w:val="0"/>
              <w:autoSpaceDE/>
              <w:autoSpaceDN/>
              <w:bidi w:val="0"/>
              <w:adjustRightInd/>
              <w:snapToGrid/>
              <w:spacing w:line="460" w:lineRule="exact"/>
              <w:ind w:firstLine="0" w:firstLineChars="0"/>
              <w:jc w:val="center"/>
              <w:textAlignment w:val="auto"/>
              <w:rPr>
                <w:rFonts w:hint="eastAsia" w:ascii="宋体" w:hAnsi="宋体" w:eastAsia="宋体" w:cs="宋体"/>
                <w:b/>
                <w:bCs/>
                <w:sz w:val="21"/>
                <w:szCs w:val="16"/>
                <w:lang w:val="zh-CN"/>
              </w:rPr>
            </w:pPr>
            <w:r>
              <w:rPr>
                <w:rFonts w:hint="eastAsia" w:ascii="宋体" w:hAnsi="宋体" w:eastAsia="宋体" w:cs="宋体"/>
                <w:b/>
                <w:bCs/>
                <w:sz w:val="21"/>
                <w:szCs w:val="16"/>
                <w:lang w:val="zh-CN"/>
              </w:rPr>
              <w:t>表</w:t>
            </w:r>
            <w:r>
              <w:rPr>
                <w:rFonts w:hint="default" w:ascii="Times New Roman" w:hAnsi="Times New Roman" w:eastAsia="宋体" w:cs="Times New Roman"/>
                <w:b/>
                <w:bCs/>
                <w:sz w:val="21"/>
                <w:szCs w:val="16"/>
                <w:lang w:val="en-US" w:eastAsia="zh-CN"/>
              </w:rPr>
              <w:t>1-10</w:t>
            </w:r>
            <w:r>
              <w:rPr>
                <w:rFonts w:hint="eastAsia" w:ascii="宋体" w:hAnsi="宋体" w:eastAsia="宋体" w:cs="宋体"/>
                <w:b/>
                <w:bCs/>
                <w:sz w:val="21"/>
                <w:szCs w:val="16"/>
                <w:lang w:val="en-US" w:eastAsia="zh-CN"/>
              </w:rPr>
              <w:t xml:space="preserve"> </w:t>
            </w:r>
            <w:r>
              <w:rPr>
                <w:rFonts w:hint="eastAsia"/>
                <w:b/>
                <w:bCs/>
                <w:color w:val="auto"/>
                <w:szCs w:val="22"/>
                <w:highlight w:val="none"/>
              </w:rPr>
              <w:t>《浙江省大运河核心监控区建设项目准入负面清单（试行）》</w:t>
            </w:r>
            <w:r>
              <w:rPr>
                <w:rFonts w:hint="eastAsia" w:ascii="宋体" w:hAnsi="宋体" w:eastAsia="宋体" w:cs="宋体"/>
                <w:b/>
                <w:bCs/>
                <w:sz w:val="21"/>
                <w:szCs w:val="16"/>
                <w:lang w:val="zh-CN"/>
              </w:rPr>
              <w:t>符合性分析</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5"/>
              <w:gridCol w:w="3823"/>
              <w:gridCol w:w="3248"/>
              <w:gridCol w:w="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551"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b/>
                      <w:sz w:val="21"/>
                      <w:szCs w:val="21"/>
                    </w:rPr>
                  </w:pPr>
                  <w:r>
                    <w:rPr>
                      <w:b/>
                      <w:sz w:val="21"/>
                      <w:szCs w:val="21"/>
                    </w:rPr>
                    <w:t>条例</w:t>
                  </w:r>
                </w:p>
              </w:tc>
              <w:tc>
                <w:tcPr>
                  <w:tcW w:w="372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b/>
                      <w:sz w:val="21"/>
                      <w:szCs w:val="21"/>
                    </w:rPr>
                  </w:pPr>
                  <w:r>
                    <w:rPr>
                      <w:b/>
                      <w:sz w:val="21"/>
                      <w:szCs w:val="21"/>
                    </w:rPr>
                    <w:t>要求</w:t>
                  </w:r>
                </w:p>
              </w:tc>
              <w:tc>
                <w:tcPr>
                  <w:tcW w:w="316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b/>
                      <w:sz w:val="21"/>
                      <w:szCs w:val="21"/>
                    </w:rPr>
                  </w:pPr>
                  <w:r>
                    <w:rPr>
                      <w:b/>
                      <w:sz w:val="21"/>
                      <w:szCs w:val="21"/>
                    </w:rPr>
                    <w:t>项目实际情况</w:t>
                  </w:r>
                </w:p>
              </w:tc>
              <w:tc>
                <w:tcPr>
                  <w:tcW w:w="84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b/>
                      <w:sz w:val="21"/>
                      <w:szCs w:val="21"/>
                    </w:rPr>
                  </w:pPr>
                  <w:r>
                    <w:rPr>
                      <w:b/>
                      <w:sz w:val="21"/>
                      <w:szCs w:val="21"/>
                    </w:rPr>
                    <w:t>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1"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sz w:val="21"/>
                      <w:szCs w:val="21"/>
                    </w:rPr>
                    <w:t>第三条</w:t>
                  </w:r>
                </w:p>
              </w:tc>
              <w:tc>
                <w:tcPr>
                  <w:tcW w:w="372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sz w:val="21"/>
                      <w:szCs w:val="21"/>
                    </w:rPr>
                  </w:pPr>
                  <w:r>
                    <w:rPr>
                      <w:rFonts w:hint="eastAsia"/>
                      <w:sz w:val="21"/>
                      <w:szCs w:val="21"/>
                      <w:lang w:val="en-US" w:eastAsia="zh-CN"/>
                    </w:rPr>
                    <w:t>核心监控区河道管理范围内禁止建设妨碍行洪的建筑物、构筑物以及从事影响河势稳定、危害河岸堤防安全和其他妨碍河道行洪的活动；禁止建设住宅、商业用房、办公用房、厂房等与河道保护和水工程运行管理无关的建筑物、构筑物；禁止利用船舶、船坞等水上设施侵占河道水域从事餐饮、娱乐等经营活动；禁止弃置、堆放阻碍行洪的物体和种植阻碍行洪的林木及高秆作物。大运河河道管理范围由县（市、区）人民政府划定。</w:t>
                  </w:r>
                </w:p>
              </w:tc>
              <w:tc>
                <w:tcPr>
                  <w:tcW w:w="316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eastAsia="宋体"/>
                      <w:sz w:val="21"/>
                      <w:szCs w:val="21"/>
                      <w:lang w:val="en-US" w:eastAsia="zh-CN"/>
                    </w:rPr>
                  </w:pPr>
                  <w:r>
                    <w:rPr>
                      <w:rFonts w:hint="eastAsia"/>
                      <w:sz w:val="21"/>
                      <w:szCs w:val="21"/>
                    </w:rPr>
                    <w:t>本项目位于</w:t>
                  </w:r>
                  <w:r>
                    <w:rPr>
                      <w:rFonts w:hint="eastAsia"/>
                      <w:sz w:val="21"/>
                      <w:szCs w:val="21"/>
                      <w:lang w:val="en-US" w:eastAsia="zh-CN"/>
                    </w:rPr>
                    <w:t>德清县新安镇太平桥工业区，通过新增工业用地</w:t>
                  </w:r>
                  <w:r>
                    <w:rPr>
                      <w:rFonts w:hint="default" w:ascii="Times New Roman" w:hAnsi="Times New Roman" w:cs="Times New Roman"/>
                      <w:sz w:val="21"/>
                      <w:szCs w:val="21"/>
                      <w:lang w:val="en-US" w:eastAsia="zh-CN"/>
                    </w:rPr>
                    <w:t>13.5</w:t>
                  </w:r>
                  <w:r>
                    <w:rPr>
                      <w:rFonts w:hint="eastAsia"/>
                      <w:sz w:val="21"/>
                      <w:szCs w:val="21"/>
                      <w:lang w:val="en-US" w:eastAsia="zh-CN"/>
                    </w:rPr>
                    <w:t>亩进行建设生产，不在核心监控区河道管理范围内。</w:t>
                  </w:r>
                </w:p>
              </w:tc>
              <w:tc>
                <w:tcPr>
                  <w:tcW w:w="84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1"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sz w:val="21"/>
                      <w:szCs w:val="21"/>
                    </w:rPr>
                    <w:t>第四条</w:t>
                  </w:r>
                </w:p>
              </w:tc>
              <w:tc>
                <w:tcPr>
                  <w:tcW w:w="372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sz w:val="21"/>
                      <w:szCs w:val="21"/>
                    </w:rPr>
                  </w:pPr>
                  <w:r>
                    <w:rPr>
                      <w:rFonts w:hint="eastAsia"/>
                      <w:sz w:val="21"/>
                      <w:szCs w:val="21"/>
                    </w:rPr>
                    <w:t>核心监控区水文监测环境保护范围内禁止从事《中华人民共和国水文条例》《浙江省水文管理条例》《水文监测环境和设施保护办法》规定的对水文监测有影响的活动。</w:t>
                  </w:r>
                </w:p>
              </w:tc>
              <w:tc>
                <w:tcPr>
                  <w:tcW w:w="316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sz w:val="21"/>
                      <w:szCs w:val="21"/>
                    </w:rPr>
                  </w:pPr>
                  <w:r>
                    <w:rPr>
                      <w:rFonts w:hint="eastAsia"/>
                      <w:sz w:val="21"/>
                      <w:szCs w:val="21"/>
                    </w:rPr>
                    <w:t>本项目实施运营后，其生产活动不属于《中华人民共和国水文条例》《浙江省水文管理条例》《水文监测环境和设施保护办法》规定的对水文监测有影响的活动。</w:t>
                  </w:r>
                </w:p>
              </w:tc>
              <w:tc>
                <w:tcPr>
                  <w:tcW w:w="84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1"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sz w:val="21"/>
                      <w:szCs w:val="21"/>
                    </w:rPr>
                    <w:t>第五条</w:t>
                  </w:r>
                </w:p>
              </w:tc>
              <w:tc>
                <w:tcPr>
                  <w:tcW w:w="372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sz w:val="21"/>
                      <w:szCs w:val="21"/>
                    </w:rPr>
                  </w:pPr>
                  <w:r>
                    <w:rPr>
                      <w:rFonts w:hint="eastAsia"/>
                      <w:sz w:val="21"/>
                      <w:szCs w:val="21"/>
                    </w:rPr>
                    <w:t>核心监控区内禁止建设不符合设区市及以上港航相关规划的航道及码头项目。</w:t>
                  </w:r>
                </w:p>
              </w:tc>
              <w:tc>
                <w:tcPr>
                  <w:tcW w:w="316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sz w:val="21"/>
                      <w:szCs w:val="21"/>
                    </w:rPr>
                  </w:pPr>
                  <w:r>
                    <w:rPr>
                      <w:rFonts w:hint="eastAsia"/>
                      <w:sz w:val="21"/>
                      <w:szCs w:val="21"/>
                      <w:highlight w:val="none"/>
                    </w:rPr>
                    <w:t>本项目行业类别为</w:t>
                  </w:r>
                  <w:r>
                    <w:rPr>
                      <w:rFonts w:hint="eastAsia"/>
                      <w:sz w:val="21"/>
                      <w:szCs w:val="21"/>
                      <w:highlight w:val="none"/>
                      <w:lang w:val="en-US" w:eastAsia="zh-CN"/>
                    </w:rPr>
                    <w:t>包装装潢及其他印刷，</w:t>
                  </w:r>
                  <w:r>
                    <w:rPr>
                      <w:rFonts w:hint="eastAsia"/>
                      <w:sz w:val="21"/>
                      <w:szCs w:val="21"/>
                      <w:highlight w:val="none"/>
                    </w:rPr>
                    <w:t>不属于不符合设区市及以上港航相关规划的航道及码头项目。</w:t>
                  </w:r>
                </w:p>
              </w:tc>
              <w:tc>
                <w:tcPr>
                  <w:tcW w:w="84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1"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sz w:val="21"/>
                      <w:szCs w:val="21"/>
                    </w:rPr>
                    <w:t>第</w:t>
                  </w:r>
                  <w:r>
                    <w:rPr>
                      <w:rFonts w:hint="eastAsia"/>
                      <w:sz w:val="21"/>
                      <w:szCs w:val="21"/>
                    </w:rPr>
                    <w:t>六</w:t>
                  </w:r>
                  <w:r>
                    <w:rPr>
                      <w:sz w:val="21"/>
                      <w:szCs w:val="21"/>
                    </w:rPr>
                    <w:t>条</w:t>
                  </w:r>
                </w:p>
              </w:tc>
              <w:tc>
                <w:tcPr>
                  <w:tcW w:w="372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bCs/>
                      <w:sz w:val="21"/>
                      <w:szCs w:val="21"/>
                    </w:rPr>
                  </w:pPr>
                  <w:r>
                    <w:rPr>
                      <w:rFonts w:hint="default" w:ascii="Times New Roman" w:hAnsi="Times New Roman" w:cs="Times New Roman"/>
                      <w:sz w:val="21"/>
                      <w:szCs w:val="21"/>
                    </w:rPr>
                    <w:t>核心监控区内产业项目准入必须依据《产业结构调整指导目录（2019 年本）》《市场准入负面清单（2019 年版）》《浙江省限制用地项目目录（2014 年本）》和《浙江省禁止用地项目目录（2014 年本）》等文件相关要求。对列入国家《产业结构调整指导目录 2019 年本》淘汰类中的落后生产工艺装备、落后产品投资项目，一律不得核准、备案。禁止向落后产能项目和严重过剩产能行业项目供应土地。禁止企业扩建《产业结构调整指导目录（2019 年本）》中的限制类项目。项目选址空间上必须符合各级国土空间规划、《大运河（浙江段）岸线保护与利用规划》《浙江省大运河核心监控区国土空间管控通则》和浙江省“三线一单”编制成果相关规定。</w:t>
                  </w:r>
                </w:p>
              </w:tc>
              <w:tc>
                <w:tcPr>
                  <w:tcW w:w="316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本项目行业类别为</w:t>
                  </w:r>
                  <w:r>
                    <w:rPr>
                      <w:rFonts w:hint="default" w:ascii="Times New Roman" w:hAnsi="Times New Roman" w:cs="Times New Roman"/>
                      <w:sz w:val="21"/>
                      <w:szCs w:val="21"/>
                      <w:highlight w:val="none"/>
                      <w:lang w:val="en-US" w:eastAsia="zh-CN"/>
                    </w:rPr>
                    <w:t>包装装潢及其他印刷</w:t>
                  </w:r>
                  <w:r>
                    <w:rPr>
                      <w:rFonts w:hint="default" w:ascii="Times New Roman" w:hAnsi="Times New Roman" w:cs="Times New Roman"/>
                      <w:sz w:val="21"/>
                      <w:szCs w:val="21"/>
                    </w:rPr>
                    <w:t>，属于二类工业项目，不属于《产业结构调整指导目录 2019年本》淘汰类中的落后生产工艺装备、落后产品投资项目，不属于《产业结构调整指导目录（2019 年本）》中的限制类项目。本项目不属于落后产能项目和严重过剩产能行业项目。本项目选址空间上符合各级国土空间规划、《大运河（浙江段）岸线保护与利用规划》《浙江省大运河核心监控区国土空间管控通则》和浙江省“三线一单”编制成果相关规定。</w:t>
                  </w:r>
                </w:p>
              </w:tc>
              <w:tc>
                <w:tcPr>
                  <w:tcW w:w="84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1"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sz w:val="21"/>
                      <w:szCs w:val="21"/>
                    </w:rPr>
                    <w:t>第七条</w:t>
                  </w:r>
                </w:p>
              </w:tc>
              <w:tc>
                <w:tcPr>
                  <w:tcW w:w="372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sz w:val="21"/>
                      <w:szCs w:val="21"/>
                    </w:rPr>
                  </w:pPr>
                  <w:r>
                    <w:rPr>
                      <w:sz w:val="21"/>
                      <w:szCs w:val="21"/>
                    </w:rPr>
                    <w:t>核心监控区内一律不得新建、扩建不符合《浙江省工业等项目建设用地控制指标（2014）》的项目</w:t>
                  </w:r>
                  <w:r>
                    <w:rPr>
                      <w:rFonts w:hint="eastAsia"/>
                      <w:sz w:val="21"/>
                      <w:szCs w:val="21"/>
                    </w:rPr>
                    <w:t>。</w:t>
                  </w:r>
                </w:p>
              </w:tc>
              <w:tc>
                <w:tcPr>
                  <w:tcW w:w="316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sz w:val="21"/>
                      <w:szCs w:val="21"/>
                    </w:rPr>
                  </w:pPr>
                  <w:r>
                    <w:rPr>
                      <w:rFonts w:hint="eastAsia"/>
                      <w:sz w:val="21"/>
                      <w:szCs w:val="21"/>
                    </w:rPr>
                    <w:t>本项目行业类别为</w:t>
                  </w:r>
                  <w:r>
                    <w:rPr>
                      <w:rFonts w:hint="default" w:ascii="Times New Roman" w:hAnsi="Times New Roman" w:cs="Times New Roman"/>
                      <w:sz w:val="21"/>
                      <w:szCs w:val="21"/>
                      <w:highlight w:val="none"/>
                      <w:lang w:val="en-US" w:eastAsia="zh-CN"/>
                    </w:rPr>
                    <w:t>包装装潢及其他印刷</w:t>
                  </w:r>
                  <w:r>
                    <w:rPr>
                      <w:sz w:val="21"/>
                      <w:szCs w:val="21"/>
                    </w:rPr>
                    <w:t>，</w:t>
                  </w:r>
                  <w:r>
                    <w:rPr>
                      <w:rFonts w:hint="eastAsia"/>
                      <w:sz w:val="21"/>
                      <w:szCs w:val="21"/>
                    </w:rPr>
                    <w:t>为二类工业项目，用地控制指标符合</w:t>
                  </w:r>
                  <w:r>
                    <w:rPr>
                      <w:sz w:val="21"/>
                      <w:szCs w:val="21"/>
                    </w:rPr>
                    <w:t>《浙江省工业等项目建设用地控制指标（2014）》</w:t>
                  </w:r>
                  <w:r>
                    <w:rPr>
                      <w:rFonts w:hint="eastAsia"/>
                      <w:sz w:val="21"/>
                      <w:szCs w:val="21"/>
                    </w:rPr>
                    <w:t>中的工业项目建设用地控制指标。</w:t>
                  </w:r>
                </w:p>
              </w:tc>
              <w:tc>
                <w:tcPr>
                  <w:tcW w:w="84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1"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sz w:val="21"/>
                      <w:szCs w:val="21"/>
                    </w:rPr>
                    <w:t>第八条</w:t>
                  </w:r>
                </w:p>
              </w:tc>
              <w:tc>
                <w:tcPr>
                  <w:tcW w:w="372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sz w:val="21"/>
                      <w:szCs w:val="21"/>
                    </w:rPr>
                  </w:pPr>
                  <w:r>
                    <w:rPr>
                      <w:sz w:val="21"/>
                      <w:szCs w:val="21"/>
                    </w:rPr>
                    <w:t>核心监控区内对列入《外商投资准入特别管理措施（负面清单）（2020 年版）》的外商投资项目，一律不得核准、备案。</w:t>
                  </w:r>
                </w:p>
              </w:tc>
              <w:tc>
                <w:tcPr>
                  <w:tcW w:w="316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sz w:val="21"/>
                      <w:szCs w:val="21"/>
                    </w:rPr>
                  </w:pPr>
                  <w:r>
                    <w:rPr>
                      <w:rFonts w:hint="eastAsia"/>
                      <w:sz w:val="21"/>
                      <w:szCs w:val="21"/>
                    </w:rPr>
                    <w:t>本项目不属于</w:t>
                  </w:r>
                  <w:r>
                    <w:rPr>
                      <w:sz w:val="21"/>
                      <w:szCs w:val="21"/>
                    </w:rPr>
                    <w:t>《外商投资准入特别管理措施（负面清单）（2020 年版）》的外商投资项目</w:t>
                  </w:r>
                  <w:r>
                    <w:rPr>
                      <w:rFonts w:hint="eastAsia"/>
                      <w:sz w:val="21"/>
                      <w:szCs w:val="21"/>
                    </w:rPr>
                    <w:t>。</w:t>
                  </w:r>
                </w:p>
              </w:tc>
              <w:tc>
                <w:tcPr>
                  <w:tcW w:w="84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1"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sz w:val="21"/>
                      <w:szCs w:val="21"/>
                    </w:rPr>
                    <w:t>第</w:t>
                  </w:r>
                  <w:r>
                    <w:rPr>
                      <w:rFonts w:hint="eastAsia"/>
                      <w:sz w:val="21"/>
                      <w:szCs w:val="21"/>
                    </w:rPr>
                    <w:t>九</w:t>
                  </w:r>
                  <w:r>
                    <w:rPr>
                      <w:sz w:val="21"/>
                      <w:szCs w:val="21"/>
                    </w:rPr>
                    <w:t>条</w:t>
                  </w:r>
                </w:p>
              </w:tc>
              <w:tc>
                <w:tcPr>
                  <w:tcW w:w="372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sz w:val="21"/>
                      <w:szCs w:val="21"/>
                    </w:rPr>
                  </w:pPr>
                  <w:r>
                    <w:rPr>
                      <w:sz w:val="21"/>
                      <w:szCs w:val="21"/>
                    </w:rPr>
                    <w:t>核心监控区内禁止新建、扩建高风险、高污染、高耗水产业和不利于生态环境保护的建设项目，具体管控要求为：除位于产业园区内且符合园区主导产业的建设项目外，不得新建《建设项目环境影响评价分类管理名录（2021版）》需要编制环境影响报告书的建设项目；对于需要编制环境影响报告表的建设项目，不得建设大气环境影响评价等级为一级，或污水排放去向不合理、可能造成大运河水污染增加，或环境风险评价等级为二级及以上，或需要开展土壤及地下水专题环境影响评价的建设项目。在大运河沿线，污水处理厂管网所在范围内禁止新增排污口。</w:t>
                  </w:r>
                </w:p>
              </w:tc>
              <w:tc>
                <w:tcPr>
                  <w:tcW w:w="316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eastAsia="宋体"/>
                      <w:sz w:val="21"/>
                      <w:szCs w:val="21"/>
                      <w:lang w:val="en-US" w:eastAsia="zh-CN"/>
                    </w:rPr>
                  </w:pPr>
                  <w:r>
                    <w:rPr>
                      <w:rFonts w:hint="eastAsia" w:eastAsia="宋体"/>
                      <w:sz w:val="21"/>
                      <w:szCs w:val="21"/>
                      <w:lang w:val="en-US" w:eastAsia="zh-CN"/>
                    </w:rPr>
                    <w:t xml:space="preserve">项目行业属于包装装潢及其他印刷，不属于编制报告书的建设项目，污染较低，营运期仅生活污水排放，生活污水经化粪池预处理后，纳管至德清富春紫光水务有限公司，项目环境风险潜势为 </w:t>
                  </w:r>
                  <w:r>
                    <w:rPr>
                      <w:rFonts w:hint="default" w:ascii="Times New Roman" w:hAnsi="Times New Roman" w:eastAsia="宋体" w:cs="Times New Roman"/>
                      <w:sz w:val="21"/>
                      <w:szCs w:val="21"/>
                      <w:lang w:val="en-US" w:eastAsia="zh-CN"/>
                    </w:rPr>
                    <w:t>Ⅰ</w:t>
                  </w:r>
                  <w:r>
                    <w:rPr>
                      <w:rFonts w:hint="eastAsia" w:ascii="Times New Roman" w:hAnsi="Times New Roman" w:eastAsia="宋体" w:cs="Times New Roman"/>
                      <w:sz w:val="21"/>
                      <w:szCs w:val="21"/>
                      <w:lang w:val="en-US" w:eastAsia="zh-CN"/>
                    </w:rPr>
                    <w:t>，不属于环境风险等级二级及以上的，项目不属于需要开展土壤及地下水专题环境影响评价的建设项目。项目不新增排污口。</w:t>
                  </w:r>
                </w:p>
              </w:tc>
              <w:tc>
                <w:tcPr>
                  <w:tcW w:w="84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1"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第十一条</w:t>
                  </w:r>
                </w:p>
              </w:tc>
              <w:tc>
                <w:tcPr>
                  <w:tcW w:w="372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sz w:val="21"/>
                      <w:szCs w:val="21"/>
                    </w:rPr>
                  </w:pPr>
                  <w:r>
                    <w:rPr>
                      <w:rFonts w:hint="eastAsia"/>
                      <w:sz w:val="21"/>
                      <w:szCs w:val="21"/>
                      <w:lang w:val="en-US" w:eastAsia="zh-CN"/>
                    </w:rPr>
                    <w:t>核心监控区内的非建成区严禁大规模新建、扩建房地产、大型及特大型主题公园等项目；城镇建成区老城改造限制各类用地调整为大型工商业项目、商务办公、仓储物流和住宅商品房用地。国土空间用途管制、景观风貌和空间形态的管控依照《浙江省大运河核心监控区国土空间管控通则》执行。</w:t>
                  </w:r>
                </w:p>
              </w:tc>
              <w:tc>
                <w:tcPr>
                  <w:tcW w:w="316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eastAsia="宋体"/>
                      <w:sz w:val="21"/>
                      <w:szCs w:val="21"/>
                      <w:lang w:val="en-US" w:eastAsia="zh-CN"/>
                    </w:rPr>
                  </w:pPr>
                  <w:r>
                    <w:rPr>
                      <w:rFonts w:hint="eastAsia" w:eastAsia="宋体"/>
                      <w:sz w:val="21"/>
                      <w:szCs w:val="21"/>
                      <w:lang w:val="en-US" w:eastAsia="zh-CN"/>
                    </w:rPr>
                    <w:t>项目属于包装装潢及其他印刷，不属于房地产及主题乐园等项目，项目不改变土地利用类型。</w:t>
                  </w:r>
                </w:p>
              </w:tc>
              <w:tc>
                <w:tcPr>
                  <w:tcW w:w="845" w:type="dxa"/>
                  <w:noWrap/>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Theme="minorEastAsia"/>
                      <w:sz w:val="21"/>
                      <w:szCs w:val="21"/>
                      <w:lang w:val="en-US" w:eastAsia="zh-CN"/>
                    </w:rPr>
                  </w:pPr>
                  <w:r>
                    <w:rPr>
                      <w:rFonts w:hint="eastAsia"/>
                      <w:sz w:val="21"/>
                      <w:szCs w:val="21"/>
                      <w:lang w:val="en-US" w:eastAsia="zh-CN"/>
                    </w:rPr>
                    <w:t>符合</w:t>
                  </w:r>
                </w:p>
              </w:tc>
            </w:tr>
          </w:tbl>
          <w:p>
            <w:pPr>
              <w:pStyle w:val="6"/>
              <w:spacing w:line="500" w:lineRule="exact"/>
              <w:ind w:firstLine="420" w:firstLineChars="200"/>
              <w:textAlignment w:val="center"/>
              <w:rPr>
                <w:rFonts w:ascii="Times New Roman" w:hAnsi="Times New Roman"/>
                <w:color w:val="FF0000"/>
                <w:sz w:val="24"/>
                <w:szCs w:val="24"/>
              </w:rPr>
            </w:pPr>
            <w:r>
              <w:t>综上所述，本项目符合《浙江省大运河核心监控区建设项目准入负面清单（试行）》要求。</w:t>
            </w:r>
          </w:p>
          <w:p>
            <w:pPr>
              <w:pStyle w:val="30"/>
              <w:ind w:firstLine="0" w:firstLineChars="0"/>
              <w:rPr>
                <w:color w:val="FF0000"/>
              </w:rPr>
            </w:pPr>
          </w:p>
          <w:p>
            <w:pPr>
              <w:pStyle w:val="30"/>
              <w:ind w:firstLine="0" w:firstLineChars="0"/>
              <w:rPr>
                <w:color w:val="FF0000"/>
              </w:rPr>
            </w:pPr>
          </w:p>
          <w:p>
            <w:pPr>
              <w:pStyle w:val="30"/>
              <w:ind w:firstLine="0" w:firstLineChars="0"/>
              <w:rPr>
                <w:color w:val="FF0000"/>
              </w:rPr>
            </w:pPr>
          </w:p>
          <w:p>
            <w:pPr>
              <w:pStyle w:val="30"/>
              <w:ind w:firstLine="0" w:firstLineChars="0"/>
              <w:rPr>
                <w:color w:val="FF0000"/>
              </w:rPr>
            </w:pPr>
          </w:p>
          <w:p>
            <w:pPr>
              <w:pStyle w:val="30"/>
              <w:ind w:firstLine="0" w:firstLineChars="0"/>
              <w:rPr>
                <w:rFonts w:hint="eastAsia"/>
                <w:color w:val="FF0000"/>
              </w:rPr>
            </w:pPr>
          </w:p>
          <w:p>
            <w:pPr>
              <w:pStyle w:val="30"/>
              <w:ind w:firstLine="0" w:firstLineChars="0"/>
              <w:rPr>
                <w:rFonts w:hint="eastAsia"/>
                <w:color w:val="FF0000"/>
              </w:rPr>
            </w:pPr>
          </w:p>
          <w:p>
            <w:pPr>
              <w:pStyle w:val="30"/>
              <w:ind w:firstLine="0" w:firstLineChars="0"/>
              <w:rPr>
                <w:rFonts w:hint="eastAsia"/>
                <w:color w:val="FF0000"/>
              </w:rPr>
            </w:pPr>
          </w:p>
          <w:p>
            <w:pPr>
              <w:pStyle w:val="30"/>
              <w:ind w:firstLine="0" w:firstLineChars="0"/>
              <w:rPr>
                <w:rFonts w:hint="eastAsia"/>
                <w:color w:val="FF0000"/>
              </w:rPr>
            </w:pPr>
          </w:p>
          <w:p>
            <w:pPr>
              <w:pStyle w:val="30"/>
              <w:ind w:firstLine="0" w:firstLineChars="0"/>
              <w:rPr>
                <w:rFonts w:hint="eastAsia"/>
                <w:color w:val="FF0000"/>
              </w:rPr>
            </w:pPr>
          </w:p>
          <w:p>
            <w:pPr>
              <w:pStyle w:val="30"/>
              <w:ind w:firstLine="0" w:firstLineChars="0"/>
              <w:rPr>
                <w:rFonts w:hint="eastAsia"/>
                <w:color w:val="FF0000"/>
              </w:rPr>
            </w:pPr>
          </w:p>
          <w:p>
            <w:pPr>
              <w:pStyle w:val="30"/>
              <w:ind w:firstLine="0" w:firstLineChars="0"/>
              <w:rPr>
                <w:rFonts w:hint="eastAsia"/>
                <w:color w:val="FF0000"/>
              </w:rPr>
            </w:pPr>
          </w:p>
          <w:p>
            <w:pPr>
              <w:pStyle w:val="30"/>
              <w:ind w:firstLine="0" w:firstLineChars="0"/>
              <w:rPr>
                <w:rFonts w:hint="eastAsia"/>
                <w:color w:val="FF0000"/>
              </w:rPr>
            </w:pPr>
          </w:p>
          <w:p>
            <w:pPr>
              <w:pStyle w:val="30"/>
              <w:ind w:firstLine="0" w:firstLineChars="0"/>
              <w:rPr>
                <w:rFonts w:hint="eastAsia"/>
                <w:color w:val="FF0000"/>
              </w:rPr>
            </w:pPr>
          </w:p>
          <w:p>
            <w:pPr>
              <w:pStyle w:val="30"/>
              <w:ind w:firstLine="0" w:firstLineChars="0"/>
              <w:rPr>
                <w:rFonts w:hint="eastAsia"/>
                <w:color w:val="FF0000"/>
              </w:rPr>
            </w:pPr>
          </w:p>
          <w:p>
            <w:pPr>
              <w:pStyle w:val="30"/>
              <w:ind w:firstLine="0" w:firstLineChars="0"/>
              <w:rPr>
                <w:rFonts w:hint="eastAsia"/>
                <w:color w:val="FF0000"/>
              </w:rPr>
            </w:pPr>
          </w:p>
          <w:p>
            <w:pPr>
              <w:pStyle w:val="30"/>
              <w:ind w:firstLine="0" w:firstLineChars="0"/>
              <w:rPr>
                <w:color w:val="FF0000"/>
              </w:rPr>
            </w:pPr>
          </w:p>
        </w:tc>
      </w:tr>
    </w:tbl>
    <w:p>
      <w:pPr>
        <w:pStyle w:val="3"/>
        <w:spacing w:line="500" w:lineRule="exact"/>
        <w:jc w:val="center"/>
        <w:rPr>
          <w:rFonts w:ascii="黑体" w:hAnsi="黑体" w:eastAsia="黑体"/>
          <w:b w:val="0"/>
          <w:color w:val="FF0000"/>
          <w:sz w:val="32"/>
          <w:szCs w:val="32"/>
        </w:rPr>
      </w:pPr>
      <w:bookmarkStart w:id="1" w:name="_Toc9948"/>
      <w:r>
        <w:rPr>
          <w:rFonts w:hint="eastAsia" w:ascii="黑体" w:hAnsi="黑体" w:eastAsia="黑体"/>
          <w:b w:val="0"/>
          <w:color w:val="FF0000"/>
          <w:sz w:val="32"/>
          <w:szCs w:val="32"/>
        </w:rPr>
        <w:t>二、建设项目工程分析</w:t>
      </w:r>
      <w:bookmarkEnd w:id="1"/>
    </w:p>
    <w:tbl>
      <w:tblPr>
        <w:tblStyle w:val="19"/>
        <w:tblW w:w="9071" w:type="dxa"/>
        <w:jc w:val="center"/>
        <w:tblLayout w:type="fixed"/>
        <w:tblCellMar>
          <w:top w:w="0" w:type="dxa"/>
          <w:left w:w="0" w:type="dxa"/>
          <w:bottom w:w="0" w:type="dxa"/>
          <w:right w:w="0" w:type="dxa"/>
        </w:tblCellMar>
      </w:tblPr>
      <w:tblGrid>
        <w:gridCol w:w="9071"/>
      </w:tblGrid>
      <w:tr>
        <w:tblPrEx>
          <w:tblCellMar>
            <w:top w:w="0" w:type="dxa"/>
            <w:left w:w="0" w:type="dxa"/>
            <w:bottom w:w="0" w:type="dxa"/>
            <w:right w:w="0" w:type="dxa"/>
          </w:tblCellMar>
        </w:tblPrEx>
        <w:trPr>
          <w:trHeight w:val="9580" w:hRule="atLeast"/>
          <w:jc w:val="center"/>
        </w:trPr>
        <w:tc>
          <w:tcPr>
            <w:tcW w:w="9071" w:type="dxa"/>
            <w:tcBorders>
              <w:top w:val="single" w:color="auto" w:sz="8" w:space="0"/>
              <w:left w:val="single" w:color="auto" w:sz="8" w:space="0"/>
              <w:bottom w:val="single" w:color="auto" w:sz="4" w:space="0"/>
              <w:right w:val="single" w:color="auto" w:sz="8" w:space="0"/>
            </w:tcBorders>
            <w:tcMar>
              <w:top w:w="0" w:type="dxa"/>
              <w:left w:w="108" w:type="dxa"/>
              <w:bottom w:w="0" w:type="dxa"/>
              <w:right w:w="108" w:type="dxa"/>
            </w:tcMar>
            <w:vAlign w:val="center"/>
          </w:tcPr>
          <w:p>
            <w:pPr>
              <w:widowControl/>
              <w:spacing w:line="500" w:lineRule="exact"/>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2.1建设内容</w:t>
            </w:r>
          </w:p>
          <w:p>
            <w:pPr>
              <w:snapToGrid w:val="0"/>
              <w:spacing w:line="500" w:lineRule="exact"/>
              <w:textAlignment w:val="center"/>
              <w:rPr>
                <w:rFonts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rPr>
              <w:t>2.1.1项目概况</w:t>
            </w:r>
          </w:p>
          <w:p>
            <w:pPr>
              <w:spacing w:line="500" w:lineRule="exact"/>
              <w:ind w:firstLine="480" w:firstLineChars="200"/>
              <w:rPr>
                <w:rFonts w:ascii="Times New Roman" w:hAnsi="Times New Roman" w:eastAsia="宋体" w:cs="Times New Roman"/>
                <w:color w:val="auto"/>
                <w:kern w:val="0"/>
                <w:sz w:val="24"/>
                <w:szCs w:val="24"/>
              </w:rPr>
            </w:pPr>
            <w:r>
              <w:rPr>
                <w:rFonts w:hint="eastAsia" w:ascii="Times New Roman" w:hAnsi="Times New Roman" w:eastAsia="宋体" w:cs="Times New Roman"/>
                <w:color w:val="auto"/>
                <w:sz w:val="24"/>
                <w:szCs w:val="24"/>
                <w:lang w:val="en-US" w:eastAsia="zh-CN"/>
              </w:rPr>
              <w:t>浙江硕耀包装科技有限公司</w:t>
            </w:r>
            <w:r>
              <w:rPr>
                <w:rFonts w:hint="eastAsia" w:ascii="Times New Roman" w:hAnsi="Times New Roman" w:eastAsia="宋体" w:cs="Times New Roman"/>
                <w:color w:val="auto"/>
                <w:kern w:val="0"/>
                <w:sz w:val="24"/>
                <w:szCs w:val="24"/>
              </w:rPr>
              <w:t>结合行业发展、市场需求和自身发展，研究决定投资</w:t>
            </w:r>
            <w:r>
              <w:rPr>
                <w:rFonts w:hint="eastAsia" w:ascii="Times New Roman" w:hAnsi="Times New Roman" w:eastAsia="宋体" w:cs="Times New Roman"/>
                <w:color w:val="auto"/>
                <w:kern w:val="0"/>
                <w:sz w:val="24"/>
                <w:szCs w:val="24"/>
                <w:lang w:val="en-US" w:eastAsia="zh-CN"/>
              </w:rPr>
              <w:t>2000万美</w:t>
            </w:r>
            <w:r>
              <w:rPr>
                <w:rFonts w:hint="eastAsia" w:ascii="Times New Roman" w:hAnsi="Times New Roman" w:eastAsia="宋体" w:cs="Times New Roman"/>
                <w:color w:val="auto"/>
                <w:kern w:val="0"/>
                <w:sz w:val="24"/>
                <w:szCs w:val="24"/>
              </w:rPr>
              <w:t>元实施年产</w:t>
            </w:r>
            <w:r>
              <w:rPr>
                <w:rFonts w:hint="eastAsia" w:ascii="Times New Roman" w:hAnsi="Times New Roman" w:eastAsia="宋体" w:cs="Times New Roman"/>
                <w:color w:val="auto"/>
                <w:kern w:val="0"/>
                <w:sz w:val="24"/>
                <w:szCs w:val="24"/>
                <w:lang w:val="en-US" w:eastAsia="zh-CN"/>
              </w:rPr>
              <w:t>5000万套高档化妆品包装项目</w:t>
            </w:r>
            <w:r>
              <w:rPr>
                <w:rFonts w:hint="eastAsia" w:ascii="Times New Roman" w:hAnsi="Times New Roman" w:eastAsia="宋体" w:cs="Times New Roman"/>
                <w:color w:val="auto"/>
                <w:kern w:val="0"/>
                <w:sz w:val="24"/>
                <w:szCs w:val="24"/>
              </w:rPr>
              <w:t>。本项目选址于</w:t>
            </w:r>
            <w:r>
              <w:rPr>
                <w:rFonts w:hint="eastAsia" w:ascii="Times New Roman" w:hAnsi="Times New Roman" w:eastAsia="宋体" w:cs="Times New Roman"/>
                <w:color w:val="auto"/>
                <w:kern w:val="0"/>
                <w:sz w:val="24"/>
                <w:szCs w:val="24"/>
                <w:lang w:val="en-US" w:eastAsia="zh-CN"/>
              </w:rPr>
              <w:t>德清县新安镇太平桥工业区</w:t>
            </w:r>
            <w:r>
              <w:rPr>
                <w:rFonts w:hint="eastAsia" w:ascii="Times New Roman" w:hAnsi="Times New Roman" w:eastAsia="宋体" w:cs="Times New Roman"/>
                <w:color w:val="auto"/>
                <w:kern w:val="0"/>
                <w:sz w:val="24"/>
                <w:szCs w:val="24"/>
              </w:rPr>
              <w:t>，新增</w:t>
            </w:r>
            <w:r>
              <w:rPr>
                <w:rFonts w:hint="eastAsia" w:ascii="Times New Roman" w:hAnsi="Times New Roman" w:eastAsia="宋体" w:cs="Times New Roman"/>
                <w:color w:val="auto"/>
                <w:kern w:val="0"/>
                <w:sz w:val="24"/>
                <w:szCs w:val="24"/>
                <w:lang w:val="en-US" w:eastAsia="zh-CN"/>
              </w:rPr>
              <w:t>13.5</w:t>
            </w:r>
            <w:r>
              <w:rPr>
                <w:rFonts w:hint="eastAsia" w:ascii="Times New Roman" w:hAnsi="Times New Roman" w:eastAsia="宋体" w:cs="Times New Roman"/>
                <w:color w:val="auto"/>
                <w:kern w:val="0"/>
                <w:sz w:val="24"/>
                <w:szCs w:val="24"/>
              </w:rPr>
              <w:t>亩工业用地，设计建筑面积约</w:t>
            </w:r>
            <w:r>
              <w:rPr>
                <w:rFonts w:hint="eastAsia" w:ascii="Times New Roman" w:hAnsi="Times New Roman" w:eastAsia="宋体" w:cs="Times New Roman"/>
                <w:color w:val="auto"/>
                <w:kern w:val="0"/>
                <w:sz w:val="24"/>
                <w:szCs w:val="24"/>
                <w:lang w:val="en-US" w:eastAsia="zh-CN"/>
              </w:rPr>
              <w:t>24945.47</w:t>
            </w:r>
            <w:r>
              <w:rPr>
                <w:rFonts w:hint="eastAsia" w:ascii="Times New Roman" w:hAnsi="Times New Roman" w:eastAsia="宋体" w:cs="Times New Roman"/>
                <w:color w:val="auto"/>
                <w:kern w:val="0"/>
                <w:sz w:val="24"/>
                <w:szCs w:val="24"/>
              </w:rPr>
              <w:t>m</w:t>
            </w:r>
            <w:r>
              <w:rPr>
                <w:rFonts w:hint="eastAsia" w:ascii="Times New Roman" w:hAnsi="Times New Roman" w:eastAsia="宋体" w:cs="Times New Roman"/>
                <w:color w:val="auto"/>
                <w:kern w:val="0"/>
                <w:sz w:val="24"/>
                <w:szCs w:val="24"/>
                <w:vertAlign w:val="superscript"/>
              </w:rPr>
              <w:t>2</w:t>
            </w:r>
            <w:r>
              <w:rPr>
                <w:rFonts w:hint="eastAsia" w:ascii="Times New Roman" w:hAnsi="Times New Roman" w:eastAsia="宋体" w:cs="Times New Roman"/>
                <w:color w:val="auto"/>
                <w:kern w:val="0"/>
                <w:sz w:val="24"/>
                <w:szCs w:val="24"/>
              </w:rPr>
              <w:t>，建成后将形成年产</w:t>
            </w:r>
            <w:r>
              <w:rPr>
                <w:rFonts w:hint="eastAsia" w:ascii="Times New Roman" w:hAnsi="Times New Roman" w:eastAsia="宋体" w:cs="Times New Roman"/>
                <w:color w:val="auto"/>
                <w:kern w:val="0"/>
                <w:sz w:val="24"/>
                <w:szCs w:val="24"/>
                <w:lang w:val="en-US" w:eastAsia="zh-CN"/>
              </w:rPr>
              <w:t>5000万套高档化妆品玻璃瓶</w:t>
            </w:r>
            <w:r>
              <w:rPr>
                <w:rFonts w:hint="eastAsia" w:ascii="Times New Roman" w:hAnsi="Times New Roman" w:eastAsia="宋体" w:cs="Times New Roman"/>
                <w:color w:val="auto"/>
                <w:kern w:val="0"/>
                <w:sz w:val="24"/>
                <w:szCs w:val="24"/>
              </w:rPr>
              <w:t>的生产能力。</w:t>
            </w:r>
          </w:p>
          <w:p>
            <w:pPr>
              <w:spacing w:line="500" w:lineRule="exact"/>
              <w:ind w:firstLine="420"/>
              <w:rPr>
                <w:rFonts w:ascii="Times New Roman" w:hAnsi="Times New Roman" w:eastAsia="宋体" w:cs="Times New Roman"/>
                <w:color w:val="auto"/>
                <w:sz w:val="24"/>
                <w:szCs w:val="24"/>
              </w:rPr>
            </w:pPr>
            <w:r>
              <w:rPr>
                <w:rFonts w:hint="eastAsia" w:ascii="Times New Roman" w:hAnsi="Times New Roman" w:eastAsia="宋体" w:cs="Times New Roman"/>
                <w:color w:val="auto"/>
                <w:sz w:val="24"/>
                <w:szCs w:val="20"/>
              </w:rPr>
              <w:t>本</w:t>
            </w:r>
            <w:r>
              <w:rPr>
                <w:rFonts w:hint="eastAsia" w:ascii="Times New Roman" w:hAnsi="Times New Roman" w:eastAsia="宋体" w:cs="Times New Roman"/>
                <w:color w:val="auto"/>
                <w:sz w:val="24"/>
                <w:szCs w:val="24"/>
              </w:rPr>
              <w:t>项目已经德清县经济和信息化局审批备案，项目代码：</w:t>
            </w:r>
            <w:r>
              <w:rPr>
                <w:rFonts w:hint="eastAsia" w:ascii="Times New Roman" w:hAnsi="Times New Roman" w:eastAsia="宋体" w:cs="Times New Roman"/>
                <w:color w:val="auto"/>
                <w:kern w:val="0"/>
                <w:sz w:val="24"/>
                <w:szCs w:val="24"/>
              </w:rPr>
              <w:t>2103-330521-07-01-217788</w:t>
            </w:r>
            <w:r>
              <w:rPr>
                <w:rFonts w:hint="eastAsia" w:ascii="Times New Roman" w:hAnsi="Times New Roman" w:eastAsia="宋体" w:cs="Times New Roman"/>
                <w:color w:val="auto"/>
                <w:sz w:val="24"/>
                <w:szCs w:val="24"/>
              </w:rPr>
              <w:t>。</w:t>
            </w:r>
          </w:p>
          <w:p>
            <w:pPr>
              <w:pStyle w:val="6"/>
              <w:spacing w:line="500" w:lineRule="exact"/>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根据《中华人民共和国环境影响评价法》和《国务院关于修改〈建设项目环境保护管理条例〉的决定》（国务院第682号令）等，建设项目须履行环境影响评价制度。</w:t>
            </w:r>
            <w:r>
              <w:rPr>
                <w:rFonts w:hint="eastAsia"/>
                <w:color w:val="auto"/>
                <w:sz w:val="24"/>
                <w:szCs w:val="24"/>
              </w:rPr>
              <w:t>本项目生产工艺主要有喷漆</w:t>
            </w:r>
            <w:r>
              <w:rPr>
                <w:rFonts w:hint="eastAsia"/>
                <w:color w:val="auto"/>
                <w:sz w:val="24"/>
                <w:szCs w:val="24"/>
                <w:lang w:eastAsia="zh-CN"/>
              </w:rPr>
              <w:t>、</w:t>
            </w:r>
            <w:r>
              <w:rPr>
                <w:rFonts w:hint="eastAsia"/>
                <w:color w:val="auto"/>
                <w:sz w:val="24"/>
                <w:szCs w:val="24"/>
                <w:lang w:val="en-US" w:eastAsia="zh-CN"/>
              </w:rPr>
              <w:t>印刷</w:t>
            </w:r>
            <w:r>
              <w:rPr>
                <w:rFonts w:hint="eastAsia"/>
                <w:color w:val="auto"/>
                <w:sz w:val="24"/>
                <w:szCs w:val="24"/>
              </w:rPr>
              <w:t>等，</w:t>
            </w:r>
            <w:r>
              <w:rPr>
                <w:rFonts w:ascii="Times New Roman" w:hAnsi="Times New Roman" w:cs="Times New Roman"/>
                <w:color w:val="auto"/>
                <w:sz w:val="24"/>
                <w:szCs w:val="24"/>
              </w:rPr>
              <w:t>对照《建设项目环境影响评价分类管理名录》（2021年版），本项目分类归属于</w:t>
            </w:r>
            <w:r>
              <w:rPr>
                <w:rFonts w:hint="eastAsia" w:ascii="Times New Roman" w:hAnsi="Times New Roman" w:cs="Times New Roman"/>
                <w:color w:val="auto"/>
                <w:sz w:val="24"/>
                <w:szCs w:val="24"/>
              </w:rPr>
              <w:t>“</w:t>
            </w:r>
            <w:r>
              <w:rPr>
                <w:rFonts w:hint="eastAsia" w:ascii="Times New Roman" w:hAnsi="Times New Roman" w:eastAsia="宋体" w:cs="Times New Roman"/>
                <w:color w:val="auto"/>
                <w:sz w:val="24"/>
                <w:szCs w:val="24"/>
                <w:lang w:val="en-US" w:eastAsia="zh-CN"/>
              </w:rPr>
              <w:t>二十</w:t>
            </w:r>
            <w:r>
              <w:rPr>
                <w:rFonts w:ascii="Times New Roman" w:hAnsi="Times New Roman" w:eastAsia="宋体" w:cs="Times New Roman"/>
                <w:color w:val="auto"/>
                <w:sz w:val="24"/>
                <w:szCs w:val="24"/>
              </w:rPr>
              <w:t>、</w:t>
            </w:r>
            <w:r>
              <w:rPr>
                <w:rFonts w:hint="eastAsia" w:ascii="Times New Roman" w:hAnsi="Times New Roman" w:eastAsia="宋体" w:cs="Times New Roman"/>
                <w:color w:val="auto"/>
                <w:sz w:val="24"/>
                <w:szCs w:val="24"/>
                <w:lang w:val="en-US" w:eastAsia="zh-CN"/>
              </w:rPr>
              <w:t>印刷和记录媒介复制业23</w:t>
            </w:r>
            <w:r>
              <w:rPr>
                <w:rFonts w:hint="eastAsia" w:ascii="Times New Roman" w:hAnsi="Times New Roman" w:eastAsia="宋体" w:cs="Times New Roman"/>
                <w:color w:val="auto"/>
                <w:sz w:val="24"/>
                <w:szCs w:val="24"/>
              </w:rPr>
              <w:t xml:space="preserve">  </w:t>
            </w:r>
            <w:r>
              <w:rPr>
                <w:rFonts w:hint="eastAsia" w:ascii="Times New Roman" w:hAnsi="Times New Roman" w:eastAsia="宋体" w:cs="Times New Roman"/>
                <w:color w:val="auto"/>
                <w:sz w:val="24"/>
                <w:szCs w:val="24"/>
                <w:lang w:val="en-US" w:eastAsia="zh-CN"/>
              </w:rPr>
              <w:t>39印刷231</w:t>
            </w:r>
            <w:r>
              <w:rPr>
                <w:rFonts w:hint="eastAsia" w:ascii="Times New Roman" w:hAnsi="Times New Roman" w:cs="Times New Roman"/>
                <w:color w:val="auto"/>
                <w:sz w:val="24"/>
                <w:szCs w:val="24"/>
              </w:rPr>
              <w:t xml:space="preserve">  其他（</w:t>
            </w:r>
            <w:r>
              <w:rPr>
                <w:rFonts w:hint="eastAsia" w:ascii="Times New Roman" w:hAnsi="Times New Roman" w:cs="Times New Roman"/>
                <w:color w:val="auto"/>
                <w:sz w:val="24"/>
                <w:szCs w:val="24"/>
                <w:lang w:val="en-US" w:eastAsia="zh-CN"/>
              </w:rPr>
              <w:t>激光印刷除外；年用低VOCs含量油墨10吨以下的印刷除外</w:t>
            </w:r>
            <w:r>
              <w:rPr>
                <w:rFonts w:hint="eastAsia" w:ascii="Times New Roman" w:hAnsi="Times New Roman" w:cs="Times New Roman"/>
                <w:color w:val="auto"/>
                <w:sz w:val="24"/>
                <w:szCs w:val="24"/>
              </w:rPr>
              <w:t>）</w:t>
            </w:r>
            <w:r>
              <w:rPr>
                <w:rFonts w:hint="eastAsia" w:ascii="Times New Roman" w:hAnsi="Times New Roman" w:cs="Times New Roman"/>
                <w:color w:val="auto"/>
                <w:sz w:val="24"/>
                <w:szCs w:val="24"/>
                <w:lang w:eastAsia="zh-CN"/>
              </w:rPr>
              <w:t>”</w:t>
            </w:r>
            <w:r>
              <w:rPr>
                <w:rFonts w:ascii="Times New Roman" w:hAnsi="Times New Roman" w:cs="Times New Roman"/>
                <w:color w:val="auto"/>
                <w:sz w:val="24"/>
                <w:szCs w:val="24"/>
              </w:rPr>
              <w:t>，应编制环境影响报告表。</w:t>
            </w:r>
          </w:p>
          <w:p>
            <w:pPr>
              <w:snapToGrid w:val="0"/>
              <w:spacing w:line="500" w:lineRule="exact"/>
              <w:textAlignment w:val="center"/>
              <w:rPr>
                <w:rFonts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rPr>
              <w:t>2.1.2</w:t>
            </w:r>
            <w:r>
              <w:rPr>
                <w:rFonts w:ascii="Times New Roman" w:hAnsi="Times New Roman" w:eastAsia="宋体" w:cs="Times New Roman"/>
                <w:b/>
                <w:bCs/>
                <w:color w:val="auto"/>
                <w:sz w:val="24"/>
                <w:szCs w:val="24"/>
              </w:rPr>
              <w:t>产品方案</w:t>
            </w:r>
          </w:p>
          <w:p>
            <w:pPr>
              <w:spacing w:line="460" w:lineRule="exact"/>
              <w:ind w:firstLine="422" w:firstLineChars="200"/>
              <w:jc w:val="center"/>
              <w:rPr>
                <w:b/>
                <w:color w:val="auto"/>
                <w:szCs w:val="13"/>
              </w:rPr>
            </w:pPr>
            <w:r>
              <w:rPr>
                <w:b/>
                <w:color w:val="auto"/>
                <w:szCs w:val="13"/>
              </w:rPr>
              <w:t>表</w:t>
            </w:r>
            <w:r>
              <w:rPr>
                <w:rFonts w:ascii="Times New Roman" w:hAnsi="Times New Roman" w:cs="Times New Roman"/>
                <w:b/>
                <w:color w:val="auto"/>
                <w:szCs w:val="13"/>
              </w:rPr>
              <w:t>2-</w:t>
            </w:r>
            <w:r>
              <w:rPr>
                <w:rFonts w:hint="eastAsia" w:ascii="Times New Roman" w:hAnsi="Times New Roman" w:cs="Times New Roman"/>
                <w:b/>
                <w:color w:val="auto"/>
                <w:szCs w:val="13"/>
              </w:rPr>
              <w:t>1</w:t>
            </w:r>
            <w:r>
              <w:rPr>
                <w:rFonts w:hint="eastAsia"/>
                <w:b/>
                <w:color w:val="auto"/>
                <w:szCs w:val="13"/>
              </w:rPr>
              <w:t xml:space="preserve"> </w:t>
            </w:r>
            <w:r>
              <w:rPr>
                <w:b/>
                <w:color w:val="auto"/>
                <w:szCs w:val="13"/>
              </w:rPr>
              <w:t xml:space="preserve"> 建设项目主体工程及产品方案一览表</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5"/>
              <w:gridCol w:w="2271"/>
              <w:gridCol w:w="1333"/>
              <w:gridCol w:w="1950"/>
              <w:gridCol w:w="1267"/>
              <w:gridCol w:w="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5" w:type="dxa"/>
                  <w:vAlign w:val="center"/>
                </w:tcPr>
                <w:p>
                  <w:pPr>
                    <w:jc w:val="center"/>
                    <w:rPr>
                      <w:b/>
                      <w:bCs/>
                      <w:color w:val="auto"/>
                      <w:szCs w:val="21"/>
                    </w:rPr>
                  </w:pPr>
                  <w:r>
                    <w:rPr>
                      <w:b/>
                      <w:bCs/>
                      <w:color w:val="auto"/>
                      <w:szCs w:val="21"/>
                    </w:rPr>
                    <w:t>序号</w:t>
                  </w:r>
                </w:p>
              </w:tc>
              <w:tc>
                <w:tcPr>
                  <w:tcW w:w="2271" w:type="dxa"/>
                  <w:vAlign w:val="center"/>
                </w:tcPr>
                <w:p>
                  <w:pPr>
                    <w:jc w:val="center"/>
                    <w:rPr>
                      <w:b/>
                      <w:bCs/>
                      <w:color w:val="auto"/>
                      <w:szCs w:val="21"/>
                    </w:rPr>
                  </w:pPr>
                  <w:r>
                    <w:rPr>
                      <w:b/>
                      <w:bCs/>
                      <w:color w:val="auto"/>
                      <w:szCs w:val="21"/>
                    </w:rPr>
                    <w:t>工程名称（车间、</w:t>
                  </w:r>
                </w:p>
                <w:p>
                  <w:pPr>
                    <w:jc w:val="center"/>
                    <w:rPr>
                      <w:b/>
                      <w:bCs/>
                      <w:color w:val="auto"/>
                      <w:szCs w:val="21"/>
                    </w:rPr>
                  </w:pPr>
                  <w:r>
                    <w:rPr>
                      <w:b/>
                      <w:bCs/>
                      <w:color w:val="auto"/>
                      <w:szCs w:val="21"/>
                    </w:rPr>
                    <w:t>生产装置或生产线）</w:t>
                  </w:r>
                </w:p>
              </w:tc>
              <w:tc>
                <w:tcPr>
                  <w:tcW w:w="1333" w:type="dxa"/>
                  <w:vAlign w:val="center"/>
                </w:tcPr>
                <w:p>
                  <w:pPr>
                    <w:jc w:val="center"/>
                    <w:rPr>
                      <w:b/>
                      <w:bCs/>
                      <w:color w:val="auto"/>
                      <w:szCs w:val="21"/>
                    </w:rPr>
                  </w:pPr>
                  <w:r>
                    <w:rPr>
                      <w:b/>
                      <w:bCs/>
                      <w:color w:val="auto"/>
                      <w:szCs w:val="21"/>
                    </w:rPr>
                    <w:t>产品名称</w:t>
                  </w:r>
                </w:p>
              </w:tc>
              <w:tc>
                <w:tcPr>
                  <w:tcW w:w="1950" w:type="dxa"/>
                  <w:vAlign w:val="center"/>
                </w:tcPr>
                <w:p>
                  <w:pPr>
                    <w:jc w:val="center"/>
                    <w:rPr>
                      <w:b/>
                      <w:bCs/>
                      <w:color w:val="auto"/>
                      <w:szCs w:val="21"/>
                    </w:rPr>
                  </w:pPr>
                  <w:r>
                    <w:rPr>
                      <w:rFonts w:hint="eastAsia"/>
                      <w:b/>
                      <w:bCs/>
                      <w:color w:val="auto"/>
                      <w:szCs w:val="21"/>
                    </w:rPr>
                    <w:t>规格</w:t>
                  </w:r>
                </w:p>
              </w:tc>
              <w:tc>
                <w:tcPr>
                  <w:tcW w:w="1267" w:type="dxa"/>
                  <w:vAlign w:val="center"/>
                </w:tcPr>
                <w:p>
                  <w:pPr>
                    <w:jc w:val="center"/>
                    <w:rPr>
                      <w:b/>
                      <w:bCs/>
                      <w:color w:val="auto"/>
                      <w:szCs w:val="21"/>
                    </w:rPr>
                  </w:pPr>
                  <w:r>
                    <w:rPr>
                      <w:rFonts w:hint="eastAsia"/>
                      <w:b/>
                      <w:bCs/>
                      <w:color w:val="auto"/>
                      <w:szCs w:val="21"/>
                    </w:rPr>
                    <w:t>生产能力</w:t>
                  </w:r>
                </w:p>
              </w:tc>
              <w:tc>
                <w:tcPr>
                  <w:tcW w:w="928" w:type="dxa"/>
                  <w:vAlign w:val="center"/>
                </w:tcPr>
                <w:p>
                  <w:pPr>
                    <w:jc w:val="center"/>
                    <w:rPr>
                      <w:b/>
                      <w:bCs/>
                      <w:color w:val="auto"/>
                      <w:szCs w:val="21"/>
                    </w:rPr>
                  </w:pPr>
                  <w:r>
                    <w:rPr>
                      <w:b/>
                      <w:bCs/>
                      <w:color w:val="auto"/>
                      <w:szCs w:val="21"/>
                    </w:rPr>
                    <w:t>年运行时间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5" w:type="dxa"/>
                  <w:vAlign w:val="center"/>
                </w:tcPr>
                <w:p>
                  <w:pPr>
                    <w:jc w:val="center"/>
                    <w:rPr>
                      <w:color w:val="auto"/>
                      <w:szCs w:val="21"/>
                    </w:rPr>
                  </w:pPr>
                  <w:r>
                    <w:rPr>
                      <w:rFonts w:ascii="Times New Roman" w:hAnsi="Times New Roman" w:cs="Times New Roman"/>
                      <w:color w:val="auto"/>
                      <w:szCs w:val="21"/>
                    </w:rPr>
                    <w:t>1</w:t>
                  </w:r>
                </w:p>
              </w:tc>
              <w:tc>
                <w:tcPr>
                  <w:tcW w:w="2271" w:type="dxa"/>
                  <w:vAlign w:val="center"/>
                </w:tcPr>
                <w:p>
                  <w:pPr>
                    <w:jc w:val="center"/>
                    <w:rPr>
                      <w:rFonts w:hint="default" w:eastAsiaTheme="minorEastAsia"/>
                      <w:color w:val="auto"/>
                      <w:szCs w:val="21"/>
                      <w:lang w:val="en-US" w:eastAsia="zh-CN"/>
                    </w:rPr>
                  </w:pPr>
                  <w:r>
                    <w:rPr>
                      <w:rFonts w:hint="eastAsia"/>
                      <w:color w:val="auto"/>
                      <w:szCs w:val="21"/>
                      <w:lang w:val="en-US" w:eastAsia="zh-CN"/>
                    </w:rPr>
                    <w:t>高档化妆品玻璃瓶生产线</w:t>
                  </w:r>
                </w:p>
              </w:tc>
              <w:tc>
                <w:tcPr>
                  <w:tcW w:w="1333" w:type="dxa"/>
                  <w:vAlign w:val="center"/>
                </w:tcPr>
                <w:p>
                  <w:pPr>
                    <w:jc w:val="center"/>
                    <w:rPr>
                      <w:rFonts w:hint="default" w:eastAsiaTheme="minorEastAsia"/>
                      <w:color w:val="auto"/>
                      <w:szCs w:val="21"/>
                      <w:lang w:val="en-US" w:eastAsia="zh-CN"/>
                    </w:rPr>
                  </w:pPr>
                  <w:r>
                    <w:rPr>
                      <w:rFonts w:hint="eastAsia"/>
                      <w:color w:val="auto"/>
                      <w:szCs w:val="21"/>
                      <w:lang w:val="en-US" w:eastAsia="zh-CN"/>
                    </w:rPr>
                    <w:t>高档化妆品玻璃瓶</w:t>
                  </w:r>
                </w:p>
              </w:tc>
              <w:tc>
                <w:tcPr>
                  <w:tcW w:w="1950" w:type="dxa"/>
                  <w:vAlign w:val="center"/>
                </w:tcPr>
                <w:p>
                  <w:pPr>
                    <w:jc w:val="center"/>
                    <w:rPr>
                      <w:rFonts w:hint="default" w:ascii="Times New Roman" w:hAnsi="Times New Roman" w:cs="Times New Roman" w:eastAsiaTheme="minorEastAsia"/>
                      <w:color w:val="auto"/>
                      <w:szCs w:val="21"/>
                      <w:lang w:val="en-US" w:eastAsia="zh-CN"/>
                    </w:rPr>
                  </w:pPr>
                  <w:r>
                    <w:rPr>
                      <w:rFonts w:hint="eastAsia" w:ascii="Times New Roman" w:hAnsi="Times New Roman" w:cs="Times New Roman"/>
                      <w:color w:val="auto"/>
                      <w:szCs w:val="21"/>
                      <w:lang w:val="en-US" w:eastAsia="zh-CN"/>
                    </w:rPr>
                    <w:t>定制规格</w:t>
                  </w:r>
                </w:p>
              </w:tc>
              <w:tc>
                <w:tcPr>
                  <w:tcW w:w="1267" w:type="dxa"/>
                  <w:vAlign w:val="center"/>
                </w:tcPr>
                <w:p>
                  <w:pPr>
                    <w:jc w:val="center"/>
                    <w:rPr>
                      <w:rFonts w:hint="default" w:ascii="Times New Roman" w:hAnsi="Times New Roman" w:cs="Times New Roman" w:eastAsiaTheme="minorEastAsia"/>
                      <w:color w:val="auto"/>
                      <w:szCs w:val="21"/>
                      <w:lang w:val="en-US" w:eastAsia="zh-CN"/>
                    </w:rPr>
                  </w:pPr>
                  <w:r>
                    <w:rPr>
                      <w:rFonts w:hint="eastAsia" w:ascii="Times New Roman" w:hAnsi="Times New Roman" w:cs="Times New Roman"/>
                      <w:color w:val="auto"/>
                      <w:szCs w:val="21"/>
                      <w:lang w:val="en-US" w:eastAsia="zh-CN"/>
                    </w:rPr>
                    <w:t>5000万套</w:t>
                  </w:r>
                </w:p>
              </w:tc>
              <w:tc>
                <w:tcPr>
                  <w:tcW w:w="928" w:type="dxa"/>
                  <w:vAlign w:val="center"/>
                </w:tcPr>
                <w:p>
                  <w:pPr>
                    <w:jc w:val="center"/>
                    <w:rPr>
                      <w:rFonts w:ascii="Times New Roman" w:hAnsi="Times New Roman" w:cs="Times New Roman"/>
                      <w:color w:val="auto"/>
                      <w:szCs w:val="21"/>
                    </w:rPr>
                  </w:pPr>
                  <w:r>
                    <w:rPr>
                      <w:rFonts w:ascii="Times New Roman" w:hAnsi="Times New Roman" w:cs="Times New Roman"/>
                      <w:color w:val="auto"/>
                      <w:szCs w:val="21"/>
                    </w:rPr>
                    <w:t>300d</w:t>
                  </w:r>
                </w:p>
              </w:tc>
            </w:tr>
          </w:tbl>
          <w:p>
            <w:pPr>
              <w:spacing w:line="500" w:lineRule="exact"/>
              <w:textAlignment w:val="center"/>
              <w:rPr>
                <w:rFonts w:ascii="Times New Roman" w:hAnsi="Times New Roman" w:eastAsia="宋体" w:cs="Times New Roman"/>
                <w:b/>
                <w:bCs/>
                <w:color w:val="FF0000"/>
                <w:sz w:val="24"/>
                <w:szCs w:val="24"/>
              </w:rPr>
            </w:pPr>
            <w:r>
              <w:rPr>
                <w:rFonts w:hint="eastAsia" w:ascii="Times New Roman" w:hAnsi="Times New Roman" w:eastAsia="宋体" w:cs="Times New Roman"/>
                <w:b/>
                <w:bCs/>
                <w:color w:val="FF0000"/>
                <w:sz w:val="24"/>
                <w:szCs w:val="24"/>
              </w:rPr>
              <w:t>2.1.3</w:t>
            </w:r>
            <w:r>
              <w:rPr>
                <w:rFonts w:ascii="Times New Roman" w:hAnsi="Times New Roman" w:eastAsia="宋体" w:cs="Times New Roman"/>
                <w:b/>
                <w:bCs/>
                <w:color w:val="FF0000"/>
                <w:sz w:val="24"/>
                <w:szCs w:val="24"/>
              </w:rPr>
              <w:t>建设项目工程组成</w:t>
            </w:r>
          </w:p>
          <w:p>
            <w:pPr>
              <w:pStyle w:val="6"/>
              <w:spacing w:line="460" w:lineRule="exact"/>
              <w:ind w:firstLine="0"/>
              <w:jc w:val="center"/>
              <w:textAlignment w:val="center"/>
              <w:rPr>
                <w:rFonts w:ascii="Times New Roman" w:hAnsi="Times New Roman" w:cs="Times New Roman"/>
                <w:b/>
                <w:bCs/>
                <w:color w:val="FF0000"/>
                <w:szCs w:val="21"/>
              </w:rPr>
            </w:pPr>
            <w:r>
              <w:rPr>
                <w:rFonts w:ascii="Times New Roman" w:hAnsi="Times New Roman" w:cs="Times New Roman"/>
                <w:b/>
                <w:bCs/>
                <w:color w:val="FF0000"/>
                <w:szCs w:val="21"/>
              </w:rPr>
              <w:t>表</w:t>
            </w:r>
            <w:r>
              <w:rPr>
                <w:rFonts w:hint="eastAsia" w:ascii="Times New Roman" w:hAnsi="Times New Roman" w:cs="Times New Roman"/>
                <w:b/>
                <w:bCs/>
                <w:color w:val="FF0000"/>
                <w:szCs w:val="21"/>
              </w:rPr>
              <w:t xml:space="preserve">2-2 </w:t>
            </w:r>
            <w:r>
              <w:rPr>
                <w:rFonts w:ascii="Times New Roman" w:hAnsi="Times New Roman" w:cs="Times New Roman"/>
                <w:b/>
                <w:bCs/>
                <w:color w:val="FF0000"/>
                <w:szCs w:val="21"/>
              </w:rPr>
              <w:t>建设项目工程组成一览表</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1331"/>
              <w:gridCol w:w="6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6" w:type="dxa"/>
                  <w:vAlign w:val="center"/>
                </w:tcPr>
                <w:p>
                  <w:pPr>
                    <w:jc w:val="center"/>
                    <w:rPr>
                      <w:rFonts w:ascii="Times New Roman" w:hAnsi="Times New Roman" w:eastAsia="宋体" w:cs="Times New Roman"/>
                      <w:b/>
                      <w:color w:val="FF0000"/>
                    </w:rPr>
                  </w:pPr>
                  <w:r>
                    <w:rPr>
                      <w:rFonts w:ascii="Times New Roman" w:hAnsi="Times New Roman" w:eastAsia="宋体" w:cs="Times New Roman"/>
                      <w:b/>
                      <w:color w:val="FF0000"/>
                    </w:rPr>
                    <w:t>类别</w:t>
                  </w:r>
                </w:p>
              </w:tc>
              <w:tc>
                <w:tcPr>
                  <w:tcW w:w="1331" w:type="dxa"/>
                  <w:vAlign w:val="center"/>
                </w:tcPr>
                <w:p>
                  <w:pPr>
                    <w:jc w:val="center"/>
                    <w:rPr>
                      <w:rFonts w:ascii="Times New Roman" w:hAnsi="Times New Roman" w:eastAsia="宋体" w:cs="Times New Roman"/>
                      <w:b/>
                      <w:color w:val="FF0000"/>
                    </w:rPr>
                  </w:pPr>
                  <w:r>
                    <w:rPr>
                      <w:rFonts w:hint="eastAsia" w:ascii="Times New Roman" w:hAnsi="Times New Roman" w:eastAsia="宋体" w:cs="Times New Roman"/>
                      <w:b/>
                      <w:color w:val="FF0000"/>
                    </w:rPr>
                    <w:t>工程名称</w:t>
                  </w:r>
                </w:p>
              </w:tc>
              <w:tc>
                <w:tcPr>
                  <w:tcW w:w="6498" w:type="dxa"/>
                  <w:vAlign w:val="center"/>
                </w:tcPr>
                <w:p>
                  <w:pPr>
                    <w:jc w:val="center"/>
                    <w:rPr>
                      <w:rFonts w:ascii="Times New Roman" w:hAnsi="Times New Roman" w:eastAsia="宋体" w:cs="Times New Roman"/>
                      <w:b/>
                      <w:color w:val="FF0000"/>
                    </w:rPr>
                  </w:pPr>
                  <w:r>
                    <w:rPr>
                      <w:rFonts w:hint="eastAsia" w:ascii="Times New Roman" w:hAnsi="Times New Roman" w:eastAsia="宋体" w:cs="Times New Roman"/>
                      <w:b/>
                      <w:color w:val="FF0000"/>
                    </w:rPr>
                    <w:t>建设内容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6" w:type="dxa"/>
                  <w:vMerge w:val="restart"/>
                  <w:vAlign w:val="center"/>
                </w:tcPr>
                <w:p>
                  <w:pPr>
                    <w:jc w:val="center"/>
                    <w:rPr>
                      <w:rFonts w:ascii="Times New Roman" w:hAnsi="Times New Roman" w:eastAsia="宋体" w:cs="Times New Roman"/>
                      <w:bCs/>
                      <w:color w:val="auto"/>
                    </w:rPr>
                  </w:pPr>
                  <w:r>
                    <w:rPr>
                      <w:rFonts w:hint="eastAsia" w:ascii="Times New Roman" w:hAnsi="Times New Roman" w:eastAsia="宋体" w:cs="Times New Roman"/>
                      <w:bCs/>
                      <w:color w:val="auto"/>
                    </w:rPr>
                    <w:t>主体工程</w:t>
                  </w:r>
                </w:p>
              </w:tc>
              <w:tc>
                <w:tcPr>
                  <w:tcW w:w="1331" w:type="dxa"/>
                  <w:vAlign w:val="center"/>
                </w:tcPr>
                <w:p>
                  <w:pPr>
                    <w:ind w:right="57"/>
                    <w:jc w:val="center"/>
                    <w:rPr>
                      <w:rFonts w:ascii="Times New Roman" w:hAnsi="Times New Roman" w:eastAsia="宋体" w:cs="Times New Roman"/>
                      <w:bCs/>
                      <w:color w:val="auto"/>
                      <w:kern w:val="0"/>
                    </w:rPr>
                  </w:pPr>
                  <w:r>
                    <w:rPr>
                      <w:rFonts w:hint="eastAsia" w:ascii="Times New Roman" w:hAnsi="Times New Roman" w:eastAsia="宋体" w:cs="Times New Roman"/>
                      <w:bCs/>
                      <w:color w:val="auto"/>
                      <w:kern w:val="0"/>
                    </w:rPr>
                    <w:t>1#生产车间</w:t>
                  </w:r>
                </w:p>
              </w:tc>
              <w:tc>
                <w:tcPr>
                  <w:tcW w:w="6498" w:type="dxa"/>
                  <w:vAlign w:val="center"/>
                </w:tcPr>
                <w:p>
                  <w:pPr>
                    <w:widowControl/>
                    <w:rPr>
                      <w:rFonts w:ascii="Times New Roman" w:hAnsi="Times New Roman" w:cs="Times New Roman"/>
                      <w:bCs/>
                      <w:color w:val="auto"/>
                      <w:kern w:val="0"/>
                    </w:rPr>
                  </w:pPr>
                  <w:r>
                    <w:rPr>
                      <w:rFonts w:hint="eastAsia" w:ascii="Times New Roman" w:hAnsi="Times New Roman" w:cs="Times New Roman"/>
                      <w:bCs/>
                      <w:color w:val="auto"/>
                      <w:kern w:val="0"/>
                    </w:rPr>
                    <w:t>共</w:t>
                  </w:r>
                  <w:r>
                    <w:rPr>
                      <w:rFonts w:hint="eastAsia" w:ascii="Times New Roman" w:hAnsi="Times New Roman" w:cs="Times New Roman"/>
                      <w:bCs/>
                      <w:color w:val="auto"/>
                      <w:kern w:val="0"/>
                      <w:lang w:val="en-US" w:eastAsia="zh-CN"/>
                    </w:rPr>
                    <w:t>四</w:t>
                  </w:r>
                  <w:r>
                    <w:rPr>
                      <w:rFonts w:hint="eastAsia" w:ascii="Times New Roman" w:hAnsi="Times New Roman" w:cs="Times New Roman"/>
                      <w:bCs/>
                      <w:color w:val="auto"/>
                      <w:kern w:val="0"/>
                    </w:rPr>
                    <w:t>层，为</w:t>
                  </w:r>
                  <w:r>
                    <w:rPr>
                      <w:rFonts w:hint="eastAsia" w:ascii="Times New Roman" w:hAnsi="Times New Roman" w:cs="Times New Roman"/>
                      <w:bCs/>
                      <w:color w:val="auto"/>
                      <w:kern w:val="0"/>
                      <w:lang w:val="en-US" w:eastAsia="zh-CN"/>
                    </w:rPr>
                    <w:t>混凝土框架结构</w:t>
                  </w:r>
                  <w:r>
                    <w:rPr>
                      <w:rFonts w:hint="eastAsia" w:ascii="Times New Roman" w:hAnsi="Times New Roman" w:cs="Times New Roman"/>
                      <w:bCs/>
                      <w:color w:val="auto"/>
                      <w:kern w:val="0"/>
                    </w:rPr>
                    <w:t>厂房，其中</w:t>
                  </w:r>
                  <w:r>
                    <w:rPr>
                      <w:rFonts w:hint="eastAsia" w:ascii="Times New Roman" w:hAnsi="Times New Roman" w:cs="Times New Roman"/>
                      <w:bCs/>
                      <w:color w:val="auto"/>
                      <w:kern w:val="0"/>
                      <w:lang w:val="en-US" w:eastAsia="zh-CN"/>
                    </w:rPr>
                    <w:t>1层为除尘车间，2</w:t>
                  </w:r>
                  <w:r>
                    <w:rPr>
                      <w:rFonts w:hint="eastAsia" w:ascii="Times New Roman" w:hAnsi="Times New Roman" w:cs="Times New Roman"/>
                      <w:bCs/>
                      <w:color w:val="auto"/>
                      <w:kern w:val="0"/>
                    </w:rPr>
                    <w:t>层为</w:t>
                  </w:r>
                  <w:r>
                    <w:rPr>
                      <w:rFonts w:hint="eastAsia" w:ascii="Times New Roman" w:hAnsi="Times New Roman" w:cs="Times New Roman"/>
                      <w:bCs/>
                      <w:color w:val="auto"/>
                      <w:kern w:val="0"/>
                      <w:lang w:val="en-US" w:eastAsia="zh-CN"/>
                    </w:rPr>
                    <w:t>喷漆车间</w:t>
                  </w:r>
                  <w:r>
                    <w:rPr>
                      <w:rFonts w:hint="eastAsia" w:ascii="Times New Roman" w:hAnsi="Times New Roman" w:cs="Times New Roman"/>
                      <w:bCs/>
                      <w:color w:val="auto"/>
                      <w:kern w:val="0"/>
                    </w:rPr>
                    <w:t>，</w:t>
                  </w:r>
                  <w:r>
                    <w:rPr>
                      <w:rFonts w:hint="eastAsia" w:ascii="Times New Roman" w:hAnsi="Times New Roman" w:cs="Times New Roman"/>
                      <w:bCs/>
                      <w:color w:val="auto"/>
                      <w:kern w:val="0"/>
                      <w:lang w:val="en-US" w:eastAsia="zh-CN"/>
                    </w:rPr>
                    <w:t>3</w:t>
                  </w:r>
                  <w:r>
                    <w:rPr>
                      <w:rFonts w:hint="eastAsia" w:ascii="Times New Roman" w:hAnsi="Times New Roman" w:cs="Times New Roman"/>
                      <w:bCs/>
                      <w:color w:val="auto"/>
                      <w:kern w:val="0"/>
                    </w:rPr>
                    <w:t>层为</w:t>
                  </w:r>
                  <w:r>
                    <w:rPr>
                      <w:rFonts w:hint="eastAsia" w:ascii="Times New Roman" w:hAnsi="Times New Roman" w:cs="Times New Roman"/>
                      <w:bCs/>
                      <w:color w:val="auto"/>
                      <w:kern w:val="0"/>
                      <w:lang w:val="en-US" w:eastAsia="zh-CN"/>
                    </w:rPr>
                    <w:t>印刷</w:t>
                  </w:r>
                  <w:r>
                    <w:rPr>
                      <w:rFonts w:hint="eastAsia" w:ascii="Times New Roman" w:hAnsi="Times New Roman" w:cs="Times New Roman"/>
                      <w:bCs/>
                      <w:color w:val="auto"/>
                      <w:kern w:val="0"/>
                    </w:rPr>
                    <w:t>车间，</w:t>
                  </w:r>
                  <w:r>
                    <w:rPr>
                      <w:rFonts w:hint="eastAsia" w:ascii="Times New Roman" w:hAnsi="Times New Roman" w:cs="Times New Roman"/>
                      <w:bCs/>
                      <w:color w:val="auto"/>
                      <w:kern w:val="0"/>
                      <w:lang w:val="en-US" w:eastAsia="zh-CN"/>
                    </w:rPr>
                    <w:t>4</w:t>
                  </w:r>
                  <w:r>
                    <w:rPr>
                      <w:rFonts w:hint="eastAsia" w:ascii="Times New Roman" w:hAnsi="Times New Roman" w:cs="Times New Roman"/>
                      <w:bCs/>
                      <w:color w:val="auto"/>
                      <w:kern w:val="0"/>
                    </w:rPr>
                    <w:t>层为</w:t>
                  </w:r>
                  <w:r>
                    <w:rPr>
                      <w:rFonts w:hint="eastAsia" w:ascii="Times New Roman" w:hAnsi="Times New Roman" w:cs="Times New Roman"/>
                      <w:bCs/>
                      <w:color w:val="auto"/>
                      <w:kern w:val="0"/>
                      <w:lang w:val="en-US" w:eastAsia="zh-CN"/>
                    </w:rPr>
                    <w:t>烫金车间</w:t>
                  </w:r>
                  <w:r>
                    <w:rPr>
                      <w:rFonts w:hint="eastAsia" w:ascii="Times New Roman" w:hAnsi="Times New Roman" w:cs="Times New Roman"/>
                      <w:bCs/>
                      <w:color w:val="auto"/>
                      <w:kern w:val="0"/>
                    </w:rPr>
                    <w:t>。每层建筑面积约</w:t>
                  </w:r>
                  <w:r>
                    <w:rPr>
                      <w:rFonts w:hint="eastAsia" w:ascii="Times New Roman" w:hAnsi="Times New Roman" w:cs="Times New Roman"/>
                      <w:bCs/>
                      <w:color w:val="auto"/>
                      <w:kern w:val="0"/>
                      <w:lang w:val="en-US" w:eastAsia="zh-CN"/>
                    </w:rPr>
                    <w:t>2477</w:t>
                  </w:r>
                  <w:r>
                    <w:rPr>
                      <w:rFonts w:hint="eastAsia" w:ascii="Times New Roman" w:hAnsi="Times New Roman" w:cs="Times New Roman"/>
                      <w:bCs/>
                      <w:color w:val="auto"/>
                      <w:kern w:val="0"/>
                    </w:rPr>
                    <w:t>m</w:t>
                  </w:r>
                  <w:r>
                    <w:rPr>
                      <w:rFonts w:hint="eastAsia" w:ascii="Times New Roman" w:hAnsi="Times New Roman" w:cs="Times New Roman"/>
                      <w:bCs/>
                      <w:color w:val="auto"/>
                      <w:kern w:val="0"/>
                      <w:vertAlign w:val="superscript"/>
                    </w:rPr>
                    <w:t>2</w:t>
                  </w:r>
                  <w:r>
                    <w:rPr>
                      <w:rFonts w:hint="eastAsia" w:ascii="Times New Roman" w:hAnsi="Times New Roman" w:cs="Times New Roman"/>
                      <w:bCs/>
                      <w:color w:val="auto"/>
                      <w:kern w:val="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6" w:type="dxa"/>
                  <w:vMerge w:val="continue"/>
                  <w:vAlign w:val="center"/>
                </w:tcPr>
                <w:p>
                  <w:pPr>
                    <w:jc w:val="center"/>
                    <w:rPr>
                      <w:rFonts w:ascii="Times New Roman" w:hAnsi="Times New Roman" w:eastAsia="宋体" w:cs="Times New Roman"/>
                      <w:bCs/>
                      <w:color w:val="auto"/>
                    </w:rPr>
                  </w:pPr>
                </w:p>
              </w:tc>
              <w:tc>
                <w:tcPr>
                  <w:tcW w:w="1331" w:type="dxa"/>
                  <w:vAlign w:val="center"/>
                </w:tcPr>
                <w:p>
                  <w:pPr>
                    <w:ind w:right="57"/>
                    <w:jc w:val="center"/>
                    <w:rPr>
                      <w:rFonts w:ascii="Times New Roman" w:hAnsi="Times New Roman" w:eastAsia="宋体" w:cs="Times New Roman"/>
                      <w:bCs/>
                      <w:color w:val="auto"/>
                      <w:kern w:val="0"/>
                    </w:rPr>
                  </w:pPr>
                  <w:r>
                    <w:rPr>
                      <w:rFonts w:hint="eastAsia" w:ascii="Times New Roman" w:hAnsi="Times New Roman" w:eastAsia="宋体" w:cs="Times New Roman"/>
                      <w:bCs/>
                      <w:color w:val="auto"/>
                      <w:kern w:val="0"/>
                    </w:rPr>
                    <w:t>2#生产车间</w:t>
                  </w:r>
                </w:p>
              </w:tc>
              <w:tc>
                <w:tcPr>
                  <w:tcW w:w="6498" w:type="dxa"/>
                  <w:vAlign w:val="center"/>
                </w:tcPr>
                <w:p>
                  <w:pPr>
                    <w:widowControl/>
                    <w:rPr>
                      <w:rFonts w:ascii="Times New Roman" w:hAnsi="Times New Roman" w:cs="Times New Roman"/>
                      <w:color w:val="auto"/>
                      <w:szCs w:val="21"/>
                    </w:rPr>
                  </w:pPr>
                  <w:r>
                    <w:rPr>
                      <w:rFonts w:hint="eastAsia" w:ascii="Times New Roman" w:hAnsi="Times New Roman" w:cs="Times New Roman"/>
                      <w:color w:val="auto"/>
                      <w:szCs w:val="21"/>
                    </w:rPr>
                    <w:t>共</w:t>
                  </w:r>
                  <w:r>
                    <w:rPr>
                      <w:rFonts w:hint="eastAsia" w:ascii="Times New Roman" w:hAnsi="Times New Roman" w:cs="Times New Roman"/>
                      <w:color w:val="auto"/>
                      <w:szCs w:val="21"/>
                      <w:lang w:val="en-US" w:eastAsia="zh-CN"/>
                    </w:rPr>
                    <w:t>四</w:t>
                  </w:r>
                  <w:r>
                    <w:rPr>
                      <w:rFonts w:hint="eastAsia" w:ascii="Times New Roman" w:hAnsi="Times New Roman" w:cs="Times New Roman"/>
                      <w:color w:val="auto"/>
                      <w:szCs w:val="21"/>
                    </w:rPr>
                    <w:t>层，为</w:t>
                  </w:r>
                  <w:r>
                    <w:rPr>
                      <w:rFonts w:hint="eastAsia" w:ascii="Times New Roman" w:hAnsi="Times New Roman" w:cs="Times New Roman"/>
                      <w:color w:val="auto"/>
                      <w:szCs w:val="21"/>
                      <w:lang w:val="en-US" w:eastAsia="zh-CN"/>
                    </w:rPr>
                    <w:t>混凝土框架</w:t>
                  </w:r>
                  <w:r>
                    <w:rPr>
                      <w:rFonts w:hint="eastAsia" w:ascii="Times New Roman" w:hAnsi="Times New Roman" w:cs="Times New Roman"/>
                      <w:color w:val="auto"/>
                      <w:szCs w:val="21"/>
                    </w:rPr>
                    <w:t>厂房，其中1层为</w:t>
                  </w:r>
                  <w:r>
                    <w:rPr>
                      <w:rFonts w:hint="eastAsia" w:ascii="Times New Roman" w:hAnsi="Times New Roman" w:cs="Times New Roman"/>
                      <w:color w:val="auto"/>
                      <w:szCs w:val="21"/>
                      <w:lang w:val="en-US" w:eastAsia="zh-CN"/>
                    </w:rPr>
                    <w:t>成品包装车间</w:t>
                  </w:r>
                  <w:r>
                    <w:rPr>
                      <w:rFonts w:hint="eastAsia" w:ascii="Times New Roman" w:hAnsi="Times New Roman" w:cs="Times New Roman"/>
                      <w:color w:val="auto"/>
                      <w:szCs w:val="21"/>
                    </w:rPr>
                    <w:t>，2层为</w:t>
                  </w:r>
                  <w:r>
                    <w:rPr>
                      <w:rFonts w:hint="eastAsia" w:ascii="Times New Roman" w:hAnsi="Times New Roman" w:cs="Times New Roman"/>
                      <w:color w:val="auto"/>
                      <w:szCs w:val="21"/>
                      <w:lang w:val="en-US" w:eastAsia="zh-CN"/>
                    </w:rPr>
                    <w:t>原材料仓库</w:t>
                  </w:r>
                  <w:r>
                    <w:rPr>
                      <w:rFonts w:hint="eastAsia" w:ascii="Times New Roman" w:hAnsi="Times New Roman" w:cs="Times New Roman"/>
                      <w:color w:val="auto"/>
                      <w:szCs w:val="21"/>
                    </w:rPr>
                    <w:t>，3层为</w:t>
                  </w:r>
                  <w:r>
                    <w:rPr>
                      <w:rFonts w:hint="eastAsia" w:ascii="Times New Roman" w:hAnsi="Times New Roman" w:cs="Times New Roman"/>
                      <w:color w:val="auto"/>
                      <w:szCs w:val="21"/>
                      <w:lang w:val="en-US" w:eastAsia="zh-CN"/>
                    </w:rPr>
                    <w:t>检验车间</w:t>
                  </w:r>
                  <w:r>
                    <w:rPr>
                      <w:rFonts w:hint="eastAsia"/>
                      <w:color w:val="auto"/>
                    </w:rPr>
                    <w:t>，</w:t>
                  </w:r>
                  <w:r>
                    <w:rPr>
                      <w:rFonts w:hint="eastAsia"/>
                      <w:color w:val="auto"/>
                      <w:lang w:val="en-US" w:eastAsia="zh-CN"/>
                    </w:rPr>
                    <w:t>4层为办公楼层</w:t>
                  </w:r>
                  <w:r>
                    <w:rPr>
                      <w:rFonts w:hint="eastAsia" w:ascii="Times New Roman" w:hAnsi="Times New Roman" w:cs="Times New Roman"/>
                      <w:color w:val="auto"/>
                      <w:szCs w:val="21"/>
                    </w:rPr>
                    <w:t>。每层建筑面积为</w:t>
                  </w:r>
                  <w:r>
                    <w:rPr>
                      <w:rFonts w:hint="eastAsia" w:ascii="Times New Roman" w:hAnsi="Times New Roman" w:cs="Times New Roman"/>
                      <w:color w:val="auto"/>
                      <w:szCs w:val="21"/>
                      <w:lang w:val="en-US" w:eastAsia="zh-CN"/>
                    </w:rPr>
                    <w:t>2259.3</w:t>
                  </w:r>
                  <w:r>
                    <w:rPr>
                      <w:rFonts w:hint="eastAsia" w:ascii="Times New Roman" w:hAnsi="Times New Roman" w:cs="Times New Roman"/>
                      <w:color w:val="auto"/>
                      <w:szCs w:val="21"/>
                    </w:rPr>
                    <w:t>m</w:t>
                  </w:r>
                  <w:r>
                    <w:rPr>
                      <w:rFonts w:hint="eastAsia" w:ascii="Times New Roman" w:hAnsi="Times New Roman" w:cs="Times New Roman"/>
                      <w:color w:val="auto"/>
                      <w:szCs w:val="21"/>
                      <w:vertAlign w:val="superscript"/>
                    </w:rPr>
                    <w:t>2</w:t>
                  </w:r>
                  <w:r>
                    <w:rPr>
                      <w:rFonts w:hint="eastAsia"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6" w:type="dxa"/>
                  <w:vMerge w:val="restart"/>
                  <w:vAlign w:val="center"/>
                </w:tcPr>
                <w:p>
                  <w:pPr>
                    <w:jc w:val="center"/>
                    <w:rPr>
                      <w:rFonts w:ascii="Times New Roman" w:hAnsi="Times New Roman" w:eastAsia="宋体" w:cs="Times New Roman"/>
                      <w:bCs/>
                      <w:color w:val="auto"/>
                    </w:rPr>
                  </w:pPr>
                  <w:r>
                    <w:rPr>
                      <w:rFonts w:ascii="Times New Roman" w:hAnsi="Times New Roman" w:cs="Times New Roman"/>
                      <w:bCs/>
                      <w:color w:val="auto"/>
                      <w:szCs w:val="21"/>
                    </w:rPr>
                    <w:t>辅助工程</w:t>
                  </w:r>
                </w:p>
              </w:tc>
              <w:tc>
                <w:tcPr>
                  <w:tcW w:w="1331" w:type="dxa"/>
                  <w:vAlign w:val="center"/>
                </w:tcPr>
                <w:p>
                  <w:pPr>
                    <w:widowControl/>
                    <w:ind w:right="57"/>
                    <w:jc w:val="center"/>
                    <w:rPr>
                      <w:rFonts w:hint="default" w:ascii="Times New Roman" w:hAnsi="Times New Roman" w:eastAsia="宋体" w:cs="Times New Roman"/>
                      <w:bCs/>
                      <w:color w:val="auto"/>
                      <w:kern w:val="0"/>
                      <w:lang w:val="en-US" w:eastAsia="zh-CN"/>
                    </w:rPr>
                  </w:pPr>
                  <w:r>
                    <w:rPr>
                      <w:rFonts w:hint="eastAsia" w:ascii="Times New Roman" w:hAnsi="Times New Roman" w:eastAsia="宋体" w:cs="Times New Roman"/>
                      <w:bCs/>
                      <w:color w:val="auto"/>
                      <w:kern w:val="0"/>
                      <w:szCs w:val="21"/>
                      <w:lang w:val="en-US" w:eastAsia="zh-CN"/>
                    </w:rPr>
                    <w:t>办公室</w:t>
                  </w:r>
                </w:p>
              </w:tc>
              <w:tc>
                <w:tcPr>
                  <w:tcW w:w="6498" w:type="dxa"/>
                  <w:vAlign w:val="center"/>
                </w:tcPr>
                <w:p>
                  <w:pPr>
                    <w:pStyle w:val="6"/>
                    <w:ind w:firstLine="0"/>
                    <w:rPr>
                      <w:rFonts w:ascii="Times New Roman" w:hAnsi="Times New Roman" w:cs="Times New Roman"/>
                      <w:bCs/>
                      <w:color w:val="auto"/>
                      <w:kern w:val="0"/>
                    </w:rPr>
                  </w:pPr>
                  <w:r>
                    <w:rPr>
                      <w:rFonts w:hint="eastAsia" w:ascii="Times New Roman" w:hAnsi="Times New Roman" w:cs="Times New Roman"/>
                      <w:bCs/>
                      <w:color w:val="auto"/>
                      <w:kern w:val="0"/>
                    </w:rPr>
                    <w:t>共</w:t>
                  </w:r>
                  <w:r>
                    <w:rPr>
                      <w:rFonts w:hint="eastAsia" w:ascii="Times New Roman" w:hAnsi="Times New Roman" w:cs="Times New Roman"/>
                      <w:bCs/>
                      <w:color w:val="auto"/>
                      <w:kern w:val="0"/>
                      <w:lang w:val="en-US" w:eastAsia="zh-CN"/>
                    </w:rPr>
                    <w:t>1</w:t>
                  </w:r>
                  <w:r>
                    <w:rPr>
                      <w:rFonts w:hint="eastAsia" w:ascii="Times New Roman" w:hAnsi="Times New Roman" w:cs="Times New Roman"/>
                      <w:bCs/>
                      <w:color w:val="auto"/>
                      <w:kern w:val="0"/>
                    </w:rPr>
                    <w:t>层，</w:t>
                  </w:r>
                  <w:r>
                    <w:rPr>
                      <w:rFonts w:hint="eastAsia" w:ascii="Times New Roman" w:hAnsi="Times New Roman" w:cs="Times New Roman"/>
                      <w:color w:val="auto"/>
                      <w:szCs w:val="21"/>
                      <w:lang w:val="en-US" w:eastAsia="zh-CN"/>
                    </w:rPr>
                    <w:t>位于2#车间4层，</w:t>
                  </w:r>
                  <w:r>
                    <w:rPr>
                      <w:rFonts w:hint="eastAsia" w:ascii="Times New Roman" w:hAnsi="Times New Roman" w:cs="Times New Roman"/>
                      <w:bCs/>
                      <w:color w:val="auto"/>
                      <w:kern w:val="0"/>
                    </w:rPr>
                    <w:t>为混凝土</w:t>
                  </w:r>
                  <w:r>
                    <w:rPr>
                      <w:rFonts w:hint="eastAsia" w:ascii="Times New Roman" w:hAnsi="Times New Roman" w:cs="Times New Roman"/>
                      <w:bCs/>
                      <w:color w:val="auto"/>
                      <w:kern w:val="0"/>
                      <w:lang w:val="en-US" w:eastAsia="zh-CN"/>
                    </w:rPr>
                    <w:t>框架结构</w:t>
                  </w:r>
                  <w:r>
                    <w:rPr>
                      <w:rFonts w:hint="eastAsia" w:ascii="Times New Roman" w:hAnsi="Times New Roman" w:cs="Times New Roman"/>
                      <w:bCs/>
                      <w:color w:val="auto"/>
                      <w:kern w:val="0"/>
                    </w:rPr>
                    <w:t>。建筑面积为</w:t>
                  </w:r>
                  <w:r>
                    <w:rPr>
                      <w:rFonts w:hint="eastAsia" w:ascii="Times New Roman" w:hAnsi="Times New Roman" w:cs="Times New Roman"/>
                      <w:bCs/>
                      <w:color w:val="auto"/>
                      <w:kern w:val="0"/>
                      <w:lang w:val="en-US" w:eastAsia="zh-CN"/>
                    </w:rPr>
                    <w:t>2259.3</w:t>
                  </w:r>
                  <w:r>
                    <w:rPr>
                      <w:rFonts w:hint="eastAsia" w:ascii="Times New Roman" w:hAnsi="Times New Roman" w:cs="Times New Roman"/>
                      <w:bCs/>
                      <w:color w:val="auto"/>
                      <w:kern w:val="0"/>
                    </w:rPr>
                    <w:t>m</w:t>
                  </w:r>
                  <w:r>
                    <w:rPr>
                      <w:rFonts w:hint="eastAsia" w:ascii="Times New Roman" w:hAnsi="Times New Roman" w:cs="Times New Roman"/>
                      <w:bCs/>
                      <w:color w:val="auto"/>
                      <w:kern w:val="0"/>
                      <w:vertAlign w:val="superscript"/>
                    </w:rPr>
                    <w:t>2</w:t>
                  </w:r>
                  <w:r>
                    <w:rPr>
                      <w:rFonts w:hint="eastAsia" w:ascii="Times New Roman" w:hAnsi="Times New Roman" w:cs="Times New Roman"/>
                      <w:bCs/>
                      <w:color w:val="auto"/>
                      <w:kern w:val="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6" w:type="dxa"/>
                  <w:vMerge w:val="continue"/>
                  <w:vAlign w:val="center"/>
                </w:tcPr>
                <w:p>
                  <w:pPr>
                    <w:jc w:val="center"/>
                    <w:rPr>
                      <w:rFonts w:ascii="Times New Roman" w:hAnsi="Times New Roman" w:cs="Times New Roman"/>
                      <w:bCs/>
                      <w:color w:val="auto"/>
                      <w:szCs w:val="21"/>
                    </w:rPr>
                  </w:pPr>
                </w:p>
              </w:tc>
              <w:tc>
                <w:tcPr>
                  <w:tcW w:w="1331" w:type="dxa"/>
                  <w:vAlign w:val="center"/>
                </w:tcPr>
                <w:p>
                  <w:pPr>
                    <w:widowControl/>
                    <w:ind w:right="57"/>
                    <w:jc w:val="center"/>
                    <w:rPr>
                      <w:rFonts w:hint="eastAsia" w:ascii="Times New Roman" w:hAnsi="Times New Roman" w:eastAsia="宋体" w:cs="Times New Roman"/>
                      <w:bCs/>
                      <w:color w:val="auto"/>
                      <w:kern w:val="0"/>
                      <w:szCs w:val="21"/>
                      <w:lang w:val="en-US" w:eastAsia="zh-CN"/>
                    </w:rPr>
                  </w:pPr>
                  <w:r>
                    <w:rPr>
                      <w:rFonts w:hint="eastAsia" w:ascii="Times New Roman" w:hAnsi="Times New Roman" w:eastAsia="宋体" w:cs="Times New Roman"/>
                      <w:bCs/>
                      <w:color w:val="auto"/>
                      <w:kern w:val="0"/>
                      <w:szCs w:val="21"/>
                      <w:lang w:val="en-US" w:eastAsia="zh-CN"/>
                    </w:rPr>
                    <w:t>检验车间</w:t>
                  </w:r>
                </w:p>
              </w:tc>
              <w:tc>
                <w:tcPr>
                  <w:tcW w:w="6498" w:type="dxa"/>
                  <w:vAlign w:val="center"/>
                </w:tcPr>
                <w:p>
                  <w:pPr>
                    <w:pStyle w:val="6"/>
                    <w:ind w:firstLine="0"/>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共1层，位于2#车间3层，用于原材料检测和成品检测。建筑面积为2259.3m</w:t>
                  </w:r>
                  <w:r>
                    <w:rPr>
                      <w:rFonts w:hint="eastAsia" w:ascii="Times New Roman" w:hAnsi="Times New Roman" w:cs="Times New Roman"/>
                      <w:color w:val="auto"/>
                      <w:szCs w:val="21"/>
                      <w:vertAlign w:val="superscript"/>
                      <w:lang w:val="en-US" w:eastAsia="zh-CN"/>
                    </w:rPr>
                    <w:t>2</w:t>
                  </w:r>
                  <w:r>
                    <w:rPr>
                      <w:rFonts w:hint="eastAsia" w:ascii="Times New Roman" w:hAnsi="Times New Roman"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6" w:type="dxa"/>
                  <w:vMerge w:val="restart"/>
                  <w:vAlign w:val="center"/>
                </w:tcPr>
                <w:p>
                  <w:pPr>
                    <w:jc w:val="center"/>
                    <w:rPr>
                      <w:rFonts w:ascii="Times New Roman" w:hAnsi="Times New Roman" w:eastAsia="宋体" w:cs="Times New Roman"/>
                      <w:bCs/>
                      <w:color w:val="auto"/>
                    </w:rPr>
                  </w:pPr>
                  <w:r>
                    <w:rPr>
                      <w:rFonts w:ascii="Times New Roman" w:hAnsi="Times New Roman" w:cs="Times New Roman"/>
                      <w:bCs/>
                      <w:color w:val="auto"/>
                      <w:szCs w:val="21"/>
                    </w:rPr>
                    <w:t>储运工程</w:t>
                  </w:r>
                </w:p>
              </w:tc>
              <w:tc>
                <w:tcPr>
                  <w:tcW w:w="1331" w:type="dxa"/>
                  <w:vAlign w:val="center"/>
                </w:tcPr>
                <w:p>
                  <w:pPr>
                    <w:jc w:val="center"/>
                    <w:rPr>
                      <w:rFonts w:ascii="Times New Roman" w:hAnsi="Times New Roman" w:eastAsia="宋体" w:cs="Times New Roman"/>
                      <w:bCs/>
                      <w:color w:val="auto"/>
                      <w:kern w:val="0"/>
                    </w:rPr>
                  </w:pPr>
                  <w:r>
                    <w:rPr>
                      <w:rFonts w:hint="eastAsia" w:ascii="Times New Roman" w:hAnsi="Times New Roman" w:cs="Times New Roman"/>
                      <w:bCs/>
                      <w:color w:val="auto"/>
                      <w:szCs w:val="21"/>
                    </w:rPr>
                    <w:t>成品仓库</w:t>
                  </w:r>
                </w:p>
              </w:tc>
              <w:tc>
                <w:tcPr>
                  <w:tcW w:w="6498" w:type="dxa"/>
                  <w:vAlign w:val="center"/>
                </w:tcPr>
                <w:p>
                  <w:pPr>
                    <w:widowControl/>
                    <w:rPr>
                      <w:rFonts w:ascii="Times New Roman" w:hAnsi="Times New Roman" w:eastAsia="宋体" w:cs="Times New Roman"/>
                      <w:bCs/>
                      <w:color w:val="auto"/>
                      <w:kern w:val="0"/>
                    </w:rPr>
                  </w:pPr>
                  <w:r>
                    <w:rPr>
                      <w:rFonts w:hint="eastAsia" w:ascii="Times New Roman" w:hAnsi="Times New Roman" w:cs="Times New Roman"/>
                      <w:color w:val="auto"/>
                      <w:szCs w:val="21"/>
                    </w:rPr>
                    <w:t>位于</w:t>
                  </w:r>
                  <w:r>
                    <w:rPr>
                      <w:rFonts w:hint="eastAsia" w:ascii="Times New Roman" w:hAnsi="Times New Roman" w:cs="Times New Roman"/>
                      <w:color w:val="auto"/>
                      <w:szCs w:val="21"/>
                      <w:lang w:val="en-US" w:eastAsia="zh-CN"/>
                    </w:rPr>
                    <w:t>2</w:t>
                  </w:r>
                  <w:r>
                    <w:rPr>
                      <w:rFonts w:hint="eastAsia" w:ascii="Times New Roman" w:hAnsi="Times New Roman" w:cs="Times New Roman"/>
                      <w:color w:val="auto"/>
                      <w:szCs w:val="21"/>
                    </w:rPr>
                    <w:t>#生产车间</w:t>
                  </w:r>
                  <w:r>
                    <w:rPr>
                      <w:rFonts w:hint="eastAsia" w:ascii="Times New Roman" w:hAnsi="Times New Roman" w:cs="Times New Roman"/>
                      <w:color w:val="auto"/>
                      <w:szCs w:val="21"/>
                      <w:lang w:val="en-US" w:eastAsia="zh-CN"/>
                    </w:rPr>
                    <w:t>1</w:t>
                  </w:r>
                  <w:r>
                    <w:rPr>
                      <w:rFonts w:hint="eastAsia" w:ascii="Times New Roman" w:hAnsi="Times New Roman" w:cs="Times New Roman"/>
                      <w:color w:val="auto"/>
                      <w:szCs w:val="21"/>
                    </w:rPr>
                    <w:t>层，</w:t>
                  </w:r>
                  <w:r>
                    <w:rPr>
                      <w:rFonts w:ascii="Times New Roman" w:hAnsi="Times New Roman" w:cs="Times New Roman"/>
                      <w:color w:val="auto"/>
                      <w:szCs w:val="21"/>
                    </w:rPr>
                    <w:t>建筑面积约</w:t>
                  </w:r>
                  <w:r>
                    <w:rPr>
                      <w:rFonts w:hint="eastAsia" w:ascii="Times New Roman" w:hAnsi="Times New Roman" w:cs="Times New Roman"/>
                      <w:color w:val="auto"/>
                      <w:szCs w:val="21"/>
                      <w:lang w:val="en-US" w:eastAsia="zh-CN"/>
                    </w:rPr>
                    <w:t>2259.3</w:t>
                  </w:r>
                  <w:r>
                    <w:rPr>
                      <w:rFonts w:ascii="Times New Roman" w:hAnsi="Times New Roman" w:cs="Times New Roman"/>
                      <w:bCs/>
                      <w:color w:val="auto"/>
                      <w:kern w:val="0"/>
                      <w:szCs w:val="21"/>
                    </w:rPr>
                    <w:t>m</w:t>
                  </w:r>
                  <w:r>
                    <w:rPr>
                      <w:rFonts w:ascii="Times New Roman" w:hAnsi="Times New Roman" w:cs="Times New Roman"/>
                      <w:bCs/>
                      <w:color w:val="auto"/>
                      <w:kern w:val="0"/>
                      <w:szCs w:val="21"/>
                      <w:vertAlign w:val="superscript"/>
                    </w:rPr>
                    <w:t>2</w:t>
                  </w:r>
                  <w:r>
                    <w:rPr>
                      <w:rFonts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6" w:type="dxa"/>
                  <w:vMerge w:val="continue"/>
                  <w:vAlign w:val="center"/>
                </w:tcPr>
                <w:p>
                  <w:pPr>
                    <w:jc w:val="center"/>
                    <w:rPr>
                      <w:rFonts w:ascii="Times New Roman" w:hAnsi="Times New Roman" w:cs="Times New Roman"/>
                      <w:bCs/>
                      <w:color w:val="auto"/>
                      <w:szCs w:val="21"/>
                    </w:rPr>
                  </w:pPr>
                </w:p>
              </w:tc>
              <w:tc>
                <w:tcPr>
                  <w:tcW w:w="1331" w:type="dxa"/>
                  <w:vAlign w:val="center"/>
                </w:tcPr>
                <w:p>
                  <w:pPr>
                    <w:jc w:val="center"/>
                    <w:rPr>
                      <w:rFonts w:ascii="Times New Roman" w:hAnsi="Times New Roman" w:cs="Times New Roman"/>
                      <w:bCs/>
                      <w:color w:val="auto"/>
                      <w:szCs w:val="21"/>
                    </w:rPr>
                  </w:pPr>
                  <w:r>
                    <w:rPr>
                      <w:rFonts w:hint="eastAsia" w:ascii="Times New Roman" w:hAnsi="Times New Roman" w:cs="Times New Roman"/>
                      <w:bCs/>
                      <w:color w:val="auto"/>
                      <w:szCs w:val="21"/>
                    </w:rPr>
                    <w:t>原料仓库</w:t>
                  </w:r>
                </w:p>
              </w:tc>
              <w:tc>
                <w:tcPr>
                  <w:tcW w:w="6498" w:type="dxa"/>
                  <w:vAlign w:val="center"/>
                </w:tcPr>
                <w:p>
                  <w:pPr>
                    <w:widowControl/>
                    <w:rPr>
                      <w:rFonts w:ascii="Times New Roman" w:hAnsi="Times New Roman" w:cs="Times New Roman"/>
                      <w:color w:val="auto"/>
                      <w:szCs w:val="21"/>
                    </w:rPr>
                  </w:pPr>
                  <w:r>
                    <w:rPr>
                      <w:rFonts w:hint="eastAsia" w:ascii="Times New Roman" w:hAnsi="Times New Roman" w:cs="Times New Roman"/>
                      <w:color w:val="auto"/>
                      <w:szCs w:val="21"/>
                    </w:rPr>
                    <w:t>位于</w:t>
                  </w:r>
                  <w:r>
                    <w:rPr>
                      <w:rFonts w:hint="eastAsia" w:ascii="Times New Roman" w:hAnsi="Times New Roman" w:cs="Times New Roman"/>
                      <w:color w:val="auto"/>
                      <w:szCs w:val="21"/>
                      <w:lang w:val="en-US" w:eastAsia="zh-CN"/>
                    </w:rPr>
                    <w:t>2</w:t>
                  </w:r>
                  <w:r>
                    <w:rPr>
                      <w:rFonts w:hint="eastAsia" w:ascii="Times New Roman" w:hAnsi="Times New Roman" w:cs="Times New Roman"/>
                      <w:color w:val="auto"/>
                      <w:szCs w:val="21"/>
                    </w:rPr>
                    <w:t>#生产车间</w:t>
                  </w:r>
                  <w:r>
                    <w:rPr>
                      <w:rFonts w:hint="eastAsia" w:ascii="Times New Roman" w:hAnsi="Times New Roman" w:cs="Times New Roman"/>
                      <w:color w:val="auto"/>
                      <w:szCs w:val="21"/>
                      <w:lang w:val="en-US" w:eastAsia="zh-CN"/>
                    </w:rPr>
                    <w:t>2</w:t>
                  </w:r>
                  <w:r>
                    <w:rPr>
                      <w:rFonts w:hint="eastAsia" w:ascii="Times New Roman" w:hAnsi="Times New Roman" w:cs="Times New Roman"/>
                      <w:color w:val="auto"/>
                      <w:szCs w:val="21"/>
                    </w:rPr>
                    <w:t>层，</w:t>
                  </w:r>
                  <w:r>
                    <w:rPr>
                      <w:rFonts w:ascii="Times New Roman" w:hAnsi="Times New Roman" w:cs="Times New Roman"/>
                      <w:color w:val="auto"/>
                      <w:szCs w:val="21"/>
                    </w:rPr>
                    <w:t>建筑面积约</w:t>
                  </w:r>
                  <w:r>
                    <w:rPr>
                      <w:rFonts w:hint="eastAsia" w:ascii="Times New Roman" w:hAnsi="Times New Roman" w:cs="Times New Roman"/>
                      <w:color w:val="auto"/>
                      <w:szCs w:val="21"/>
                      <w:lang w:val="en-US" w:eastAsia="zh-CN"/>
                    </w:rPr>
                    <w:t>2259.3</w:t>
                  </w:r>
                  <w:r>
                    <w:rPr>
                      <w:rFonts w:ascii="Times New Roman" w:hAnsi="Times New Roman" w:cs="Times New Roman"/>
                      <w:bCs/>
                      <w:color w:val="auto"/>
                      <w:kern w:val="0"/>
                      <w:szCs w:val="21"/>
                    </w:rPr>
                    <w:t>m</w:t>
                  </w:r>
                  <w:r>
                    <w:rPr>
                      <w:rFonts w:ascii="Times New Roman" w:hAnsi="Times New Roman" w:cs="Times New Roman"/>
                      <w:bCs/>
                      <w:color w:val="auto"/>
                      <w:kern w:val="0"/>
                      <w:szCs w:val="21"/>
                      <w:vertAlign w:val="superscript"/>
                    </w:rPr>
                    <w:t>2</w:t>
                  </w:r>
                  <w:r>
                    <w:rPr>
                      <w:rFonts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676" w:type="dxa"/>
                  <w:vMerge w:val="restart"/>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rPr>
                    <w:t>公用工程</w:t>
                  </w:r>
                </w:p>
              </w:tc>
              <w:tc>
                <w:tcPr>
                  <w:tcW w:w="1331"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给水</w:t>
                  </w:r>
                </w:p>
              </w:tc>
              <w:tc>
                <w:tcPr>
                  <w:tcW w:w="6498" w:type="dxa"/>
                  <w:vAlign w:val="center"/>
                </w:tcPr>
                <w:p>
                  <w:pP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由德清县水务有限公司供水，年用水量4136t。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6" w:type="dxa"/>
                  <w:vMerge w:val="continue"/>
                  <w:vAlign w:val="center"/>
                </w:tcPr>
                <w:p>
                  <w:pPr>
                    <w:jc w:val="center"/>
                    <w:rPr>
                      <w:rFonts w:ascii="Times New Roman" w:hAnsi="Times New Roman" w:eastAsia="宋体" w:cs="Times New Roman"/>
                      <w:color w:val="FF0000"/>
                    </w:rPr>
                  </w:pPr>
                </w:p>
              </w:tc>
              <w:tc>
                <w:tcPr>
                  <w:tcW w:w="1331" w:type="dxa"/>
                  <w:vAlign w:val="center"/>
                </w:tcPr>
                <w:p>
                  <w:pPr>
                    <w:jc w:val="center"/>
                    <w:rPr>
                      <w:rFonts w:ascii="Times New Roman" w:hAnsi="Times New Roman" w:cs="Times New Roman"/>
                      <w:color w:val="auto"/>
                      <w:szCs w:val="21"/>
                    </w:rPr>
                  </w:pPr>
                  <w:r>
                    <w:rPr>
                      <w:rFonts w:ascii="Times New Roman" w:hAnsi="Times New Roman" w:cs="Times New Roman"/>
                      <w:color w:val="auto"/>
                      <w:szCs w:val="21"/>
                    </w:rPr>
                    <w:t>排水</w:t>
                  </w:r>
                </w:p>
              </w:tc>
              <w:tc>
                <w:tcPr>
                  <w:tcW w:w="6498" w:type="dxa"/>
                  <w:vAlign w:val="center"/>
                </w:tcPr>
                <w:p>
                  <w:pPr>
                    <w:rPr>
                      <w:rFonts w:ascii="Times New Roman" w:hAnsi="Times New Roman" w:cs="Times New Roman"/>
                      <w:color w:val="auto"/>
                      <w:szCs w:val="21"/>
                    </w:rPr>
                  </w:pPr>
                  <w:r>
                    <w:rPr>
                      <w:rFonts w:ascii="Times New Roman" w:hAnsi="Times New Roman" w:cs="Times New Roman"/>
                      <w:color w:val="auto"/>
                      <w:szCs w:val="21"/>
                    </w:rPr>
                    <w:t>厂区实行雨污分流；雨水经厂区内雨水管网排入市政雨水管网</w:t>
                  </w:r>
                  <w:r>
                    <w:rPr>
                      <w:rFonts w:hint="eastAsia" w:ascii="Times New Roman" w:hAnsi="Times New Roman" w:cs="Times New Roman"/>
                      <w:color w:val="auto"/>
                      <w:szCs w:val="21"/>
                    </w:rPr>
                    <w:t>；</w:t>
                  </w:r>
                  <w:r>
                    <w:rPr>
                      <w:rFonts w:ascii="Times New Roman" w:hAnsi="Times New Roman" w:cs="Times New Roman"/>
                      <w:color w:val="auto"/>
                      <w:szCs w:val="21"/>
                    </w:rPr>
                    <w:t>生活污水经化粪池</w:t>
                  </w:r>
                  <w:r>
                    <w:rPr>
                      <w:rFonts w:hint="eastAsia" w:ascii="Times New Roman" w:hAnsi="Times New Roman" w:cs="Times New Roman"/>
                      <w:color w:val="auto"/>
                      <w:szCs w:val="21"/>
                    </w:rPr>
                    <w:t>预处理后</w:t>
                  </w:r>
                  <w:r>
                    <w:rPr>
                      <w:rFonts w:ascii="Times New Roman" w:hAnsi="Times New Roman" w:cs="Times New Roman"/>
                      <w:color w:val="auto"/>
                      <w:szCs w:val="21"/>
                    </w:rPr>
                    <w:t>纳管至</w:t>
                  </w:r>
                  <w:r>
                    <w:rPr>
                      <w:rFonts w:hint="eastAsia" w:ascii="Times New Roman" w:hAnsi="Times New Roman" w:cs="Times New Roman"/>
                      <w:color w:val="auto"/>
                      <w:szCs w:val="21"/>
                      <w:lang w:val="en-US" w:eastAsia="zh-CN"/>
                    </w:rPr>
                    <w:t>德清富春紫光水务有限公司</w:t>
                  </w:r>
                  <w:r>
                    <w:rPr>
                      <w:rFonts w:ascii="Times New Roman" w:hAnsi="Times New Roman" w:cs="Times New Roman"/>
                      <w:color w:val="auto"/>
                      <w:szCs w:val="21"/>
                    </w:rPr>
                    <w:t>集中处理。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6" w:type="dxa"/>
                  <w:vMerge w:val="continue"/>
                  <w:vAlign w:val="center"/>
                </w:tcPr>
                <w:p>
                  <w:pPr>
                    <w:jc w:val="center"/>
                    <w:rPr>
                      <w:rFonts w:ascii="Times New Roman" w:hAnsi="Times New Roman" w:eastAsia="宋体" w:cs="Times New Roman"/>
                      <w:b/>
                      <w:color w:val="FF0000"/>
                    </w:rPr>
                  </w:pPr>
                </w:p>
              </w:tc>
              <w:tc>
                <w:tcPr>
                  <w:tcW w:w="1331"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供电</w:t>
                  </w:r>
                </w:p>
              </w:tc>
              <w:tc>
                <w:tcPr>
                  <w:tcW w:w="6498" w:type="dxa"/>
                  <w:vAlign w:val="center"/>
                </w:tcPr>
                <w:p>
                  <w:pP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由国网德清供电公司供电，年用电量280万kwh。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676" w:type="dxa"/>
                  <w:vMerge w:val="continue"/>
                  <w:vAlign w:val="center"/>
                </w:tcPr>
                <w:p>
                  <w:pPr>
                    <w:jc w:val="center"/>
                    <w:rPr>
                      <w:rFonts w:ascii="Times New Roman" w:hAnsi="Times New Roman" w:eastAsia="宋体" w:cs="Times New Roman"/>
                      <w:b/>
                      <w:color w:val="FF0000"/>
                    </w:rPr>
                  </w:pPr>
                </w:p>
              </w:tc>
              <w:tc>
                <w:tcPr>
                  <w:tcW w:w="1331" w:type="dxa"/>
                  <w:vAlign w:val="center"/>
                </w:tcPr>
                <w:p>
                  <w:pPr>
                    <w:jc w:val="center"/>
                    <w:rPr>
                      <w:rFonts w:ascii="Times New Roman" w:hAnsi="Times New Roman" w:eastAsia="宋体" w:cs="Times New Roman"/>
                      <w:color w:val="auto"/>
                      <w:szCs w:val="21"/>
                    </w:rPr>
                  </w:pPr>
                  <w:r>
                    <w:rPr>
                      <w:rFonts w:ascii="Times New Roman" w:hAnsi="Times New Roman" w:cs="Times New Roman"/>
                      <w:color w:val="auto"/>
                      <w:szCs w:val="21"/>
                    </w:rPr>
                    <w:t>压缩空气</w:t>
                  </w:r>
                </w:p>
              </w:tc>
              <w:tc>
                <w:tcPr>
                  <w:tcW w:w="6498" w:type="dxa"/>
                  <w:vAlign w:val="center"/>
                </w:tcPr>
                <w:p>
                  <w:pPr>
                    <w:rPr>
                      <w:rFonts w:ascii="Times New Roman" w:hAnsi="Times New Roman" w:cs="Times New Roman"/>
                      <w:color w:val="auto"/>
                      <w:szCs w:val="21"/>
                    </w:rPr>
                  </w:pPr>
                  <w:r>
                    <w:rPr>
                      <w:rFonts w:hint="eastAsia" w:ascii="Times New Roman" w:hAnsi="Times New Roman" w:cs="Times New Roman"/>
                      <w:color w:val="auto"/>
                      <w:szCs w:val="21"/>
                    </w:rPr>
                    <w:t>使用XL-15AZ空压机两台，</w:t>
                  </w:r>
                  <w:r>
                    <w:rPr>
                      <w:rFonts w:ascii="Times New Roman" w:hAnsi="Times New Roman" w:cs="Times New Roman"/>
                      <w:color w:val="auto"/>
                      <w:szCs w:val="21"/>
                    </w:rPr>
                    <w:t>排气量</w:t>
                  </w:r>
                  <w:r>
                    <w:rPr>
                      <w:rFonts w:hint="eastAsia" w:ascii="Times New Roman" w:hAnsi="Times New Roman" w:cs="Times New Roman"/>
                      <w:color w:val="auto"/>
                      <w:szCs w:val="21"/>
                    </w:rPr>
                    <w:t>1.6</w:t>
                  </w:r>
                  <w:r>
                    <w:rPr>
                      <w:rFonts w:ascii="Times New Roman" w:hAnsi="Times New Roman" w:cs="Times New Roman"/>
                      <w:color w:val="auto"/>
                      <w:szCs w:val="21"/>
                    </w:rPr>
                    <w:t>m</w:t>
                  </w:r>
                  <w:r>
                    <w:rPr>
                      <w:rFonts w:ascii="Times New Roman" w:hAnsi="Times New Roman" w:cs="Times New Roman"/>
                      <w:color w:val="auto"/>
                      <w:szCs w:val="21"/>
                      <w:vertAlign w:val="superscript"/>
                    </w:rPr>
                    <w:t>3</w:t>
                  </w:r>
                  <w:r>
                    <w:rPr>
                      <w:rFonts w:ascii="Times New Roman" w:hAnsi="Times New Roman" w:cs="Times New Roman"/>
                      <w:color w:val="auto"/>
                      <w:szCs w:val="21"/>
                    </w:rPr>
                    <w:t>/</w:t>
                  </w:r>
                  <w:r>
                    <w:rPr>
                      <w:rFonts w:hint="eastAsia" w:ascii="Times New Roman" w:hAnsi="Times New Roman" w:cs="Times New Roman"/>
                      <w:color w:val="auto"/>
                      <w:szCs w:val="21"/>
                    </w:rPr>
                    <w:t>min</w:t>
                  </w:r>
                  <w:r>
                    <w:rPr>
                      <w:rFonts w:ascii="Times New Roman" w:hAnsi="Times New Roman" w:cs="Times New Roman"/>
                      <w:color w:val="auto"/>
                      <w:szCs w:val="21"/>
                    </w:rPr>
                    <w:t>，</w:t>
                  </w:r>
                  <w:r>
                    <w:rPr>
                      <w:rFonts w:hint="eastAsia" w:ascii="Times New Roman" w:hAnsi="Times New Roman" w:cs="Times New Roman"/>
                      <w:color w:val="auto"/>
                      <w:szCs w:val="21"/>
                    </w:rPr>
                    <w:t>年供气量约2457.6m</w:t>
                  </w:r>
                  <w:r>
                    <w:rPr>
                      <w:rFonts w:hint="eastAsia" w:ascii="Times New Roman" w:hAnsi="Times New Roman" w:cs="Times New Roman"/>
                      <w:color w:val="auto"/>
                      <w:szCs w:val="21"/>
                      <w:vertAlign w:val="superscript"/>
                    </w:rPr>
                    <w:t>3</w:t>
                  </w:r>
                  <w:r>
                    <w:rPr>
                      <w:rFonts w:hint="eastAsia" w:ascii="Times New Roman" w:hAnsi="Times New Roman" w:cs="Times New Roman"/>
                      <w:color w:val="auto"/>
                      <w:szCs w:val="21"/>
                    </w:rPr>
                    <w: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6" w:type="dxa"/>
                  <w:vMerge w:val="restart"/>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rPr>
                    <w:t>环保工程</w:t>
                  </w:r>
                </w:p>
              </w:tc>
              <w:tc>
                <w:tcPr>
                  <w:tcW w:w="1331"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废气处理</w:t>
                  </w:r>
                </w:p>
              </w:tc>
              <w:tc>
                <w:tcPr>
                  <w:tcW w:w="6498" w:type="dxa"/>
                  <w:vAlign w:val="center"/>
                </w:tcPr>
                <w:p>
                  <w:pPr>
                    <w:rPr>
                      <w:rFonts w:ascii="Times New Roman" w:hAnsi="Times New Roman" w:cs="Times New Roman"/>
                      <w:color w:val="FF0000"/>
                      <w:szCs w:val="21"/>
                    </w:rPr>
                  </w:pPr>
                  <w:r>
                    <w:rPr>
                      <w:rFonts w:hint="eastAsia" w:ascii="Times New Roman" w:hAnsi="Times New Roman" w:cs="Times New Roman"/>
                      <w:bCs/>
                      <w:color w:val="FF0000"/>
                      <w:szCs w:val="21"/>
                    </w:rPr>
                    <w:t>（1）金属粉尘：</w:t>
                  </w:r>
                  <w:r>
                    <w:rPr>
                      <w:rFonts w:hint="eastAsia" w:ascii="Times New Roman" w:hAnsi="Times New Roman" w:cs="Times New Roman"/>
                      <w:color w:val="FF0000"/>
                      <w:szCs w:val="21"/>
                    </w:rPr>
                    <w:t>加强车间封闭，自然沉降；</w:t>
                  </w:r>
                </w:p>
                <w:p>
                  <w:pPr>
                    <w:rPr>
                      <w:rFonts w:ascii="Times New Roman" w:hAnsi="Times New Roman" w:cs="Times New Roman"/>
                      <w:color w:val="FF0000"/>
                      <w:szCs w:val="21"/>
                    </w:rPr>
                  </w:pPr>
                  <w:r>
                    <w:rPr>
                      <w:rFonts w:hint="eastAsia" w:ascii="Times New Roman" w:hAnsi="Times New Roman" w:cs="Times New Roman"/>
                      <w:bCs/>
                      <w:color w:val="FF0000"/>
                      <w:szCs w:val="21"/>
                    </w:rPr>
                    <w:t>（2）</w:t>
                  </w:r>
                  <w:r>
                    <w:rPr>
                      <w:rFonts w:ascii="Times New Roman" w:hAnsi="Times New Roman" w:cs="Times New Roman"/>
                      <w:bCs/>
                      <w:color w:val="FF0000"/>
                      <w:szCs w:val="21"/>
                    </w:rPr>
                    <w:t>焊接</w:t>
                  </w:r>
                  <w:r>
                    <w:rPr>
                      <w:rFonts w:hint="eastAsia" w:ascii="Times New Roman" w:hAnsi="Times New Roman" w:cs="Times New Roman"/>
                      <w:bCs/>
                      <w:color w:val="FF0000"/>
                      <w:szCs w:val="21"/>
                    </w:rPr>
                    <w:t>切割</w:t>
                  </w:r>
                  <w:r>
                    <w:rPr>
                      <w:rFonts w:ascii="Times New Roman" w:hAnsi="Times New Roman" w:cs="Times New Roman"/>
                      <w:bCs/>
                      <w:color w:val="FF0000"/>
                      <w:szCs w:val="21"/>
                    </w:rPr>
                    <w:t>烟气：</w:t>
                  </w:r>
                  <w:r>
                    <w:rPr>
                      <w:rFonts w:hint="eastAsia" w:ascii="Times New Roman" w:hAnsi="Times New Roman" w:eastAsia="宋体" w:cs="Times New Roman"/>
                      <w:color w:val="FF0000"/>
                      <w:kern w:val="0"/>
                      <w:szCs w:val="21"/>
                    </w:rPr>
                    <w:t>焊接和激光切割在密闭房间内进行，对每一个焊接工位顶部设置吸风罩收集，对激光切割产生的烟气使用吸风管道进行收集收集后使用布袋除尘设施进行处理，尾气通过一根15米高的排气筒DA001排放</w:t>
                  </w:r>
                  <w:r>
                    <w:rPr>
                      <w:rFonts w:ascii="Times New Roman" w:hAnsi="Times New Roman" w:cs="Times New Roman"/>
                      <w:color w:val="FF0000"/>
                      <w:szCs w:val="21"/>
                    </w:rPr>
                    <w:t>。</w:t>
                  </w:r>
                </w:p>
                <w:p>
                  <w:pPr>
                    <w:pStyle w:val="11"/>
                    <w:rPr>
                      <w:rFonts w:hint="default" w:ascii="Times New Roman" w:hAnsi="Times New Roman" w:cs="Times New Roman"/>
                      <w:bCs/>
                      <w:color w:val="FF0000"/>
                      <w:szCs w:val="21"/>
                    </w:rPr>
                  </w:pPr>
                  <w:r>
                    <w:rPr>
                      <w:rFonts w:ascii="Times New Roman" w:hAnsi="Times New Roman" w:cs="Times New Roman"/>
                      <w:bCs/>
                      <w:color w:val="FF0000"/>
                      <w:szCs w:val="21"/>
                    </w:rPr>
                    <w:t>（3）喷漆废气：</w:t>
                  </w:r>
                  <w:r>
                    <w:rPr>
                      <w:rFonts w:ascii="Times New Roman" w:hAnsi="Times New Roman" w:eastAsia="宋体" w:cs="Times New Roman"/>
                      <w:bCs/>
                      <w:color w:val="FF0000"/>
                      <w:szCs w:val="21"/>
                    </w:rPr>
                    <w:t>通过密闭调漆房和密闭喷漆房进行收集，对每个喷漆操作台设置水帘对废气进行处理，收集后的废气通过干式除雾器和活性炭吸附装置处理，尾气通过一根15米高的排气筒DA002排放</w:t>
                  </w:r>
                  <w:r>
                    <w:rPr>
                      <w:rFonts w:hint="default" w:ascii="Times New Roman" w:hAnsi="Times New Roman" w:eastAsia="宋体" w:cs="Times New Roman"/>
                      <w:bCs/>
                      <w:color w:val="FF0000"/>
                      <w:szCs w:val="21"/>
                    </w:rPr>
                    <w:t>。</w:t>
                  </w:r>
                </w:p>
                <w:p>
                  <w:pPr>
                    <w:pStyle w:val="11"/>
                    <w:rPr>
                      <w:rFonts w:hint="default" w:ascii="Times New Roman" w:hAnsi="Times New Roman" w:cs="Times New Roman"/>
                      <w:bCs/>
                      <w:color w:val="FF0000"/>
                      <w:szCs w:val="21"/>
                    </w:rPr>
                  </w:pPr>
                  <w:r>
                    <w:rPr>
                      <w:rFonts w:ascii="Times New Roman" w:hAnsi="Times New Roman" w:cs="Times New Roman"/>
                      <w:bCs/>
                      <w:color w:val="FF0000"/>
                      <w:szCs w:val="21"/>
                    </w:rPr>
                    <w:t>（4）烘干废气：</w:t>
                  </w:r>
                  <w:r>
                    <w:rPr>
                      <w:rFonts w:ascii="Times New Roman" w:hAnsi="Times New Roman" w:eastAsia="宋体" w:cs="Times New Roman"/>
                      <w:color w:val="FF0000"/>
                      <w:kern w:val="0"/>
                      <w:szCs w:val="21"/>
                    </w:rPr>
                    <w:t>通过设置拱桥形烘道，使烘干废气的热气聚集在烘道顶部，对烘道顶部设计管道进行收集，收集后的废气通过水喷淋+干式金属丝网除雾器+活性炭吸附装置进行处理，尾气通过一根15米高的排气筒DA003排放</w:t>
                  </w:r>
                  <w:r>
                    <w:rPr>
                      <w:rFonts w:hint="default" w:ascii="Times New Roman" w:hAnsi="Times New Roman" w:eastAsia="宋体" w:cs="Times New Roman"/>
                      <w:bCs/>
                      <w:color w:val="FF0000"/>
                      <w:szCs w:val="21"/>
                    </w:rPr>
                    <w:t>。</w:t>
                  </w:r>
                </w:p>
                <w:p>
                  <w:pPr>
                    <w:pStyle w:val="11"/>
                    <w:rPr>
                      <w:rFonts w:hint="default" w:ascii="Times New Roman" w:hAnsi="Times New Roman" w:cs="Times New Roman"/>
                      <w:color w:val="FF0000"/>
                      <w:szCs w:val="21"/>
                    </w:rPr>
                  </w:pPr>
                  <w:r>
                    <w:rPr>
                      <w:rFonts w:ascii="Times New Roman" w:hAnsi="Times New Roman" w:cs="Times New Roman"/>
                      <w:bCs/>
                      <w:color w:val="FF0000"/>
                      <w:szCs w:val="21"/>
                    </w:rPr>
                    <w:t>（5）喷砂粉尘</w:t>
                  </w:r>
                  <w:r>
                    <w:rPr>
                      <w:rFonts w:hint="default" w:ascii="Times New Roman" w:hAnsi="Times New Roman" w:cs="Times New Roman"/>
                      <w:bCs/>
                      <w:color w:val="FF0000"/>
                      <w:szCs w:val="21"/>
                    </w:rPr>
                    <w:t>：</w:t>
                  </w:r>
                  <w:r>
                    <w:rPr>
                      <w:rFonts w:ascii="Times New Roman" w:hAnsi="Times New Roman" w:eastAsia="宋体" w:cs="Times New Roman"/>
                      <w:color w:val="FF0000"/>
                      <w:kern w:val="0"/>
                      <w:szCs w:val="21"/>
                    </w:rPr>
                    <w:t>喷砂工序在密闭喷砂机中进行，喷砂产生的粉尘通过顶部收集管道收集，收集后的粉尘通过布袋除尘设施进行处理，尾气通过一根15米高的排气筒DA004进行排放</w:t>
                  </w:r>
                  <w:r>
                    <w:rPr>
                      <w:rFonts w:ascii="Times New Roman" w:hAnsi="Times New Roman" w:eastAsia="宋体" w:cs="Times New Roman"/>
                      <w:bCs/>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6" w:type="dxa"/>
                  <w:vMerge w:val="continue"/>
                  <w:vAlign w:val="center"/>
                </w:tcPr>
                <w:p>
                  <w:pPr>
                    <w:jc w:val="center"/>
                    <w:rPr>
                      <w:rFonts w:ascii="Times New Roman" w:hAnsi="Times New Roman" w:eastAsia="宋体" w:cs="Times New Roman"/>
                      <w:color w:val="FF0000"/>
                    </w:rPr>
                  </w:pPr>
                </w:p>
              </w:tc>
              <w:tc>
                <w:tcPr>
                  <w:tcW w:w="1331" w:type="dxa"/>
                  <w:vAlign w:val="center"/>
                </w:tcPr>
                <w:p>
                  <w:pPr>
                    <w:jc w:val="center"/>
                    <w:rPr>
                      <w:rFonts w:ascii="Times New Roman" w:hAnsi="Times New Roman" w:eastAsia="宋体" w:cs="Times New Roman"/>
                      <w:color w:val="auto"/>
                    </w:rPr>
                  </w:pPr>
                  <w:r>
                    <w:rPr>
                      <w:rFonts w:ascii="Times New Roman" w:hAnsi="Times New Roman" w:eastAsia="宋体" w:cs="Times New Roman"/>
                      <w:color w:val="auto"/>
                    </w:rPr>
                    <w:t>废水处理</w:t>
                  </w:r>
                </w:p>
              </w:tc>
              <w:tc>
                <w:tcPr>
                  <w:tcW w:w="6498" w:type="dxa"/>
                  <w:vAlign w:val="center"/>
                </w:tcPr>
                <w:p>
                  <w:pPr>
                    <w:rPr>
                      <w:color w:val="auto"/>
                    </w:rPr>
                  </w:pPr>
                  <w:r>
                    <w:rPr>
                      <w:color w:val="auto"/>
                    </w:rPr>
                    <w:t>生活污水：经化粪池预处理后，纳管排入</w:t>
                  </w:r>
                  <w:r>
                    <w:rPr>
                      <w:rFonts w:hint="eastAsia"/>
                      <w:color w:val="auto"/>
                      <w:lang w:val="en-US" w:eastAsia="zh-CN"/>
                    </w:rPr>
                    <w:t>德清富春紫光水务有限公司</w:t>
                  </w:r>
                  <w:r>
                    <w:rPr>
                      <w:color w:val="auto"/>
                    </w:rPr>
                    <w:t>集中处理，达标排放</w:t>
                  </w:r>
                  <w:r>
                    <w:rPr>
                      <w:rFonts w:hint="eastAsia"/>
                      <w:color w:va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6" w:type="dxa"/>
                  <w:vMerge w:val="continue"/>
                </w:tcPr>
                <w:p>
                  <w:pPr>
                    <w:jc w:val="center"/>
                    <w:rPr>
                      <w:rFonts w:ascii="Times New Roman" w:hAnsi="Times New Roman" w:eastAsia="宋体" w:cs="Times New Roman"/>
                      <w:color w:val="FF0000"/>
                    </w:rPr>
                  </w:pPr>
                </w:p>
              </w:tc>
              <w:tc>
                <w:tcPr>
                  <w:tcW w:w="1331" w:type="dxa"/>
                  <w:vAlign w:val="center"/>
                </w:tcPr>
                <w:p>
                  <w:pPr>
                    <w:jc w:val="center"/>
                    <w:rPr>
                      <w:rFonts w:ascii="Times New Roman" w:hAnsi="Times New Roman" w:eastAsia="宋体" w:cs="Times New Roman"/>
                      <w:color w:val="auto"/>
                    </w:rPr>
                  </w:pPr>
                  <w:r>
                    <w:rPr>
                      <w:rFonts w:ascii="Times New Roman" w:hAnsi="Times New Roman" w:eastAsia="宋体" w:cs="Times New Roman"/>
                      <w:color w:val="auto"/>
                    </w:rPr>
                    <w:t>固废处置</w:t>
                  </w:r>
                </w:p>
              </w:tc>
              <w:tc>
                <w:tcPr>
                  <w:tcW w:w="6498" w:type="dxa"/>
                  <w:vAlign w:val="center"/>
                </w:tcPr>
                <w:p>
                  <w:pPr>
                    <w:pStyle w:val="25"/>
                    <w:jc w:val="left"/>
                    <w:rPr>
                      <w:rFonts w:ascii="Times New Roman"/>
                      <w:color w:val="auto"/>
                      <w:sz w:val="21"/>
                      <w:szCs w:val="21"/>
                    </w:rPr>
                  </w:pPr>
                  <w:r>
                    <w:rPr>
                      <w:rFonts w:ascii="Times New Roman"/>
                      <w:color w:val="auto"/>
                      <w:sz w:val="21"/>
                      <w:szCs w:val="21"/>
                    </w:rPr>
                    <w:t>危废仓库：面积约</w:t>
                  </w:r>
                  <w:r>
                    <w:rPr>
                      <w:rFonts w:hint="eastAsia" w:ascii="Times New Roman"/>
                      <w:color w:val="auto"/>
                      <w:sz w:val="21"/>
                      <w:szCs w:val="21"/>
                    </w:rPr>
                    <w:t>100</w:t>
                  </w:r>
                  <w:r>
                    <w:rPr>
                      <w:rFonts w:ascii="Times New Roman"/>
                      <w:bCs/>
                      <w:color w:val="auto"/>
                      <w:sz w:val="21"/>
                      <w:szCs w:val="21"/>
                    </w:rPr>
                    <w:t>m</w:t>
                  </w:r>
                  <w:r>
                    <w:rPr>
                      <w:rFonts w:ascii="Times New Roman"/>
                      <w:bCs/>
                      <w:color w:val="auto"/>
                      <w:sz w:val="21"/>
                      <w:szCs w:val="21"/>
                      <w:vertAlign w:val="superscript"/>
                    </w:rPr>
                    <w:t>2</w:t>
                  </w:r>
                  <w:r>
                    <w:rPr>
                      <w:rFonts w:ascii="Times New Roman"/>
                      <w:color w:val="auto"/>
                      <w:sz w:val="21"/>
                      <w:szCs w:val="21"/>
                    </w:rPr>
                    <w:t>，位于</w:t>
                  </w:r>
                  <w:r>
                    <w:rPr>
                      <w:rFonts w:hint="eastAsia" w:ascii="Times New Roman"/>
                      <w:color w:val="auto"/>
                      <w:sz w:val="21"/>
                      <w:szCs w:val="21"/>
                      <w:lang w:val="en-US" w:eastAsia="zh-CN"/>
                    </w:rPr>
                    <w:t>2</w:t>
                  </w:r>
                  <w:r>
                    <w:rPr>
                      <w:rFonts w:hint="eastAsia" w:ascii="Times New Roman"/>
                      <w:color w:val="auto"/>
                      <w:sz w:val="21"/>
                      <w:szCs w:val="21"/>
                    </w:rPr>
                    <w:t>#生产车间</w:t>
                  </w:r>
                  <w:r>
                    <w:rPr>
                      <w:rFonts w:hint="eastAsia" w:ascii="Times New Roman"/>
                      <w:color w:val="auto"/>
                      <w:sz w:val="21"/>
                      <w:szCs w:val="21"/>
                      <w:lang w:val="en-US" w:eastAsia="zh-CN"/>
                    </w:rPr>
                    <w:t>1</w:t>
                  </w:r>
                  <w:r>
                    <w:rPr>
                      <w:rFonts w:hint="eastAsia" w:ascii="Times New Roman"/>
                      <w:color w:val="auto"/>
                      <w:sz w:val="21"/>
                      <w:szCs w:val="21"/>
                    </w:rPr>
                    <w:t>层西北侧</w:t>
                  </w:r>
                  <w:r>
                    <w:rPr>
                      <w:rFonts w:ascii="Times New Roman"/>
                      <w:color w:val="auto"/>
                      <w:sz w:val="21"/>
                      <w:szCs w:val="21"/>
                    </w:rPr>
                    <w:t>。</w:t>
                  </w:r>
                </w:p>
                <w:p>
                  <w:pPr>
                    <w:pStyle w:val="25"/>
                    <w:jc w:val="left"/>
                    <w:rPr>
                      <w:rFonts w:ascii="Times New Roman"/>
                      <w:color w:val="auto"/>
                    </w:rPr>
                  </w:pPr>
                  <w:r>
                    <w:rPr>
                      <w:rFonts w:ascii="Times New Roman"/>
                      <w:color w:val="auto"/>
                      <w:sz w:val="21"/>
                      <w:szCs w:val="21"/>
                    </w:rPr>
                    <w:t>一般固废仓库：面积约</w:t>
                  </w:r>
                  <w:r>
                    <w:rPr>
                      <w:rFonts w:hint="eastAsia" w:ascii="Times New Roman"/>
                      <w:color w:val="auto"/>
                      <w:sz w:val="21"/>
                      <w:szCs w:val="21"/>
                    </w:rPr>
                    <w:t>200m</w:t>
                  </w:r>
                  <w:r>
                    <w:rPr>
                      <w:rFonts w:hint="eastAsia" w:ascii="Times New Roman"/>
                      <w:color w:val="auto"/>
                      <w:sz w:val="21"/>
                      <w:szCs w:val="21"/>
                      <w:vertAlign w:val="superscript"/>
                    </w:rPr>
                    <w:t>2</w:t>
                  </w:r>
                  <w:r>
                    <w:rPr>
                      <w:rFonts w:hint="eastAsia" w:ascii="Times New Roman"/>
                      <w:color w:val="auto"/>
                      <w:sz w:val="21"/>
                      <w:szCs w:val="21"/>
                    </w:rPr>
                    <w:t>，位于</w:t>
                  </w:r>
                  <w:r>
                    <w:rPr>
                      <w:rFonts w:hint="eastAsia" w:ascii="Times New Roman"/>
                      <w:color w:val="auto"/>
                      <w:sz w:val="21"/>
                      <w:szCs w:val="21"/>
                      <w:lang w:val="en-US" w:eastAsia="zh-CN"/>
                    </w:rPr>
                    <w:t>2</w:t>
                  </w:r>
                  <w:r>
                    <w:rPr>
                      <w:rFonts w:hint="eastAsia" w:ascii="Times New Roman"/>
                      <w:color w:val="auto"/>
                      <w:sz w:val="21"/>
                      <w:szCs w:val="21"/>
                    </w:rPr>
                    <w:t>#生产车间</w:t>
                  </w:r>
                  <w:r>
                    <w:rPr>
                      <w:rFonts w:hint="eastAsia" w:ascii="Times New Roman"/>
                      <w:color w:val="auto"/>
                      <w:sz w:val="21"/>
                      <w:szCs w:val="21"/>
                      <w:lang w:val="en-US" w:eastAsia="zh-CN"/>
                    </w:rPr>
                    <w:t>1</w:t>
                  </w:r>
                  <w:r>
                    <w:rPr>
                      <w:rFonts w:hint="eastAsia" w:ascii="Times New Roman"/>
                      <w:color w:val="auto"/>
                      <w:sz w:val="21"/>
                      <w:szCs w:val="21"/>
                    </w:rPr>
                    <w:t>层北侧</w:t>
                  </w:r>
                  <w:r>
                    <w:rPr>
                      <w:rFonts w:ascii="Times New Roman"/>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6" w:type="dxa"/>
                  <w:vMerge w:val="continue"/>
                </w:tcPr>
                <w:p>
                  <w:pPr>
                    <w:jc w:val="center"/>
                    <w:rPr>
                      <w:rFonts w:ascii="Times New Roman" w:hAnsi="Times New Roman" w:eastAsia="宋体" w:cs="Times New Roman"/>
                      <w:color w:val="FF0000"/>
                    </w:rPr>
                  </w:pPr>
                </w:p>
              </w:tc>
              <w:tc>
                <w:tcPr>
                  <w:tcW w:w="1331" w:type="dxa"/>
                  <w:vAlign w:val="center"/>
                </w:tcPr>
                <w:p>
                  <w:pPr>
                    <w:jc w:val="center"/>
                    <w:rPr>
                      <w:rFonts w:ascii="Times New Roman" w:hAnsi="Times New Roman" w:eastAsia="宋体" w:cs="Times New Roman"/>
                      <w:color w:val="auto"/>
                    </w:rPr>
                  </w:pPr>
                  <w:r>
                    <w:rPr>
                      <w:rFonts w:ascii="Times New Roman" w:hAnsi="Times New Roman" w:eastAsia="宋体" w:cs="Times New Roman"/>
                      <w:color w:val="auto"/>
                    </w:rPr>
                    <w:t>噪声防治</w:t>
                  </w:r>
                </w:p>
              </w:tc>
              <w:tc>
                <w:tcPr>
                  <w:tcW w:w="6498" w:type="dxa"/>
                  <w:vAlign w:val="center"/>
                </w:tcPr>
                <w:p>
                  <w:pPr>
                    <w:pStyle w:val="11"/>
                    <w:rPr>
                      <w:rFonts w:hint="default" w:ascii="Times New Roman" w:hAnsi="Times New Roman" w:eastAsia="宋体" w:cs="Times New Roman"/>
                      <w:color w:val="auto"/>
                    </w:rPr>
                  </w:pPr>
                  <w:r>
                    <w:rPr>
                      <w:rFonts w:hint="default" w:ascii="Times New Roman" w:hAnsi="Times New Roman" w:cs="Times New Roman"/>
                      <w:color w:val="auto"/>
                      <w:szCs w:val="21"/>
                    </w:rPr>
                    <w:t>合理布置设备位置，选用噪声低、振动小的设备；对</w:t>
                  </w:r>
                  <w:r>
                    <w:rPr>
                      <w:rFonts w:ascii="Times New Roman" w:hAnsi="Times New Roman" w:cs="Times New Roman"/>
                      <w:color w:val="auto"/>
                      <w:szCs w:val="21"/>
                    </w:rPr>
                    <w:t>风</w:t>
                  </w:r>
                  <w:r>
                    <w:rPr>
                      <w:rFonts w:hint="default" w:ascii="Times New Roman" w:hAnsi="Times New Roman" w:cs="Times New Roman"/>
                      <w:color w:val="auto"/>
                      <w:szCs w:val="21"/>
                    </w:rPr>
                    <w:t>机等高噪声设备加设减振垫；安装隔声门窗。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6" w:type="dxa"/>
                  <w:vMerge w:val="continue"/>
                </w:tcPr>
                <w:p>
                  <w:pPr>
                    <w:jc w:val="center"/>
                    <w:rPr>
                      <w:rFonts w:ascii="Times New Roman" w:hAnsi="Times New Roman" w:eastAsia="宋体" w:cs="Times New Roman"/>
                      <w:color w:val="FF0000"/>
                    </w:rPr>
                  </w:pPr>
                </w:p>
              </w:tc>
              <w:tc>
                <w:tcPr>
                  <w:tcW w:w="1331" w:type="dxa"/>
                  <w:vAlign w:val="center"/>
                </w:tcPr>
                <w:p>
                  <w:pPr>
                    <w:jc w:val="center"/>
                    <w:rPr>
                      <w:rFonts w:ascii="Times New Roman" w:hAnsi="Times New Roman" w:eastAsia="宋体" w:cs="Times New Roman"/>
                      <w:color w:val="auto"/>
                    </w:rPr>
                  </w:pPr>
                  <w:r>
                    <w:rPr>
                      <w:rFonts w:hint="eastAsia" w:ascii="Times New Roman" w:hAnsi="Times New Roman" w:cs="Times New Roman"/>
                      <w:color w:val="auto"/>
                      <w:szCs w:val="21"/>
                    </w:rPr>
                    <w:t>环境风险</w:t>
                  </w:r>
                </w:p>
              </w:tc>
              <w:tc>
                <w:tcPr>
                  <w:tcW w:w="6498" w:type="dxa"/>
                  <w:vAlign w:val="center"/>
                </w:tcPr>
                <w:p>
                  <w:pPr>
                    <w:pStyle w:val="11"/>
                    <w:rPr>
                      <w:rFonts w:hint="default" w:ascii="Times New Roman" w:hAnsi="Times New Roman" w:cs="Times New Roman"/>
                      <w:color w:val="auto"/>
                    </w:rPr>
                  </w:pPr>
                  <w:r>
                    <w:rPr>
                      <w:rFonts w:hint="default" w:ascii="Times New Roman" w:hAnsi="Times New Roman" w:cs="Times New Roman"/>
                      <w:color w:val="auto"/>
                      <w:szCs w:val="21"/>
                    </w:rPr>
                    <w:t>企业将</w:t>
                  </w:r>
                  <w:r>
                    <w:rPr>
                      <w:rFonts w:ascii="Times New Roman" w:hAnsi="Times New Roman" w:cs="Times New Roman"/>
                      <w:color w:val="auto"/>
                      <w:szCs w:val="21"/>
                    </w:rPr>
                    <w:t>加强危废仓库的防渗措施。并设置30m</w:t>
                  </w:r>
                  <w:r>
                    <w:rPr>
                      <w:rFonts w:ascii="Times New Roman" w:hAnsi="Times New Roman" w:cs="Times New Roman"/>
                      <w:color w:val="auto"/>
                      <w:szCs w:val="21"/>
                      <w:vertAlign w:val="superscript"/>
                    </w:rPr>
                    <w:t>3</w:t>
                  </w:r>
                  <w:r>
                    <w:rPr>
                      <w:rFonts w:ascii="Times New Roman" w:hAnsi="Times New Roman" w:cs="Times New Roman"/>
                      <w:color w:val="auto"/>
                      <w:szCs w:val="21"/>
                    </w:rPr>
                    <w:t>的事故应急池满足应急要求。并对清洗区设置围堰，防止事故废水外流。</w:t>
                  </w:r>
                </w:p>
              </w:tc>
            </w:tr>
          </w:tbl>
          <w:p>
            <w:pPr>
              <w:spacing w:line="500" w:lineRule="exact"/>
              <w:textAlignment w:val="center"/>
              <w:rPr>
                <w:rFonts w:ascii="Times New Roman" w:hAnsi="Times New Roman" w:eastAsia="宋体" w:cs="Times New Roman"/>
                <w:b/>
                <w:bCs/>
                <w:color w:val="FF0000"/>
                <w:szCs w:val="21"/>
              </w:rPr>
            </w:pPr>
            <w:r>
              <w:rPr>
                <w:rFonts w:hint="eastAsia" w:ascii="Times New Roman" w:hAnsi="Times New Roman" w:eastAsia="宋体" w:cs="Times New Roman"/>
                <w:b/>
                <w:bCs/>
                <w:color w:val="FF0000"/>
                <w:sz w:val="24"/>
                <w:szCs w:val="24"/>
              </w:rPr>
              <w:t>2.1.4</w:t>
            </w:r>
            <w:r>
              <w:rPr>
                <w:rFonts w:ascii="Times New Roman" w:hAnsi="Times New Roman" w:eastAsia="宋体" w:cs="Times New Roman"/>
                <w:b/>
                <w:bCs/>
                <w:color w:val="FF0000"/>
                <w:sz w:val="24"/>
                <w:szCs w:val="24"/>
              </w:rPr>
              <w:t>主要生产设备及原辅材料、能源消耗</w:t>
            </w:r>
          </w:p>
          <w:p>
            <w:pPr>
              <w:pStyle w:val="6"/>
              <w:spacing w:line="500" w:lineRule="exact"/>
              <w:ind w:firstLine="0"/>
              <w:textAlignment w:val="center"/>
              <w:rPr>
                <w:rFonts w:ascii="Times New Roman" w:hAnsi="Times New Roman" w:cs="Times New Roman"/>
                <w:color w:val="FF0000"/>
                <w:sz w:val="24"/>
                <w:szCs w:val="24"/>
              </w:rPr>
            </w:pPr>
            <w:r>
              <w:rPr>
                <w:rFonts w:hint="eastAsia" w:ascii="Times New Roman" w:hAnsi="Times New Roman" w:cs="Times New Roman"/>
                <w:color w:val="FF0000"/>
                <w:sz w:val="24"/>
                <w:szCs w:val="24"/>
              </w:rPr>
              <w:t>2.1.4.1生产设备</w:t>
            </w:r>
          </w:p>
          <w:p>
            <w:pPr>
              <w:pStyle w:val="6"/>
              <w:spacing w:line="500" w:lineRule="exact"/>
              <w:ind w:firstLine="480" w:firstLineChars="200"/>
              <w:textAlignment w:val="center"/>
              <w:rPr>
                <w:rFonts w:ascii="Times New Roman" w:hAnsi="Times New Roman" w:cs="Times New Roman"/>
                <w:color w:val="FF0000"/>
                <w:sz w:val="24"/>
                <w:szCs w:val="24"/>
              </w:rPr>
            </w:pPr>
            <w:r>
              <w:rPr>
                <w:rFonts w:hint="eastAsia" w:ascii="Times New Roman" w:hAnsi="Times New Roman" w:cs="Times New Roman"/>
                <w:color w:val="FF0000"/>
                <w:sz w:val="24"/>
                <w:szCs w:val="24"/>
              </w:rPr>
              <w:t>项目主要生产设备设施见表2-3。</w:t>
            </w:r>
          </w:p>
          <w:p>
            <w:pPr>
              <w:pStyle w:val="6"/>
              <w:spacing w:line="460" w:lineRule="exact"/>
              <w:ind w:firstLine="0"/>
              <w:jc w:val="center"/>
              <w:textAlignment w:val="center"/>
              <w:rPr>
                <w:rFonts w:ascii="Times New Roman" w:hAnsi="Times New Roman" w:cs="Times New Roman"/>
                <w:b/>
                <w:bCs/>
                <w:color w:val="FF0000"/>
                <w:szCs w:val="21"/>
              </w:rPr>
            </w:pPr>
            <w:r>
              <w:rPr>
                <w:rFonts w:ascii="Times New Roman" w:hAnsi="Times New Roman" w:cs="Times New Roman"/>
                <w:b/>
                <w:bCs/>
                <w:color w:val="FF0000"/>
                <w:szCs w:val="21"/>
              </w:rPr>
              <w:t>表</w:t>
            </w:r>
            <w:r>
              <w:rPr>
                <w:rFonts w:hint="eastAsia" w:ascii="Times New Roman" w:hAnsi="Times New Roman" w:cs="Times New Roman"/>
                <w:b/>
                <w:bCs/>
                <w:color w:val="FF0000"/>
                <w:szCs w:val="21"/>
              </w:rPr>
              <w:t>2-3</w:t>
            </w:r>
            <w:r>
              <w:rPr>
                <w:rFonts w:ascii="Times New Roman" w:hAnsi="Times New Roman" w:cs="Times New Roman"/>
                <w:b/>
                <w:bCs/>
                <w:color w:val="FF0000"/>
                <w:szCs w:val="21"/>
              </w:rPr>
              <w:t xml:space="preserve">  建设项目主要生产设备设施一览表</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3"/>
              <w:gridCol w:w="1083"/>
              <w:gridCol w:w="2367"/>
              <w:gridCol w:w="1766"/>
              <w:gridCol w:w="984"/>
              <w:gridCol w:w="16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3" w:type="dxa"/>
                  <w:vAlign w:val="center"/>
                </w:tcPr>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序号</w:t>
                  </w:r>
                </w:p>
              </w:tc>
              <w:tc>
                <w:tcPr>
                  <w:tcW w:w="1083" w:type="dxa"/>
                  <w:vAlign w:val="center"/>
                </w:tcPr>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主要工艺</w:t>
                  </w:r>
                </w:p>
              </w:tc>
              <w:tc>
                <w:tcPr>
                  <w:tcW w:w="2367" w:type="dxa"/>
                  <w:vAlign w:val="center"/>
                </w:tcPr>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设备名称</w:t>
                  </w:r>
                </w:p>
              </w:tc>
              <w:tc>
                <w:tcPr>
                  <w:tcW w:w="1766" w:type="dxa"/>
                  <w:vAlign w:val="center"/>
                </w:tcPr>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规格型号</w:t>
                  </w:r>
                </w:p>
              </w:tc>
              <w:tc>
                <w:tcPr>
                  <w:tcW w:w="984" w:type="dxa"/>
                  <w:vAlign w:val="center"/>
                </w:tcPr>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数量</w:t>
                  </w:r>
                </w:p>
              </w:tc>
              <w:tc>
                <w:tcPr>
                  <w:tcW w:w="1611" w:type="dxa"/>
                  <w:vAlign w:val="center"/>
                </w:tcPr>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3"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1</w:t>
                  </w:r>
                </w:p>
              </w:tc>
              <w:tc>
                <w:tcPr>
                  <w:tcW w:w="1083" w:type="dxa"/>
                  <w:vAlign w:val="center"/>
                </w:tcPr>
                <w:p>
                  <w:pPr>
                    <w:jc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喷漆</w:t>
                  </w:r>
                </w:p>
              </w:tc>
              <w:tc>
                <w:tcPr>
                  <w:tcW w:w="2367" w:type="dxa"/>
                  <w:vAlign w:val="center"/>
                </w:tcPr>
                <w:p>
                  <w:pPr>
                    <w:widowControl/>
                    <w:jc w:val="center"/>
                    <w:textAlignment w:val="center"/>
                    <w:rPr>
                      <w:rFonts w:hint="eastAsia"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自动喷涂线</w:t>
                  </w:r>
                </w:p>
              </w:tc>
              <w:tc>
                <w:tcPr>
                  <w:tcW w:w="1766" w:type="dxa"/>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定制规格</w:t>
                  </w:r>
                </w:p>
              </w:tc>
              <w:tc>
                <w:tcPr>
                  <w:tcW w:w="984" w:type="dxa"/>
                  <w:vAlign w:val="center"/>
                </w:tcPr>
                <w:p>
                  <w:pPr>
                    <w:widowControl/>
                    <w:jc w:val="center"/>
                    <w:textAlignment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rPr>
                    <w:t>2</w:t>
                  </w:r>
                </w:p>
              </w:tc>
              <w:tc>
                <w:tcPr>
                  <w:tcW w:w="1611" w:type="dxa"/>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1#生产车间</w:t>
                  </w:r>
                </w:p>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lang w:val="en-US" w:eastAsia="zh-CN"/>
                    </w:rPr>
                    <w:t>2</w:t>
                  </w:r>
                  <w:r>
                    <w:rPr>
                      <w:rFonts w:hint="eastAsia" w:ascii="Times New Roman" w:hAnsi="Times New Roman" w:eastAsia="宋体" w:cs="Times New Roman"/>
                      <w:color w:val="FF0000"/>
                      <w:kern w:val="0"/>
                      <w:szCs w:val="21"/>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693"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2</w:t>
                  </w:r>
                </w:p>
              </w:tc>
              <w:tc>
                <w:tcPr>
                  <w:tcW w:w="1083" w:type="dxa"/>
                  <w:vAlign w:val="center"/>
                </w:tcPr>
                <w:p>
                  <w:pPr>
                    <w:jc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印刷</w:t>
                  </w:r>
                </w:p>
              </w:tc>
              <w:tc>
                <w:tcPr>
                  <w:tcW w:w="2367" w:type="dxa"/>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自动印刷生产线</w:t>
                  </w:r>
                </w:p>
              </w:tc>
              <w:tc>
                <w:tcPr>
                  <w:tcW w:w="1766" w:type="dxa"/>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定制规格</w:t>
                  </w:r>
                </w:p>
              </w:tc>
              <w:tc>
                <w:tcPr>
                  <w:tcW w:w="984" w:type="dxa"/>
                  <w:vAlign w:val="center"/>
                </w:tcPr>
                <w:p>
                  <w:pPr>
                    <w:widowControl/>
                    <w:jc w:val="center"/>
                    <w:textAlignment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rPr>
                    <w:t>2</w:t>
                  </w:r>
                </w:p>
              </w:tc>
              <w:tc>
                <w:tcPr>
                  <w:tcW w:w="1611" w:type="dxa"/>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1#生产车间</w:t>
                  </w:r>
                </w:p>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lang w:val="en-US" w:eastAsia="zh-CN"/>
                    </w:rPr>
                    <w:t>3</w:t>
                  </w:r>
                  <w:r>
                    <w:rPr>
                      <w:rFonts w:hint="eastAsia" w:ascii="Times New Roman" w:hAnsi="Times New Roman" w:eastAsia="宋体" w:cs="Times New Roman"/>
                      <w:color w:val="FF0000"/>
                      <w:kern w:val="0"/>
                      <w:szCs w:val="21"/>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3"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3</w:t>
                  </w:r>
                </w:p>
              </w:tc>
              <w:tc>
                <w:tcPr>
                  <w:tcW w:w="1083" w:type="dxa"/>
                  <w:vAlign w:val="center"/>
                </w:tcPr>
                <w:p>
                  <w:pPr>
                    <w:jc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烫金</w:t>
                  </w:r>
                </w:p>
              </w:tc>
              <w:tc>
                <w:tcPr>
                  <w:tcW w:w="2367" w:type="dxa"/>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烫金机</w:t>
                  </w:r>
                </w:p>
              </w:tc>
              <w:tc>
                <w:tcPr>
                  <w:tcW w:w="1766" w:type="dxa"/>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定制规格</w:t>
                  </w:r>
                </w:p>
              </w:tc>
              <w:tc>
                <w:tcPr>
                  <w:tcW w:w="984" w:type="dxa"/>
                  <w:vAlign w:val="center"/>
                </w:tcPr>
                <w:p>
                  <w:pPr>
                    <w:widowControl/>
                    <w:jc w:val="center"/>
                    <w:textAlignment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rPr>
                    <w:t>2</w:t>
                  </w:r>
                </w:p>
              </w:tc>
              <w:tc>
                <w:tcPr>
                  <w:tcW w:w="1611" w:type="dxa"/>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1#生产车间</w:t>
                  </w:r>
                </w:p>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lang w:val="en-US" w:eastAsia="zh-CN"/>
                    </w:rPr>
                    <w:t>4</w:t>
                  </w:r>
                  <w:r>
                    <w:rPr>
                      <w:rFonts w:hint="eastAsia" w:ascii="Times New Roman" w:hAnsi="Times New Roman" w:eastAsia="宋体" w:cs="Times New Roman"/>
                      <w:color w:val="FF0000"/>
                      <w:kern w:val="0"/>
                      <w:szCs w:val="21"/>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3"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5</w:t>
                  </w:r>
                </w:p>
              </w:tc>
              <w:tc>
                <w:tcPr>
                  <w:tcW w:w="1083" w:type="dxa"/>
                  <w:vAlign w:val="center"/>
                </w:tcPr>
                <w:p>
                  <w:pPr>
                    <w:jc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除尘</w:t>
                  </w:r>
                </w:p>
              </w:tc>
              <w:tc>
                <w:tcPr>
                  <w:tcW w:w="2367" w:type="dxa"/>
                  <w:vAlign w:val="center"/>
                </w:tcPr>
                <w:p>
                  <w:pPr>
                    <w:widowControl/>
                    <w:jc w:val="center"/>
                    <w:textAlignment w:val="center"/>
                    <w:rPr>
                      <w:rFonts w:hint="eastAsia"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静电除尘器</w:t>
                  </w:r>
                </w:p>
              </w:tc>
              <w:tc>
                <w:tcPr>
                  <w:tcW w:w="1766" w:type="dxa"/>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定制规格</w:t>
                  </w:r>
                </w:p>
              </w:tc>
              <w:tc>
                <w:tcPr>
                  <w:tcW w:w="984" w:type="dxa"/>
                  <w:vAlign w:val="center"/>
                </w:tcPr>
                <w:p>
                  <w:pPr>
                    <w:widowControl/>
                    <w:jc w:val="center"/>
                    <w:textAlignment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rPr>
                    <w:t>10</w:t>
                  </w:r>
                </w:p>
              </w:tc>
              <w:tc>
                <w:tcPr>
                  <w:tcW w:w="1611" w:type="dxa"/>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1#生产车间</w:t>
                  </w:r>
                </w:p>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lang w:val="en-US" w:eastAsia="zh-CN"/>
                    </w:rPr>
                    <w:t>1</w:t>
                  </w:r>
                  <w:r>
                    <w:rPr>
                      <w:rFonts w:hint="eastAsia" w:ascii="Times New Roman" w:hAnsi="Times New Roman" w:eastAsia="宋体" w:cs="Times New Roman"/>
                      <w:color w:val="FF0000"/>
                      <w:kern w:val="0"/>
                      <w:szCs w:val="21"/>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3"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7</w:t>
                  </w:r>
                </w:p>
              </w:tc>
              <w:tc>
                <w:tcPr>
                  <w:tcW w:w="1083" w:type="dxa"/>
                  <w:vAlign w:val="center"/>
                </w:tcPr>
                <w:p>
                  <w:pPr>
                    <w:jc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提供压缩空气</w:t>
                  </w:r>
                </w:p>
              </w:tc>
              <w:tc>
                <w:tcPr>
                  <w:tcW w:w="2367" w:type="dxa"/>
                  <w:vAlign w:val="center"/>
                </w:tcPr>
                <w:p>
                  <w:pPr>
                    <w:widowControl/>
                    <w:jc w:val="center"/>
                    <w:textAlignment w:val="center"/>
                    <w:rPr>
                      <w:rFonts w:hint="eastAsia"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空压机</w:t>
                  </w:r>
                </w:p>
              </w:tc>
              <w:tc>
                <w:tcPr>
                  <w:tcW w:w="1766" w:type="dxa"/>
                  <w:vAlign w:val="center"/>
                </w:tcPr>
                <w:p>
                  <w:pPr>
                    <w:widowControl/>
                    <w:jc w:val="center"/>
                    <w:textAlignment w:val="center"/>
                    <w:rPr>
                      <w:rFonts w:hint="eastAsia" w:ascii="Times New Roman" w:hAnsi="Times New Roman" w:eastAsia="宋体" w:cs="Times New Roman"/>
                      <w:color w:val="FF0000"/>
                      <w:kern w:val="0"/>
                      <w:szCs w:val="21"/>
                    </w:rPr>
                  </w:pPr>
                  <w:r>
                    <w:rPr>
                      <w:rFonts w:hint="eastAsia" w:ascii="Times New Roman" w:hAnsi="Times New Roman" w:cs="Times New Roman"/>
                      <w:color w:val="auto"/>
                      <w:szCs w:val="21"/>
                    </w:rPr>
                    <w:t>XL-15AZ</w:t>
                  </w:r>
                </w:p>
              </w:tc>
              <w:tc>
                <w:tcPr>
                  <w:tcW w:w="984" w:type="dxa"/>
                  <w:vAlign w:val="center"/>
                </w:tcPr>
                <w:p>
                  <w:pPr>
                    <w:widowControl/>
                    <w:jc w:val="center"/>
                    <w:textAlignment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2</w:t>
                  </w:r>
                </w:p>
              </w:tc>
              <w:tc>
                <w:tcPr>
                  <w:tcW w:w="1611" w:type="dxa"/>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1#生产车间</w:t>
                  </w:r>
                </w:p>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lang w:val="en-US" w:eastAsia="zh-CN"/>
                    </w:rPr>
                    <w:t>1</w:t>
                  </w:r>
                  <w:r>
                    <w:rPr>
                      <w:rFonts w:hint="eastAsia" w:ascii="Times New Roman" w:hAnsi="Times New Roman" w:eastAsia="宋体" w:cs="Times New Roman"/>
                      <w:color w:val="FF0000"/>
                      <w:kern w:val="0"/>
                      <w:szCs w:val="21"/>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693"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w:t>
                  </w:r>
                </w:p>
              </w:tc>
              <w:tc>
                <w:tcPr>
                  <w:tcW w:w="1083" w:type="dxa"/>
                  <w:vAlign w:val="center"/>
                </w:tcPr>
                <w:p>
                  <w:pPr>
                    <w:jc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包装</w:t>
                  </w:r>
                </w:p>
              </w:tc>
              <w:tc>
                <w:tcPr>
                  <w:tcW w:w="2367" w:type="dxa"/>
                  <w:vAlign w:val="center"/>
                </w:tcPr>
                <w:p>
                  <w:pPr>
                    <w:widowControl/>
                    <w:jc w:val="center"/>
                    <w:textAlignment w:val="center"/>
                    <w:rPr>
                      <w:rFonts w:hint="eastAsia"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智能化包装线</w:t>
                  </w:r>
                </w:p>
              </w:tc>
              <w:tc>
                <w:tcPr>
                  <w:tcW w:w="1766" w:type="dxa"/>
                  <w:vAlign w:val="center"/>
                </w:tcPr>
                <w:p>
                  <w:pPr>
                    <w:widowControl/>
                    <w:jc w:val="center"/>
                    <w:textAlignment w:val="center"/>
                    <w:rPr>
                      <w:rFonts w:hint="eastAsia"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MH-102B</w:t>
                  </w:r>
                </w:p>
              </w:tc>
              <w:tc>
                <w:tcPr>
                  <w:tcW w:w="984" w:type="dxa"/>
                  <w:vAlign w:val="center"/>
                </w:tcPr>
                <w:p>
                  <w:pPr>
                    <w:widowControl/>
                    <w:jc w:val="center"/>
                    <w:textAlignment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rPr>
                    <w:t>4</w:t>
                  </w:r>
                </w:p>
              </w:tc>
              <w:tc>
                <w:tcPr>
                  <w:tcW w:w="1611" w:type="dxa"/>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lang w:val="en-US" w:eastAsia="zh-CN"/>
                    </w:rPr>
                    <w:t>2</w:t>
                  </w:r>
                  <w:r>
                    <w:rPr>
                      <w:rFonts w:hint="eastAsia" w:ascii="Times New Roman" w:hAnsi="Times New Roman" w:eastAsia="宋体" w:cs="Times New Roman"/>
                      <w:color w:val="FF0000"/>
                      <w:kern w:val="0"/>
                      <w:szCs w:val="21"/>
                    </w:rPr>
                    <w:t>#生产车间</w:t>
                  </w:r>
                </w:p>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lang w:val="en-US" w:eastAsia="zh-CN"/>
                    </w:rPr>
                    <w:t>1</w:t>
                  </w:r>
                  <w:r>
                    <w:rPr>
                      <w:rFonts w:hint="eastAsia" w:ascii="Times New Roman" w:hAnsi="Times New Roman" w:eastAsia="宋体" w:cs="Times New Roman"/>
                      <w:color w:val="FF0000"/>
                      <w:kern w:val="0"/>
                      <w:szCs w:val="21"/>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3"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9</w:t>
                  </w:r>
                </w:p>
              </w:tc>
              <w:tc>
                <w:tcPr>
                  <w:tcW w:w="1083" w:type="dxa"/>
                  <w:vAlign w:val="center"/>
                </w:tcPr>
                <w:p>
                  <w:pPr>
                    <w:jc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包装</w:t>
                  </w:r>
                </w:p>
              </w:tc>
              <w:tc>
                <w:tcPr>
                  <w:tcW w:w="2367" w:type="dxa"/>
                  <w:vAlign w:val="center"/>
                </w:tcPr>
                <w:p>
                  <w:pPr>
                    <w:widowControl/>
                    <w:jc w:val="center"/>
                    <w:textAlignment w:val="center"/>
                    <w:rPr>
                      <w:rFonts w:hint="eastAsia"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机器人码垛机</w:t>
                  </w:r>
                </w:p>
              </w:tc>
              <w:tc>
                <w:tcPr>
                  <w:tcW w:w="1766" w:type="dxa"/>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定制规格</w:t>
                  </w:r>
                </w:p>
              </w:tc>
              <w:tc>
                <w:tcPr>
                  <w:tcW w:w="984" w:type="dxa"/>
                  <w:vAlign w:val="center"/>
                </w:tcPr>
                <w:p>
                  <w:pPr>
                    <w:widowControl/>
                    <w:jc w:val="center"/>
                    <w:textAlignment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rPr>
                    <w:t>4</w:t>
                  </w:r>
                </w:p>
              </w:tc>
              <w:tc>
                <w:tcPr>
                  <w:tcW w:w="1611" w:type="dxa"/>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lang w:val="en-US" w:eastAsia="zh-CN"/>
                    </w:rPr>
                    <w:t>2</w:t>
                  </w:r>
                  <w:r>
                    <w:rPr>
                      <w:rFonts w:hint="eastAsia" w:ascii="Times New Roman" w:hAnsi="Times New Roman" w:eastAsia="宋体" w:cs="Times New Roman"/>
                      <w:color w:val="FF0000"/>
                      <w:kern w:val="0"/>
                      <w:szCs w:val="21"/>
                    </w:rPr>
                    <w:t>#生产车间</w:t>
                  </w:r>
                </w:p>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lang w:val="en-US" w:eastAsia="zh-CN"/>
                    </w:rPr>
                    <w:t>1</w:t>
                  </w:r>
                  <w:r>
                    <w:rPr>
                      <w:rFonts w:hint="eastAsia" w:ascii="Times New Roman" w:hAnsi="Times New Roman" w:eastAsia="宋体" w:cs="Times New Roman"/>
                      <w:color w:val="FF0000"/>
                      <w:kern w:val="0"/>
                      <w:szCs w:val="21"/>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3"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10</w:t>
                  </w:r>
                </w:p>
              </w:tc>
              <w:tc>
                <w:tcPr>
                  <w:tcW w:w="1083" w:type="dxa"/>
                  <w:vAlign w:val="center"/>
                </w:tcPr>
                <w:p>
                  <w:pPr>
                    <w:jc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检验</w:t>
                  </w:r>
                </w:p>
              </w:tc>
              <w:tc>
                <w:tcPr>
                  <w:tcW w:w="2367" w:type="dxa"/>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超声波检测设备</w:t>
                  </w:r>
                </w:p>
              </w:tc>
              <w:tc>
                <w:tcPr>
                  <w:tcW w:w="1766" w:type="dxa"/>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定制规格</w:t>
                  </w:r>
                </w:p>
              </w:tc>
              <w:tc>
                <w:tcPr>
                  <w:tcW w:w="984" w:type="dxa"/>
                  <w:vAlign w:val="center"/>
                </w:tcPr>
                <w:p>
                  <w:pPr>
                    <w:widowControl/>
                    <w:jc w:val="center"/>
                    <w:textAlignment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5</w:t>
                  </w:r>
                </w:p>
              </w:tc>
              <w:tc>
                <w:tcPr>
                  <w:tcW w:w="1611" w:type="dxa"/>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lang w:val="en-US" w:eastAsia="zh-CN"/>
                    </w:rPr>
                    <w:t>2</w:t>
                  </w:r>
                  <w:r>
                    <w:rPr>
                      <w:rFonts w:hint="eastAsia" w:ascii="Times New Roman" w:hAnsi="Times New Roman" w:eastAsia="宋体" w:cs="Times New Roman"/>
                      <w:color w:val="FF0000"/>
                      <w:kern w:val="0"/>
                      <w:szCs w:val="21"/>
                    </w:rPr>
                    <w:t>#生产车间</w:t>
                  </w:r>
                </w:p>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lang w:val="en-US" w:eastAsia="zh-CN"/>
                    </w:rPr>
                    <w:t>3</w:t>
                  </w:r>
                  <w:r>
                    <w:rPr>
                      <w:rFonts w:hint="eastAsia" w:ascii="Times New Roman" w:hAnsi="Times New Roman" w:eastAsia="宋体" w:cs="Times New Roman"/>
                      <w:color w:val="FF0000"/>
                      <w:kern w:val="0"/>
                      <w:szCs w:val="21"/>
                    </w:rPr>
                    <w:t>层</w:t>
                  </w:r>
                </w:p>
              </w:tc>
            </w:tr>
          </w:tbl>
          <w:p>
            <w:pPr>
              <w:pStyle w:val="6"/>
              <w:spacing w:line="500" w:lineRule="exact"/>
              <w:ind w:firstLine="480" w:firstLineChars="200"/>
              <w:textAlignment w:val="center"/>
              <w:rPr>
                <w:rFonts w:ascii="Times New Roman" w:hAnsi="Times New Roman" w:cs="Times New Roman"/>
                <w:color w:val="FF0000"/>
                <w:sz w:val="24"/>
                <w:szCs w:val="24"/>
              </w:rPr>
            </w:pPr>
            <w:r>
              <w:rPr>
                <w:rFonts w:hint="eastAsia" w:ascii="Times New Roman" w:hAnsi="Times New Roman" w:cs="Times New Roman"/>
                <w:color w:val="FF0000"/>
                <w:sz w:val="24"/>
                <w:szCs w:val="24"/>
              </w:rPr>
              <w:t>其中自动喷</w:t>
            </w:r>
            <w:r>
              <w:rPr>
                <w:rFonts w:hint="eastAsia" w:ascii="Times New Roman" w:hAnsi="Times New Roman" w:cs="Times New Roman"/>
                <w:color w:val="FF0000"/>
                <w:sz w:val="24"/>
                <w:szCs w:val="24"/>
                <w:lang w:val="en-US" w:eastAsia="zh-CN"/>
              </w:rPr>
              <w:t>涂</w:t>
            </w:r>
            <w:r>
              <w:rPr>
                <w:rFonts w:hint="eastAsia" w:ascii="Times New Roman" w:hAnsi="Times New Roman" w:cs="Times New Roman"/>
                <w:color w:val="FF0000"/>
                <w:sz w:val="24"/>
                <w:szCs w:val="24"/>
              </w:rPr>
              <w:t>线组成部分见表2-4。</w:t>
            </w:r>
          </w:p>
          <w:p>
            <w:pPr>
              <w:pStyle w:val="6"/>
              <w:spacing w:line="460" w:lineRule="exact"/>
              <w:ind w:firstLine="0"/>
              <w:jc w:val="center"/>
              <w:textAlignment w:val="center"/>
              <w:rPr>
                <w:rFonts w:ascii="Times New Roman" w:hAnsi="Times New Roman" w:cs="Times New Roman"/>
                <w:b/>
                <w:bCs/>
                <w:color w:val="FF0000"/>
                <w:szCs w:val="21"/>
              </w:rPr>
            </w:pPr>
            <w:r>
              <w:rPr>
                <w:rFonts w:hint="eastAsia" w:ascii="Times New Roman" w:hAnsi="Times New Roman" w:cs="Times New Roman"/>
                <w:b/>
                <w:bCs/>
                <w:color w:val="FF0000"/>
                <w:szCs w:val="21"/>
              </w:rPr>
              <w:t>表2-4  自动喷</w:t>
            </w:r>
            <w:r>
              <w:rPr>
                <w:rFonts w:hint="eastAsia" w:ascii="Times New Roman" w:hAnsi="Times New Roman" w:cs="Times New Roman"/>
                <w:b/>
                <w:bCs/>
                <w:color w:val="FF0000"/>
                <w:szCs w:val="21"/>
                <w:lang w:val="en-US" w:eastAsia="zh-CN"/>
              </w:rPr>
              <w:t>涂</w:t>
            </w:r>
            <w:r>
              <w:rPr>
                <w:rFonts w:hint="eastAsia" w:ascii="Times New Roman" w:hAnsi="Times New Roman" w:cs="Times New Roman"/>
                <w:b/>
                <w:bCs/>
                <w:color w:val="FF0000"/>
                <w:szCs w:val="21"/>
              </w:rPr>
              <w:t>线组成部分</w:t>
            </w:r>
          </w:p>
          <w:tbl>
            <w:tblPr>
              <w:tblStyle w:val="20"/>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5"/>
              <w:gridCol w:w="3118"/>
              <w:gridCol w:w="33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5" w:type="dxa"/>
                </w:tcPr>
                <w:p>
                  <w:pPr>
                    <w:pStyle w:val="6"/>
                    <w:spacing w:line="460" w:lineRule="exact"/>
                    <w:ind w:firstLine="0"/>
                    <w:jc w:val="center"/>
                    <w:textAlignment w:val="center"/>
                    <w:rPr>
                      <w:rFonts w:ascii="Times New Roman" w:hAnsi="Times New Roman" w:cs="Times New Roman"/>
                      <w:b/>
                      <w:bCs/>
                      <w:color w:val="FF0000"/>
                      <w:szCs w:val="21"/>
                    </w:rPr>
                  </w:pPr>
                  <w:r>
                    <w:rPr>
                      <w:rFonts w:hint="eastAsia" w:ascii="Times New Roman" w:hAnsi="Times New Roman" w:cs="Times New Roman"/>
                      <w:b/>
                      <w:bCs/>
                      <w:color w:val="FF0000"/>
                      <w:szCs w:val="21"/>
                    </w:rPr>
                    <w:t>组成部分</w:t>
                  </w:r>
                </w:p>
              </w:tc>
              <w:tc>
                <w:tcPr>
                  <w:tcW w:w="3118" w:type="dxa"/>
                </w:tcPr>
                <w:p>
                  <w:pPr>
                    <w:pStyle w:val="6"/>
                    <w:spacing w:line="460" w:lineRule="exact"/>
                    <w:ind w:firstLine="0"/>
                    <w:jc w:val="center"/>
                    <w:textAlignment w:val="center"/>
                    <w:rPr>
                      <w:rFonts w:ascii="Times New Roman" w:hAnsi="Times New Roman" w:cs="Times New Roman"/>
                      <w:b/>
                      <w:bCs/>
                      <w:color w:val="FF0000"/>
                      <w:szCs w:val="21"/>
                    </w:rPr>
                  </w:pPr>
                  <w:r>
                    <w:rPr>
                      <w:rFonts w:hint="eastAsia" w:ascii="Times New Roman" w:hAnsi="Times New Roman" w:cs="Times New Roman"/>
                      <w:b/>
                      <w:bCs/>
                      <w:color w:val="FF0000"/>
                      <w:szCs w:val="21"/>
                    </w:rPr>
                    <w:t>规格</w:t>
                  </w:r>
                </w:p>
              </w:tc>
              <w:tc>
                <w:tcPr>
                  <w:tcW w:w="3301" w:type="dxa"/>
                </w:tcPr>
                <w:p>
                  <w:pPr>
                    <w:pStyle w:val="6"/>
                    <w:spacing w:line="460" w:lineRule="exact"/>
                    <w:ind w:firstLine="0"/>
                    <w:jc w:val="center"/>
                    <w:textAlignment w:val="center"/>
                    <w:rPr>
                      <w:rFonts w:ascii="Times New Roman" w:hAnsi="Times New Roman" w:cs="Times New Roman"/>
                      <w:b/>
                      <w:bCs/>
                      <w:color w:val="FF0000"/>
                      <w:szCs w:val="21"/>
                    </w:rPr>
                  </w:pPr>
                  <w:r>
                    <w:rPr>
                      <w:rFonts w:hint="eastAsia" w:ascii="Times New Roman" w:hAnsi="Times New Roman" w:cs="Times New Roman"/>
                      <w:b/>
                      <w:bCs/>
                      <w:color w:val="FF000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5" w:type="dxa"/>
                </w:tcPr>
                <w:p>
                  <w:pPr>
                    <w:pStyle w:val="6"/>
                    <w:spacing w:line="460" w:lineRule="exact"/>
                    <w:ind w:firstLine="0"/>
                    <w:jc w:val="center"/>
                    <w:textAlignment w:val="center"/>
                    <w:rPr>
                      <w:rFonts w:ascii="Times New Roman" w:hAnsi="Times New Roman" w:cs="Times New Roman"/>
                      <w:color w:val="auto"/>
                      <w:szCs w:val="21"/>
                    </w:rPr>
                  </w:pPr>
                  <w:r>
                    <w:rPr>
                      <w:rFonts w:hint="eastAsia" w:ascii="Times New Roman" w:hAnsi="Times New Roman" w:cs="Times New Roman"/>
                      <w:color w:val="auto"/>
                      <w:szCs w:val="21"/>
                    </w:rPr>
                    <w:t>调漆房</w:t>
                  </w:r>
                </w:p>
              </w:tc>
              <w:tc>
                <w:tcPr>
                  <w:tcW w:w="3118" w:type="dxa"/>
                </w:tcPr>
                <w:p>
                  <w:pPr>
                    <w:pStyle w:val="6"/>
                    <w:spacing w:line="460" w:lineRule="exact"/>
                    <w:ind w:firstLine="0"/>
                    <w:jc w:val="center"/>
                    <w:textAlignment w:val="center"/>
                    <w:rPr>
                      <w:rFonts w:ascii="Times New Roman" w:hAnsi="Times New Roman" w:cs="Times New Roman"/>
                      <w:color w:val="FF0000"/>
                      <w:szCs w:val="21"/>
                    </w:rPr>
                  </w:pPr>
                  <w:r>
                    <w:rPr>
                      <w:rFonts w:hint="eastAsia" w:ascii="Times New Roman" w:hAnsi="Times New Roman" w:cs="Times New Roman"/>
                      <w:color w:val="FF0000"/>
                      <w:szCs w:val="21"/>
                      <w:lang w:val="en-US" w:eastAsia="zh-CN"/>
                    </w:rPr>
                    <w:t>30</w:t>
                  </w:r>
                  <w:r>
                    <w:rPr>
                      <w:rFonts w:hint="eastAsia" w:ascii="Times New Roman" w:hAnsi="Times New Roman" w:cs="Times New Roman"/>
                      <w:color w:val="FF0000"/>
                      <w:szCs w:val="21"/>
                    </w:rPr>
                    <w:t>m</w:t>
                  </w:r>
                  <w:r>
                    <w:rPr>
                      <w:rFonts w:hint="eastAsia" w:ascii="Times New Roman" w:hAnsi="Times New Roman" w:cs="Times New Roman"/>
                      <w:color w:val="FF0000"/>
                      <w:szCs w:val="21"/>
                      <w:vertAlign w:val="superscript"/>
                    </w:rPr>
                    <w:t>2</w:t>
                  </w:r>
                  <w:r>
                    <w:rPr>
                      <w:rFonts w:hint="eastAsia" w:ascii="Times New Roman" w:hAnsi="Times New Roman" w:cs="Times New Roman"/>
                      <w:color w:val="FF0000"/>
                      <w:szCs w:val="21"/>
                    </w:rPr>
                    <w:t>（</w:t>
                  </w:r>
                  <w:r>
                    <w:rPr>
                      <w:rFonts w:ascii="Times New Roman" w:hAnsi="Times New Roman" w:cs="Times New Roman"/>
                      <w:color w:val="FF0000"/>
                      <w:szCs w:val="21"/>
                    </w:rPr>
                    <w:t>6</w:t>
                  </w:r>
                  <w:r>
                    <w:rPr>
                      <w:rFonts w:hint="eastAsia" w:ascii="Times New Roman" w:hAnsi="Times New Roman" w:cs="Times New Roman"/>
                      <w:color w:val="FF0000"/>
                      <w:szCs w:val="21"/>
                    </w:rPr>
                    <w:t>m×</w:t>
                  </w:r>
                  <w:r>
                    <w:rPr>
                      <w:rFonts w:hint="eastAsia" w:ascii="Times New Roman" w:hAnsi="Times New Roman" w:cs="Times New Roman"/>
                      <w:color w:val="FF0000"/>
                      <w:szCs w:val="21"/>
                      <w:lang w:val="en-US" w:eastAsia="zh-CN"/>
                    </w:rPr>
                    <w:t>5</w:t>
                  </w:r>
                  <w:r>
                    <w:rPr>
                      <w:rFonts w:hint="eastAsia" w:ascii="Times New Roman" w:hAnsi="Times New Roman" w:cs="Times New Roman"/>
                      <w:color w:val="FF0000"/>
                      <w:szCs w:val="21"/>
                    </w:rPr>
                    <w:t>m）</w:t>
                  </w:r>
                </w:p>
              </w:tc>
              <w:tc>
                <w:tcPr>
                  <w:tcW w:w="3301" w:type="dxa"/>
                </w:tcPr>
                <w:p>
                  <w:pPr>
                    <w:pStyle w:val="6"/>
                    <w:spacing w:line="460" w:lineRule="exact"/>
                    <w:ind w:firstLine="0"/>
                    <w:jc w:val="center"/>
                    <w:textAlignment w:val="center"/>
                    <w:rPr>
                      <w:rFonts w:ascii="Times New Roman" w:hAnsi="Times New Roman" w:cs="Times New Roman"/>
                      <w:color w:val="auto"/>
                      <w:szCs w:val="21"/>
                    </w:rPr>
                  </w:pPr>
                  <w:r>
                    <w:rPr>
                      <w:rFonts w:hint="eastAsia" w:ascii="Times New Roman" w:hAnsi="Times New Roman" w:cs="Times New Roman"/>
                      <w:color w:val="auto"/>
                      <w:szCs w:val="21"/>
                    </w:rPr>
                    <w:t>使用纯水调配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5" w:type="dxa"/>
                  <w:vAlign w:val="center"/>
                </w:tcPr>
                <w:p>
                  <w:pPr>
                    <w:pStyle w:val="6"/>
                    <w:spacing w:line="460" w:lineRule="exact"/>
                    <w:ind w:firstLine="0"/>
                    <w:jc w:val="center"/>
                    <w:textAlignment w:val="center"/>
                    <w:rPr>
                      <w:rFonts w:ascii="Times New Roman" w:hAnsi="Times New Roman" w:cs="Times New Roman"/>
                      <w:color w:val="auto"/>
                      <w:szCs w:val="21"/>
                    </w:rPr>
                  </w:pPr>
                  <w:r>
                    <w:rPr>
                      <w:rFonts w:hint="eastAsia" w:ascii="Times New Roman" w:hAnsi="Times New Roman" w:cs="Times New Roman"/>
                      <w:color w:val="auto"/>
                      <w:szCs w:val="21"/>
                    </w:rPr>
                    <w:t>喷漆操作间</w:t>
                  </w:r>
                </w:p>
              </w:tc>
              <w:tc>
                <w:tcPr>
                  <w:tcW w:w="3118" w:type="dxa"/>
                </w:tcPr>
                <w:p>
                  <w:pPr>
                    <w:pStyle w:val="6"/>
                    <w:spacing w:line="460" w:lineRule="exact"/>
                    <w:ind w:firstLine="0"/>
                    <w:jc w:val="center"/>
                    <w:textAlignment w:val="center"/>
                    <w:rPr>
                      <w:rFonts w:ascii="Times New Roman" w:hAnsi="Times New Roman" w:cs="Times New Roman"/>
                      <w:color w:val="FF0000"/>
                      <w:szCs w:val="21"/>
                    </w:rPr>
                  </w:pPr>
                  <w:r>
                    <w:rPr>
                      <w:rFonts w:hint="eastAsia" w:ascii="Times New Roman" w:hAnsi="Times New Roman" w:cs="Times New Roman"/>
                      <w:color w:val="FF0000"/>
                      <w:szCs w:val="21"/>
                    </w:rPr>
                    <w:t>80m</w:t>
                  </w:r>
                  <w:r>
                    <w:rPr>
                      <w:rFonts w:hint="eastAsia" w:ascii="Times New Roman" w:hAnsi="Times New Roman" w:cs="Times New Roman"/>
                      <w:color w:val="FF0000"/>
                      <w:szCs w:val="21"/>
                      <w:vertAlign w:val="superscript"/>
                    </w:rPr>
                    <w:t>2</w:t>
                  </w:r>
                  <w:r>
                    <w:rPr>
                      <w:rFonts w:hint="eastAsia" w:ascii="Times New Roman" w:hAnsi="Times New Roman" w:cs="Times New Roman"/>
                      <w:color w:val="FF0000"/>
                      <w:szCs w:val="21"/>
                    </w:rPr>
                    <w:t>（</w:t>
                  </w:r>
                  <w:r>
                    <w:rPr>
                      <w:rFonts w:ascii="Times New Roman" w:hAnsi="Times New Roman" w:cs="Times New Roman"/>
                      <w:color w:val="FF0000"/>
                      <w:szCs w:val="21"/>
                    </w:rPr>
                    <w:t>10</w:t>
                  </w:r>
                  <w:r>
                    <w:rPr>
                      <w:rFonts w:hint="eastAsia" w:ascii="Times New Roman" w:hAnsi="Times New Roman" w:cs="Times New Roman"/>
                      <w:color w:val="FF0000"/>
                      <w:szCs w:val="21"/>
                    </w:rPr>
                    <w:t>m×8m）</w:t>
                  </w:r>
                </w:p>
              </w:tc>
              <w:tc>
                <w:tcPr>
                  <w:tcW w:w="3301" w:type="dxa"/>
                </w:tcPr>
                <w:p>
                  <w:pPr>
                    <w:pStyle w:val="6"/>
                    <w:spacing w:line="460" w:lineRule="exact"/>
                    <w:ind w:firstLine="0"/>
                    <w:jc w:val="center"/>
                    <w:textAlignment w:val="center"/>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配备水帘装置，2把喷枪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085" w:type="dxa"/>
                </w:tcPr>
                <w:p>
                  <w:pPr>
                    <w:pStyle w:val="6"/>
                    <w:spacing w:line="460" w:lineRule="exact"/>
                    <w:ind w:firstLine="0"/>
                    <w:jc w:val="center"/>
                    <w:textAlignment w:val="center"/>
                    <w:rPr>
                      <w:rFonts w:ascii="Times New Roman" w:hAnsi="Times New Roman" w:cs="Times New Roman"/>
                      <w:color w:val="auto"/>
                      <w:szCs w:val="21"/>
                    </w:rPr>
                  </w:pPr>
                  <w:r>
                    <w:rPr>
                      <w:rFonts w:hint="eastAsia" w:ascii="Times New Roman" w:hAnsi="Times New Roman" w:cs="Times New Roman"/>
                      <w:color w:val="auto"/>
                      <w:szCs w:val="21"/>
                    </w:rPr>
                    <w:t>烘道</w:t>
                  </w:r>
                </w:p>
              </w:tc>
              <w:tc>
                <w:tcPr>
                  <w:tcW w:w="3118" w:type="dxa"/>
                </w:tcPr>
                <w:p>
                  <w:pPr>
                    <w:pStyle w:val="6"/>
                    <w:spacing w:line="460" w:lineRule="exact"/>
                    <w:ind w:firstLine="0"/>
                    <w:jc w:val="center"/>
                    <w:textAlignment w:val="center"/>
                    <w:rPr>
                      <w:rFonts w:ascii="Times New Roman" w:hAnsi="Times New Roman" w:cs="Times New Roman"/>
                      <w:color w:val="FF0000"/>
                      <w:szCs w:val="21"/>
                    </w:rPr>
                  </w:pPr>
                  <w:r>
                    <w:rPr>
                      <w:rFonts w:ascii="Times New Roman" w:hAnsi="Times New Roman" w:cs="Times New Roman"/>
                      <w:color w:val="FF0000"/>
                      <w:szCs w:val="21"/>
                    </w:rPr>
                    <w:t>20</w:t>
                  </w:r>
                  <w:r>
                    <w:rPr>
                      <w:rFonts w:hint="eastAsia" w:ascii="Times New Roman" w:hAnsi="Times New Roman" w:cs="Times New Roman"/>
                      <w:color w:val="FF0000"/>
                      <w:szCs w:val="21"/>
                    </w:rPr>
                    <w:t>×1</w:t>
                  </w:r>
                  <w:r>
                    <w:rPr>
                      <w:rFonts w:ascii="Times New Roman" w:hAnsi="Times New Roman" w:cs="Times New Roman"/>
                      <w:color w:val="FF0000"/>
                      <w:szCs w:val="21"/>
                    </w:rPr>
                    <w:t>.8</w:t>
                  </w:r>
                  <w:r>
                    <w:rPr>
                      <w:rFonts w:hint="eastAsia" w:ascii="Times New Roman" w:hAnsi="Times New Roman" w:cs="Times New Roman"/>
                      <w:color w:val="FF0000"/>
                      <w:szCs w:val="21"/>
                    </w:rPr>
                    <w:t>×2</w:t>
                  </w:r>
                  <w:r>
                    <w:rPr>
                      <w:rFonts w:ascii="Times New Roman" w:hAnsi="Times New Roman" w:cs="Times New Roman"/>
                      <w:color w:val="FF0000"/>
                      <w:szCs w:val="21"/>
                    </w:rPr>
                    <w:t>.45</w:t>
                  </w:r>
                  <w:r>
                    <w:rPr>
                      <w:rFonts w:hint="eastAsia" w:ascii="Times New Roman" w:hAnsi="Times New Roman" w:cs="Times New Roman"/>
                      <w:color w:val="FF0000"/>
                      <w:szCs w:val="21"/>
                    </w:rPr>
                    <w:t>m</w:t>
                  </w:r>
                </w:p>
              </w:tc>
              <w:tc>
                <w:tcPr>
                  <w:tcW w:w="3301" w:type="dxa"/>
                </w:tcPr>
                <w:p>
                  <w:pPr>
                    <w:pStyle w:val="6"/>
                    <w:spacing w:line="460" w:lineRule="exact"/>
                    <w:ind w:firstLine="0"/>
                    <w:jc w:val="center"/>
                    <w:textAlignment w:val="center"/>
                    <w:rPr>
                      <w:rFonts w:ascii="Times New Roman" w:hAnsi="Times New Roman" w:cs="Times New Roman"/>
                      <w:color w:val="auto"/>
                      <w:szCs w:val="21"/>
                    </w:rPr>
                  </w:pPr>
                  <w:r>
                    <w:rPr>
                      <w:rFonts w:hint="eastAsia" w:ascii="Times New Roman" w:hAnsi="Times New Roman" w:cs="Times New Roman"/>
                      <w:color w:val="auto"/>
                      <w:szCs w:val="21"/>
                    </w:rPr>
                    <w:t>电加热，温度</w:t>
                  </w:r>
                  <w:r>
                    <w:rPr>
                      <w:rFonts w:hint="eastAsia" w:ascii="Times New Roman" w:hAnsi="Times New Roman" w:cs="Times New Roman"/>
                      <w:color w:val="auto"/>
                      <w:szCs w:val="21"/>
                      <w:lang w:val="en-US" w:eastAsia="zh-CN"/>
                    </w:rPr>
                    <w:t>180</w:t>
                  </w:r>
                  <w:r>
                    <w:rPr>
                      <w:rFonts w:hint="eastAsia" w:ascii="Times New Roman" w:hAnsi="Times New Roman" w:cs="Times New Roman"/>
                      <w:color w:val="auto"/>
                      <w:szCs w:val="21"/>
                    </w:rPr>
                    <w:t>℃</w:t>
                  </w:r>
                </w:p>
              </w:tc>
            </w:tr>
          </w:tbl>
          <w:p>
            <w:pPr>
              <w:pStyle w:val="6"/>
              <w:spacing w:line="500" w:lineRule="exact"/>
              <w:ind w:firstLine="480" w:firstLineChars="200"/>
              <w:textAlignment w:val="center"/>
              <w:rPr>
                <w:rFonts w:ascii="Times New Roman" w:hAnsi="Times New Roman" w:cs="Times New Roman"/>
                <w:color w:val="FF0000"/>
                <w:sz w:val="24"/>
                <w:szCs w:val="24"/>
              </w:rPr>
            </w:pPr>
            <w:r>
              <w:rPr>
                <w:rFonts w:hint="eastAsia" w:ascii="Times New Roman" w:hAnsi="Times New Roman" w:cs="Times New Roman"/>
                <w:color w:val="FF0000"/>
                <w:sz w:val="24"/>
                <w:szCs w:val="24"/>
              </w:rPr>
              <w:t>其中自动</w:t>
            </w:r>
            <w:r>
              <w:rPr>
                <w:rFonts w:hint="eastAsia" w:ascii="Times New Roman" w:hAnsi="Times New Roman" w:cs="Times New Roman"/>
                <w:color w:val="FF0000"/>
                <w:sz w:val="24"/>
                <w:szCs w:val="24"/>
                <w:lang w:val="en-US" w:eastAsia="zh-CN"/>
              </w:rPr>
              <w:t>印刷生产</w:t>
            </w:r>
            <w:r>
              <w:rPr>
                <w:rFonts w:hint="eastAsia" w:ascii="Times New Roman" w:hAnsi="Times New Roman" w:cs="Times New Roman"/>
                <w:color w:val="FF0000"/>
                <w:sz w:val="24"/>
                <w:szCs w:val="24"/>
              </w:rPr>
              <w:t>线组成部分见表2-4。</w:t>
            </w:r>
          </w:p>
          <w:p>
            <w:pPr>
              <w:pStyle w:val="6"/>
              <w:spacing w:line="460" w:lineRule="exact"/>
              <w:ind w:firstLine="0"/>
              <w:jc w:val="center"/>
              <w:textAlignment w:val="center"/>
              <w:rPr>
                <w:rFonts w:ascii="Times New Roman" w:hAnsi="Times New Roman" w:cs="Times New Roman"/>
                <w:b/>
                <w:bCs/>
                <w:color w:val="FF0000"/>
                <w:szCs w:val="21"/>
              </w:rPr>
            </w:pPr>
            <w:r>
              <w:rPr>
                <w:rFonts w:hint="eastAsia" w:ascii="Times New Roman" w:hAnsi="Times New Roman" w:cs="Times New Roman"/>
                <w:b/>
                <w:bCs/>
                <w:color w:val="FF0000"/>
                <w:szCs w:val="21"/>
              </w:rPr>
              <w:t>表2-4  自动</w:t>
            </w:r>
            <w:r>
              <w:rPr>
                <w:rFonts w:hint="eastAsia" w:ascii="Times New Roman" w:hAnsi="Times New Roman" w:cs="Times New Roman"/>
                <w:b/>
                <w:bCs/>
                <w:color w:val="FF0000"/>
                <w:szCs w:val="21"/>
                <w:lang w:val="en-US" w:eastAsia="zh-CN"/>
              </w:rPr>
              <w:t>印刷生产</w:t>
            </w:r>
            <w:r>
              <w:rPr>
                <w:rFonts w:hint="eastAsia" w:ascii="Times New Roman" w:hAnsi="Times New Roman" w:cs="Times New Roman"/>
                <w:b/>
                <w:bCs/>
                <w:color w:val="FF0000"/>
                <w:szCs w:val="21"/>
              </w:rPr>
              <w:t>线组成部分</w:t>
            </w:r>
          </w:p>
          <w:tbl>
            <w:tblPr>
              <w:tblStyle w:val="20"/>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5"/>
              <w:gridCol w:w="3118"/>
              <w:gridCol w:w="33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5" w:type="dxa"/>
                </w:tcPr>
                <w:p>
                  <w:pPr>
                    <w:pStyle w:val="6"/>
                    <w:spacing w:line="460" w:lineRule="exact"/>
                    <w:ind w:firstLine="0"/>
                    <w:jc w:val="center"/>
                    <w:textAlignment w:val="center"/>
                    <w:rPr>
                      <w:rFonts w:ascii="Times New Roman" w:hAnsi="Times New Roman" w:cs="Times New Roman"/>
                      <w:b/>
                      <w:bCs/>
                      <w:color w:val="FF0000"/>
                      <w:szCs w:val="21"/>
                    </w:rPr>
                  </w:pPr>
                  <w:r>
                    <w:rPr>
                      <w:rFonts w:hint="eastAsia" w:ascii="Times New Roman" w:hAnsi="Times New Roman" w:cs="Times New Roman"/>
                      <w:b/>
                      <w:bCs/>
                      <w:color w:val="FF0000"/>
                      <w:szCs w:val="21"/>
                    </w:rPr>
                    <w:t>组成部分</w:t>
                  </w:r>
                </w:p>
              </w:tc>
              <w:tc>
                <w:tcPr>
                  <w:tcW w:w="3118" w:type="dxa"/>
                </w:tcPr>
                <w:p>
                  <w:pPr>
                    <w:pStyle w:val="6"/>
                    <w:spacing w:line="460" w:lineRule="exact"/>
                    <w:ind w:firstLine="0"/>
                    <w:jc w:val="center"/>
                    <w:textAlignment w:val="center"/>
                    <w:rPr>
                      <w:rFonts w:ascii="Times New Roman" w:hAnsi="Times New Roman" w:cs="Times New Roman"/>
                      <w:b/>
                      <w:bCs/>
                      <w:color w:val="FF0000"/>
                      <w:szCs w:val="21"/>
                    </w:rPr>
                  </w:pPr>
                  <w:r>
                    <w:rPr>
                      <w:rFonts w:hint="eastAsia" w:ascii="Times New Roman" w:hAnsi="Times New Roman" w:cs="Times New Roman"/>
                      <w:b/>
                      <w:bCs/>
                      <w:color w:val="FF0000"/>
                      <w:szCs w:val="21"/>
                    </w:rPr>
                    <w:t>规格</w:t>
                  </w:r>
                </w:p>
              </w:tc>
              <w:tc>
                <w:tcPr>
                  <w:tcW w:w="3301" w:type="dxa"/>
                </w:tcPr>
                <w:p>
                  <w:pPr>
                    <w:pStyle w:val="6"/>
                    <w:spacing w:line="460" w:lineRule="exact"/>
                    <w:ind w:firstLine="0"/>
                    <w:jc w:val="center"/>
                    <w:textAlignment w:val="center"/>
                    <w:rPr>
                      <w:rFonts w:ascii="Times New Roman" w:hAnsi="Times New Roman" w:cs="Times New Roman"/>
                      <w:b/>
                      <w:bCs/>
                      <w:color w:val="FF0000"/>
                      <w:szCs w:val="21"/>
                    </w:rPr>
                  </w:pPr>
                  <w:r>
                    <w:rPr>
                      <w:rFonts w:hint="eastAsia" w:ascii="Times New Roman" w:hAnsi="Times New Roman" w:cs="Times New Roman"/>
                      <w:b/>
                      <w:bCs/>
                      <w:color w:val="FF000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5" w:type="dxa"/>
                </w:tcPr>
                <w:p>
                  <w:pPr>
                    <w:pStyle w:val="6"/>
                    <w:spacing w:line="460" w:lineRule="exact"/>
                    <w:ind w:firstLine="0"/>
                    <w:jc w:val="center"/>
                    <w:textAlignment w:val="center"/>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rPr>
                    <w:t>调</w:t>
                  </w:r>
                  <w:r>
                    <w:rPr>
                      <w:rFonts w:hint="eastAsia" w:ascii="Times New Roman" w:hAnsi="Times New Roman" w:cs="Times New Roman"/>
                      <w:color w:val="auto"/>
                      <w:szCs w:val="21"/>
                      <w:lang w:val="en-US" w:eastAsia="zh-CN"/>
                    </w:rPr>
                    <w:t>配房</w:t>
                  </w:r>
                </w:p>
              </w:tc>
              <w:tc>
                <w:tcPr>
                  <w:tcW w:w="3118" w:type="dxa"/>
                </w:tcPr>
                <w:p>
                  <w:pPr>
                    <w:pStyle w:val="6"/>
                    <w:spacing w:line="460" w:lineRule="exact"/>
                    <w:ind w:firstLine="0"/>
                    <w:jc w:val="center"/>
                    <w:textAlignment w:val="center"/>
                    <w:rPr>
                      <w:rFonts w:ascii="Times New Roman" w:hAnsi="Times New Roman" w:cs="Times New Roman"/>
                      <w:color w:val="FF0000"/>
                      <w:szCs w:val="21"/>
                    </w:rPr>
                  </w:pPr>
                  <w:r>
                    <w:rPr>
                      <w:rFonts w:hint="eastAsia" w:ascii="Times New Roman" w:hAnsi="Times New Roman" w:cs="Times New Roman"/>
                      <w:color w:val="FF0000"/>
                      <w:szCs w:val="21"/>
                      <w:lang w:val="en-US" w:eastAsia="zh-CN"/>
                    </w:rPr>
                    <w:t>18</w:t>
                  </w:r>
                  <w:r>
                    <w:rPr>
                      <w:rFonts w:hint="eastAsia" w:ascii="Times New Roman" w:hAnsi="Times New Roman" w:cs="Times New Roman"/>
                      <w:color w:val="FF0000"/>
                      <w:szCs w:val="21"/>
                    </w:rPr>
                    <w:t>m</w:t>
                  </w:r>
                  <w:r>
                    <w:rPr>
                      <w:rFonts w:hint="eastAsia" w:ascii="Times New Roman" w:hAnsi="Times New Roman" w:cs="Times New Roman"/>
                      <w:color w:val="FF0000"/>
                      <w:szCs w:val="21"/>
                      <w:vertAlign w:val="superscript"/>
                    </w:rPr>
                    <w:t>2</w:t>
                  </w:r>
                  <w:r>
                    <w:rPr>
                      <w:rFonts w:hint="eastAsia" w:ascii="Times New Roman" w:hAnsi="Times New Roman" w:cs="Times New Roman"/>
                      <w:color w:val="FF0000"/>
                      <w:szCs w:val="21"/>
                    </w:rPr>
                    <w:t>（</w:t>
                  </w:r>
                  <w:r>
                    <w:rPr>
                      <w:rFonts w:hint="eastAsia" w:ascii="Times New Roman" w:hAnsi="Times New Roman" w:cs="Times New Roman"/>
                      <w:color w:val="FF0000"/>
                      <w:szCs w:val="21"/>
                      <w:lang w:val="en-US" w:eastAsia="zh-CN"/>
                    </w:rPr>
                    <w:t>2</w:t>
                  </w:r>
                  <w:r>
                    <w:rPr>
                      <w:rFonts w:hint="eastAsia" w:ascii="Times New Roman" w:hAnsi="Times New Roman" w:cs="Times New Roman"/>
                      <w:color w:val="FF0000"/>
                      <w:szCs w:val="21"/>
                    </w:rPr>
                    <w:t>m×</w:t>
                  </w:r>
                  <w:r>
                    <w:rPr>
                      <w:rFonts w:hint="eastAsia" w:ascii="Times New Roman" w:hAnsi="Times New Roman" w:cs="Times New Roman"/>
                      <w:color w:val="FF0000"/>
                      <w:szCs w:val="21"/>
                      <w:lang w:val="en-US" w:eastAsia="zh-CN"/>
                    </w:rPr>
                    <w:t>3</w:t>
                  </w:r>
                  <w:r>
                    <w:rPr>
                      <w:rFonts w:hint="eastAsia" w:ascii="Times New Roman" w:hAnsi="Times New Roman" w:cs="Times New Roman"/>
                      <w:color w:val="FF0000"/>
                      <w:szCs w:val="21"/>
                    </w:rPr>
                    <w:t>m</w:t>
                  </w:r>
                  <w:r>
                    <w:rPr>
                      <w:rFonts w:hint="eastAsia" w:ascii="Times New Roman" w:hAnsi="Times New Roman" w:cs="Times New Roman"/>
                      <w:color w:val="FF0000"/>
                      <w:szCs w:val="21"/>
                      <w:lang w:val="en-US" w:eastAsia="zh-CN"/>
                    </w:rPr>
                    <w:t>×3m</w:t>
                  </w:r>
                  <w:r>
                    <w:rPr>
                      <w:rFonts w:hint="eastAsia" w:ascii="Times New Roman" w:hAnsi="Times New Roman" w:cs="Times New Roman"/>
                      <w:color w:val="FF0000"/>
                      <w:szCs w:val="21"/>
                    </w:rPr>
                    <w:t>）</w:t>
                  </w:r>
                </w:p>
              </w:tc>
              <w:tc>
                <w:tcPr>
                  <w:tcW w:w="3301" w:type="dxa"/>
                </w:tcPr>
                <w:p>
                  <w:pPr>
                    <w:pStyle w:val="6"/>
                    <w:spacing w:line="460" w:lineRule="exact"/>
                    <w:ind w:firstLine="0"/>
                    <w:jc w:val="center"/>
                    <w:textAlignment w:val="center"/>
                    <w:rPr>
                      <w:rFonts w:ascii="Times New Roman" w:hAnsi="Times New Roman" w:cs="Times New Roman"/>
                      <w:color w:val="auto"/>
                      <w:szCs w:val="21"/>
                    </w:rPr>
                  </w:pPr>
                  <w:r>
                    <w:rPr>
                      <w:rFonts w:hint="eastAsia" w:ascii="Times New Roman" w:hAnsi="Times New Roman" w:cs="Times New Roman"/>
                      <w:color w:val="auto"/>
                      <w:szCs w:val="21"/>
                    </w:rPr>
                    <w:t>使用纯水调配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5" w:type="dxa"/>
                  <w:vAlign w:val="center"/>
                </w:tcPr>
                <w:p>
                  <w:pPr>
                    <w:pStyle w:val="6"/>
                    <w:spacing w:line="460" w:lineRule="exact"/>
                    <w:ind w:firstLine="0"/>
                    <w:jc w:val="center"/>
                    <w:textAlignment w:val="center"/>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印刷机</w:t>
                  </w:r>
                </w:p>
              </w:tc>
              <w:tc>
                <w:tcPr>
                  <w:tcW w:w="3118" w:type="dxa"/>
                </w:tcPr>
                <w:p>
                  <w:pPr>
                    <w:pStyle w:val="6"/>
                    <w:spacing w:line="460" w:lineRule="exact"/>
                    <w:ind w:firstLine="0"/>
                    <w:jc w:val="center"/>
                    <w:textAlignment w:val="center"/>
                    <w:rPr>
                      <w:rFonts w:ascii="Times New Roman" w:hAnsi="Times New Roman" w:cs="Times New Roman"/>
                      <w:color w:val="FF0000"/>
                      <w:szCs w:val="21"/>
                    </w:rPr>
                  </w:pPr>
                  <w:r>
                    <w:rPr>
                      <w:rFonts w:hint="eastAsia" w:ascii="Times New Roman" w:hAnsi="Times New Roman" w:cs="Times New Roman"/>
                      <w:color w:val="FF0000"/>
                      <w:szCs w:val="21"/>
                      <w:lang w:val="en-US" w:eastAsia="zh-CN"/>
                    </w:rPr>
                    <w:t>30</w:t>
                  </w:r>
                  <w:r>
                    <w:rPr>
                      <w:rFonts w:hint="eastAsia" w:ascii="Times New Roman" w:hAnsi="Times New Roman" w:cs="Times New Roman"/>
                      <w:color w:val="FF0000"/>
                      <w:szCs w:val="21"/>
                    </w:rPr>
                    <w:t>m</w:t>
                  </w:r>
                  <w:r>
                    <w:rPr>
                      <w:rFonts w:hint="eastAsia" w:ascii="Times New Roman" w:hAnsi="Times New Roman" w:cs="Times New Roman"/>
                      <w:color w:val="FF0000"/>
                      <w:szCs w:val="21"/>
                      <w:vertAlign w:val="superscript"/>
                      <w:lang w:val="en-US" w:eastAsia="zh-CN"/>
                    </w:rPr>
                    <w:t>3</w:t>
                  </w:r>
                  <w:r>
                    <w:rPr>
                      <w:rFonts w:hint="eastAsia" w:ascii="Times New Roman" w:hAnsi="Times New Roman" w:cs="Times New Roman"/>
                      <w:color w:val="FF0000"/>
                      <w:szCs w:val="21"/>
                    </w:rPr>
                    <w:t>（</w:t>
                  </w:r>
                  <w:r>
                    <w:rPr>
                      <w:rFonts w:hint="eastAsia" w:ascii="Times New Roman" w:hAnsi="Times New Roman" w:cs="Times New Roman"/>
                      <w:color w:val="FF0000"/>
                      <w:szCs w:val="21"/>
                      <w:lang w:val="en-US" w:eastAsia="zh-CN"/>
                    </w:rPr>
                    <w:t>5</w:t>
                  </w:r>
                  <w:r>
                    <w:rPr>
                      <w:rFonts w:hint="eastAsia" w:ascii="Times New Roman" w:hAnsi="Times New Roman" w:cs="Times New Roman"/>
                      <w:color w:val="FF0000"/>
                      <w:szCs w:val="21"/>
                    </w:rPr>
                    <w:t>m×</w:t>
                  </w:r>
                  <w:r>
                    <w:rPr>
                      <w:rFonts w:hint="eastAsia" w:ascii="Times New Roman" w:hAnsi="Times New Roman" w:cs="Times New Roman"/>
                      <w:color w:val="FF0000"/>
                      <w:szCs w:val="21"/>
                      <w:lang w:val="en-US" w:eastAsia="zh-CN"/>
                    </w:rPr>
                    <w:t>4</w:t>
                  </w:r>
                  <w:r>
                    <w:rPr>
                      <w:rFonts w:hint="eastAsia" w:ascii="Times New Roman" w:hAnsi="Times New Roman" w:cs="Times New Roman"/>
                      <w:color w:val="FF0000"/>
                      <w:szCs w:val="21"/>
                    </w:rPr>
                    <w:t>m</w:t>
                  </w:r>
                  <w:r>
                    <w:rPr>
                      <w:rFonts w:hint="eastAsia" w:ascii="Times New Roman" w:hAnsi="Times New Roman" w:cs="Times New Roman"/>
                      <w:color w:val="FF0000"/>
                      <w:szCs w:val="21"/>
                      <w:lang w:val="en-US" w:eastAsia="zh-CN"/>
                    </w:rPr>
                    <w:t>×1.5m</w:t>
                  </w:r>
                  <w:r>
                    <w:rPr>
                      <w:rFonts w:hint="eastAsia" w:ascii="Times New Roman" w:hAnsi="Times New Roman" w:cs="Times New Roman"/>
                      <w:color w:val="FF0000"/>
                      <w:szCs w:val="21"/>
                    </w:rPr>
                    <w:t>）</w:t>
                  </w:r>
                </w:p>
              </w:tc>
              <w:tc>
                <w:tcPr>
                  <w:tcW w:w="3301" w:type="dxa"/>
                </w:tcPr>
                <w:p>
                  <w:pPr>
                    <w:pStyle w:val="6"/>
                    <w:spacing w:line="460" w:lineRule="exact"/>
                    <w:ind w:firstLine="0"/>
                    <w:jc w:val="center"/>
                    <w:textAlignment w:val="center"/>
                    <w:rPr>
                      <w:rFonts w:ascii="Times New Roman" w:hAnsi="Times New Roman" w:cs="Times New Roman"/>
                      <w:color w:val="auto"/>
                      <w:szCs w:val="21"/>
                    </w:rPr>
                  </w:pPr>
                  <w:r>
                    <w:rPr>
                      <w:rFonts w:hint="eastAsia" w:ascii="Times New Roman" w:hAnsi="Times New Roman" w:cs="Times New Roman"/>
                      <w:color w:val="auto"/>
                      <w:szCs w:val="21"/>
                    </w:rPr>
                    <w:t>底漆专用喷漆房，1把喷枪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5" w:type="dxa"/>
                </w:tcPr>
                <w:p>
                  <w:pPr>
                    <w:pStyle w:val="6"/>
                    <w:spacing w:line="460" w:lineRule="exact"/>
                    <w:ind w:firstLine="0"/>
                    <w:jc w:val="center"/>
                    <w:textAlignment w:val="center"/>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风干通道</w:t>
                  </w:r>
                </w:p>
              </w:tc>
              <w:tc>
                <w:tcPr>
                  <w:tcW w:w="3118" w:type="dxa"/>
                </w:tcPr>
                <w:p>
                  <w:pPr>
                    <w:pStyle w:val="6"/>
                    <w:spacing w:line="460" w:lineRule="exact"/>
                    <w:ind w:firstLine="0"/>
                    <w:jc w:val="center"/>
                    <w:textAlignment w:val="center"/>
                    <w:rPr>
                      <w:rFonts w:hint="default" w:ascii="Times New Roman" w:hAnsi="Times New Roman" w:eastAsia="宋体" w:cs="Times New Roman"/>
                      <w:color w:val="FF0000"/>
                      <w:szCs w:val="21"/>
                      <w:lang w:val="en-US" w:eastAsia="zh-CN"/>
                    </w:rPr>
                  </w:pPr>
                  <w:r>
                    <w:rPr>
                      <w:rFonts w:hint="eastAsia" w:ascii="Times New Roman" w:hAnsi="Times New Roman" w:cs="Times New Roman"/>
                      <w:color w:val="FF0000"/>
                      <w:szCs w:val="21"/>
                      <w:lang w:val="en-US" w:eastAsia="zh-CN"/>
                    </w:rPr>
                    <w:t>20m×3</w:t>
                  </w:r>
                  <w:r>
                    <w:rPr>
                      <w:rFonts w:hint="eastAsia" w:ascii="Times New Roman" w:hAnsi="Times New Roman" w:cs="Times New Roman"/>
                      <w:color w:val="FF0000"/>
                      <w:szCs w:val="21"/>
                    </w:rPr>
                    <w:t>m</w:t>
                  </w:r>
                  <w:r>
                    <w:rPr>
                      <w:rFonts w:hint="eastAsia" w:ascii="Times New Roman" w:hAnsi="Times New Roman" w:cs="Times New Roman"/>
                      <w:color w:val="FF0000"/>
                      <w:szCs w:val="21"/>
                      <w:lang w:val="en-US" w:eastAsia="zh-CN"/>
                    </w:rPr>
                    <w:t>×2m</w:t>
                  </w:r>
                </w:p>
              </w:tc>
              <w:tc>
                <w:tcPr>
                  <w:tcW w:w="3301" w:type="dxa"/>
                </w:tcPr>
                <w:p>
                  <w:pPr>
                    <w:pStyle w:val="6"/>
                    <w:spacing w:line="460" w:lineRule="exact"/>
                    <w:ind w:firstLine="0"/>
                    <w:jc w:val="center"/>
                    <w:textAlignment w:val="center"/>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常温风干</w:t>
                  </w:r>
                </w:p>
              </w:tc>
            </w:tr>
          </w:tbl>
          <w:p>
            <w:pPr>
              <w:pStyle w:val="6"/>
              <w:spacing w:line="500" w:lineRule="exact"/>
              <w:ind w:firstLine="0"/>
              <w:textAlignment w:val="center"/>
              <w:rPr>
                <w:rFonts w:ascii="Times New Roman" w:hAnsi="Times New Roman" w:cs="Times New Roman"/>
                <w:color w:val="FF0000"/>
                <w:sz w:val="24"/>
                <w:szCs w:val="24"/>
              </w:rPr>
            </w:pPr>
            <w:r>
              <w:rPr>
                <w:rFonts w:hint="eastAsia" w:ascii="Times New Roman" w:hAnsi="Times New Roman" w:cs="Times New Roman"/>
                <w:color w:val="FF0000"/>
                <w:sz w:val="24"/>
                <w:szCs w:val="24"/>
              </w:rPr>
              <w:t>2.1.4.2原辅材料</w:t>
            </w:r>
          </w:p>
          <w:p>
            <w:pPr>
              <w:pStyle w:val="6"/>
              <w:spacing w:line="500" w:lineRule="exact"/>
              <w:ind w:firstLine="480" w:firstLineChars="200"/>
              <w:textAlignment w:val="center"/>
              <w:rPr>
                <w:rFonts w:ascii="Times New Roman" w:hAnsi="Times New Roman" w:cs="Times New Roman"/>
                <w:color w:val="FF0000"/>
                <w:sz w:val="24"/>
                <w:szCs w:val="24"/>
              </w:rPr>
            </w:pPr>
            <w:r>
              <w:rPr>
                <w:rFonts w:hint="eastAsia" w:ascii="Times New Roman" w:hAnsi="Times New Roman" w:cs="Times New Roman"/>
                <w:color w:val="FF0000"/>
                <w:sz w:val="24"/>
                <w:szCs w:val="24"/>
              </w:rPr>
              <w:t>项目原辅材料及能源消耗见表2-5。</w:t>
            </w:r>
          </w:p>
          <w:p>
            <w:pPr>
              <w:pStyle w:val="6"/>
              <w:spacing w:line="460" w:lineRule="exact"/>
              <w:ind w:firstLine="0"/>
              <w:jc w:val="center"/>
              <w:textAlignment w:val="center"/>
              <w:rPr>
                <w:rFonts w:ascii="Times New Roman" w:hAnsi="Times New Roman" w:cs="Times New Roman"/>
                <w:b/>
                <w:bCs/>
                <w:color w:val="FF0000"/>
                <w:szCs w:val="21"/>
              </w:rPr>
            </w:pPr>
            <w:r>
              <w:rPr>
                <w:rFonts w:ascii="Times New Roman" w:hAnsi="Times New Roman" w:cs="Times New Roman"/>
                <w:b/>
                <w:bCs/>
                <w:color w:val="FF0000"/>
                <w:szCs w:val="21"/>
              </w:rPr>
              <w:t>表</w:t>
            </w:r>
            <w:r>
              <w:rPr>
                <w:rFonts w:hint="eastAsia" w:ascii="Times New Roman" w:hAnsi="Times New Roman" w:cs="Times New Roman"/>
                <w:b/>
                <w:bCs/>
                <w:color w:val="FF0000"/>
                <w:szCs w:val="21"/>
              </w:rPr>
              <w:t>2-5</w:t>
            </w:r>
            <w:r>
              <w:rPr>
                <w:rFonts w:ascii="Times New Roman" w:hAnsi="Times New Roman" w:cs="Times New Roman"/>
                <w:b/>
                <w:bCs/>
                <w:color w:val="FF0000"/>
                <w:szCs w:val="21"/>
              </w:rPr>
              <w:t xml:space="preserve">  建设项目主要原辅材料及能源消耗</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4"/>
              <w:gridCol w:w="1539"/>
              <w:gridCol w:w="1253"/>
              <w:gridCol w:w="1144"/>
              <w:gridCol w:w="1219"/>
              <w:gridCol w:w="1481"/>
              <w:gridCol w:w="1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4" w:type="dxa"/>
                  <w:vAlign w:val="center"/>
                </w:tcPr>
                <w:p>
                  <w:pPr>
                    <w:tabs>
                      <w:tab w:val="left" w:pos="860"/>
                      <w:tab w:val="left" w:pos="1075"/>
                    </w:tabs>
                    <w:snapToGrid w:val="0"/>
                    <w:jc w:val="center"/>
                    <w:rPr>
                      <w:rFonts w:ascii="Times New Roman" w:hAnsi="Times New Roman" w:eastAsia="宋体" w:cs="Times New Roman"/>
                      <w:b/>
                      <w:bCs/>
                      <w:color w:val="FF0000"/>
                      <w:szCs w:val="21"/>
                    </w:rPr>
                  </w:pPr>
                  <w:bookmarkStart w:id="2" w:name="_Toc24458"/>
                  <w:r>
                    <w:rPr>
                      <w:rFonts w:ascii="Times New Roman" w:hAnsi="Times New Roman" w:eastAsia="宋体" w:cs="Times New Roman"/>
                      <w:b/>
                      <w:bCs/>
                      <w:color w:val="FF0000"/>
                      <w:szCs w:val="21"/>
                    </w:rPr>
                    <w:t>序号</w:t>
                  </w:r>
                  <w:bookmarkEnd w:id="2"/>
                </w:p>
              </w:tc>
              <w:tc>
                <w:tcPr>
                  <w:tcW w:w="1539" w:type="dxa"/>
                  <w:vAlign w:val="center"/>
                </w:tcPr>
                <w:p>
                  <w:pPr>
                    <w:tabs>
                      <w:tab w:val="left" w:pos="860"/>
                      <w:tab w:val="left" w:pos="1075"/>
                    </w:tabs>
                    <w:snapToGrid w:val="0"/>
                    <w:jc w:val="center"/>
                    <w:rPr>
                      <w:rFonts w:ascii="Times New Roman" w:hAnsi="Times New Roman" w:eastAsia="宋体" w:cs="Times New Roman"/>
                      <w:b/>
                      <w:bCs/>
                      <w:color w:val="FF0000"/>
                      <w:szCs w:val="21"/>
                    </w:rPr>
                  </w:pPr>
                  <w:bookmarkStart w:id="3" w:name="_Toc31115"/>
                  <w:r>
                    <w:rPr>
                      <w:rFonts w:ascii="Times New Roman" w:hAnsi="Times New Roman" w:eastAsia="宋体" w:cs="Times New Roman"/>
                      <w:b/>
                      <w:bCs/>
                      <w:color w:val="FF0000"/>
                      <w:szCs w:val="21"/>
                    </w:rPr>
                    <w:t>名称</w:t>
                  </w:r>
                  <w:bookmarkEnd w:id="3"/>
                </w:p>
              </w:tc>
              <w:tc>
                <w:tcPr>
                  <w:tcW w:w="1253" w:type="dxa"/>
                  <w:vAlign w:val="center"/>
                </w:tcPr>
                <w:p>
                  <w:pPr>
                    <w:tabs>
                      <w:tab w:val="left" w:pos="860"/>
                      <w:tab w:val="left" w:pos="1075"/>
                    </w:tabs>
                    <w:snapToGrid w:val="0"/>
                    <w:jc w:val="center"/>
                    <w:rPr>
                      <w:rFonts w:ascii="Times New Roman" w:hAnsi="Times New Roman" w:eastAsia="宋体" w:cs="Times New Roman"/>
                      <w:b/>
                      <w:bCs/>
                      <w:color w:val="FF0000"/>
                      <w:szCs w:val="21"/>
                    </w:rPr>
                  </w:pPr>
                  <w:bookmarkStart w:id="4" w:name="_Toc20523"/>
                  <w:r>
                    <w:rPr>
                      <w:rFonts w:ascii="Times New Roman" w:hAnsi="Times New Roman" w:eastAsia="宋体" w:cs="Times New Roman"/>
                      <w:b/>
                      <w:bCs/>
                      <w:color w:val="FF0000"/>
                      <w:szCs w:val="21"/>
                    </w:rPr>
                    <w:t>年耗量</w:t>
                  </w:r>
                  <w:bookmarkEnd w:id="4"/>
                  <w:bookmarkStart w:id="5" w:name="_Toc12179"/>
                </w:p>
              </w:tc>
              <w:tc>
                <w:tcPr>
                  <w:tcW w:w="1144" w:type="dxa"/>
                  <w:vAlign w:val="center"/>
                </w:tcPr>
                <w:p>
                  <w:pPr>
                    <w:tabs>
                      <w:tab w:val="left" w:pos="860"/>
                      <w:tab w:val="left" w:pos="1075"/>
                    </w:tabs>
                    <w:snapToGrid w:val="0"/>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包装规格</w:t>
                  </w:r>
                </w:p>
              </w:tc>
              <w:tc>
                <w:tcPr>
                  <w:tcW w:w="1219" w:type="dxa"/>
                  <w:vAlign w:val="center"/>
                </w:tcPr>
                <w:p>
                  <w:pPr>
                    <w:tabs>
                      <w:tab w:val="left" w:pos="860"/>
                      <w:tab w:val="left" w:pos="1075"/>
                    </w:tabs>
                    <w:snapToGrid w:val="0"/>
                    <w:jc w:val="center"/>
                    <w:rPr>
                      <w:rFonts w:ascii="Times New Roman" w:hAnsi="Times New Roman" w:eastAsia="宋体" w:cs="Times New Roman"/>
                      <w:b/>
                      <w:bCs/>
                      <w:color w:val="FF0000"/>
                      <w:szCs w:val="21"/>
                    </w:rPr>
                  </w:pPr>
                  <w:r>
                    <w:rPr>
                      <w:rFonts w:hint="eastAsia" w:ascii="Times New Roman" w:hAnsi="Times New Roman" w:eastAsia="宋体" w:cs="Times New Roman"/>
                      <w:b/>
                      <w:bCs/>
                      <w:color w:val="FF0000"/>
                      <w:szCs w:val="21"/>
                    </w:rPr>
                    <w:t>最大</w:t>
                  </w:r>
                </w:p>
                <w:p>
                  <w:pPr>
                    <w:tabs>
                      <w:tab w:val="left" w:pos="860"/>
                      <w:tab w:val="left" w:pos="1075"/>
                    </w:tabs>
                    <w:snapToGrid w:val="0"/>
                    <w:jc w:val="center"/>
                    <w:rPr>
                      <w:rFonts w:ascii="Times New Roman" w:hAnsi="Times New Roman" w:eastAsia="宋体" w:cs="Times New Roman"/>
                      <w:b/>
                      <w:bCs/>
                      <w:color w:val="FF0000"/>
                      <w:szCs w:val="21"/>
                    </w:rPr>
                  </w:pPr>
                  <w:r>
                    <w:rPr>
                      <w:rFonts w:hint="eastAsia" w:ascii="Times New Roman" w:hAnsi="Times New Roman" w:eastAsia="宋体" w:cs="Times New Roman"/>
                      <w:b/>
                      <w:bCs/>
                      <w:color w:val="FF0000"/>
                      <w:szCs w:val="21"/>
                    </w:rPr>
                    <w:t>存储量</w:t>
                  </w:r>
                </w:p>
              </w:tc>
              <w:tc>
                <w:tcPr>
                  <w:tcW w:w="1481" w:type="dxa"/>
                  <w:vAlign w:val="center"/>
                </w:tcPr>
                <w:p>
                  <w:pPr>
                    <w:tabs>
                      <w:tab w:val="left" w:pos="860"/>
                      <w:tab w:val="left" w:pos="1075"/>
                    </w:tabs>
                    <w:snapToGrid w:val="0"/>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用途</w:t>
                  </w:r>
                  <w:bookmarkEnd w:id="5"/>
                </w:p>
              </w:tc>
              <w:tc>
                <w:tcPr>
                  <w:tcW w:w="1214" w:type="dxa"/>
                  <w:vAlign w:val="center"/>
                </w:tcPr>
                <w:p>
                  <w:pPr>
                    <w:tabs>
                      <w:tab w:val="left" w:pos="860"/>
                      <w:tab w:val="left" w:pos="1075"/>
                    </w:tabs>
                    <w:snapToGrid w:val="0"/>
                    <w:jc w:val="center"/>
                    <w:rPr>
                      <w:rFonts w:ascii="Times New Roman" w:hAnsi="Times New Roman" w:eastAsia="宋体" w:cs="Times New Roman"/>
                      <w:b/>
                      <w:bCs/>
                      <w:color w:val="FF0000"/>
                      <w:szCs w:val="21"/>
                    </w:rPr>
                  </w:pPr>
                  <w:bookmarkStart w:id="6" w:name="_Toc13298"/>
                  <w:r>
                    <w:rPr>
                      <w:rFonts w:ascii="Times New Roman" w:hAnsi="Times New Roman" w:eastAsia="宋体" w:cs="Times New Roman"/>
                      <w:b/>
                      <w:bCs/>
                      <w:color w:val="FF0000"/>
                      <w:szCs w:val="21"/>
                    </w:rPr>
                    <w:t>备注</w:t>
                  </w:r>
                  <w:bookmarkEnd w:id="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4"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1</w:t>
                  </w:r>
                </w:p>
              </w:tc>
              <w:tc>
                <w:tcPr>
                  <w:tcW w:w="1539" w:type="dxa"/>
                  <w:vAlign w:val="center"/>
                </w:tcPr>
                <w:p>
                  <w:pPr>
                    <w:autoSpaceDE w:val="0"/>
                    <w:autoSpaceDN w:val="0"/>
                    <w:jc w:val="center"/>
                    <w:rPr>
                      <w:rFonts w:hint="default" w:ascii="time" w:hAnsi="time" w:eastAsiaTheme="minorEastAsia"/>
                      <w:color w:val="FF0000"/>
                      <w:szCs w:val="21"/>
                      <w:lang w:val="en-US" w:eastAsia="zh-CN"/>
                    </w:rPr>
                  </w:pPr>
                  <w:r>
                    <w:rPr>
                      <w:rFonts w:hint="eastAsia" w:ascii="time" w:hAnsi="time"/>
                      <w:color w:val="FF0000"/>
                      <w:szCs w:val="21"/>
                      <w:lang w:val="en-US" w:eastAsia="zh-CN"/>
                    </w:rPr>
                    <w:t>玻璃化妆瓶基瓶（含瓶盖）</w:t>
                  </w:r>
                </w:p>
              </w:tc>
              <w:tc>
                <w:tcPr>
                  <w:tcW w:w="1253" w:type="dxa"/>
                  <w:vAlign w:val="center"/>
                </w:tcPr>
                <w:p>
                  <w:pPr>
                    <w:autoSpaceDE w:val="0"/>
                    <w:autoSpaceDN w:val="0"/>
                    <w:jc w:val="center"/>
                    <w:rPr>
                      <w:rFonts w:hint="default" w:ascii="time" w:hAnsi="time" w:eastAsiaTheme="minorEastAsia"/>
                      <w:color w:val="FF0000"/>
                      <w:szCs w:val="21"/>
                      <w:lang w:val="en-US" w:eastAsia="zh-CN"/>
                    </w:rPr>
                  </w:pPr>
                  <w:r>
                    <w:rPr>
                      <w:rFonts w:hint="eastAsia" w:ascii="time" w:hAnsi="time"/>
                      <w:color w:val="FF0000"/>
                      <w:szCs w:val="21"/>
                      <w:lang w:val="en-US" w:eastAsia="zh-CN"/>
                    </w:rPr>
                    <w:t>5100万套</w:t>
                  </w:r>
                </w:p>
              </w:tc>
              <w:tc>
                <w:tcPr>
                  <w:tcW w:w="1144" w:type="dxa"/>
                  <w:vAlign w:val="center"/>
                </w:tcPr>
                <w:p>
                  <w:pPr>
                    <w:autoSpaceDE w:val="0"/>
                    <w:autoSpaceDN w:val="0"/>
                    <w:jc w:val="center"/>
                    <w:rPr>
                      <w:rFonts w:ascii="time" w:hAnsi="time"/>
                      <w:color w:val="FF0000"/>
                      <w:szCs w:val="21"/>
                    </w:rPr>
                  </w:pPr>
                  <w:r>
                    <w:rPr>
                      <w:rFonts w:hint="eastAsia" w:ascii="time" w:hAnsi="time"/>
                      <w:color w:val="FF0000"/>
                      <w:szCs w:val="21"/>
                    </w:rPr>
                    <w:t>/</w:t>
                  </w:r>
                </w:p>
              </w:tc>
              <w:tc>
                <w:tcPr>
                  <w:tcW w:w="1219" w:type="dxa"/>
                  <w:vAlign w:val="center"/>
                </w:tcPr>
                <w:p>
                  <w:pPr>
                    <w:jc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500万套</w:t>
                  </w:r>
                </w:p>
              </w:tc>
              <w:tc>
                <w:tcPr>
                  <w:tcW w:w="1481" w:type="dxa"/>
                  <w:vAlign w:val="center"/>
                </w:tcPr>
                <w:p>
                  <w:pPr>
                    <w:contextualSpacing/>
                    <w:jc w:val="center"/>
                    <w:rPr>
                      <w:rFonts w:ascii="time" w:hAnsi="time" w:cs="Arial"/>
                      <w:color w:val="FF0000"/>
                      <w:szCs w:val="21"/>
                    </w:rPr>
                  </w:pPr>
                  <w:r>
                    <w:rPr>
                      <w:rFonts w:hint="eastAsia" w:ascii="time" w:hAnsi="time" w:cs="Arial"/>
                      <w:color w:val="FF0000"/>
                      <w:szCs w:val="21"/>
                    </w:rPr>
                    <w:t>原料</w:t>
                  </w:r>
                </w:p>
              </w:tc>
              <w:tc>
                <w:tcPr>
                  <w:tcW w:w="1214"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市场采购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4"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2</w:t>
                  </w:r>
                </w:p>
              </w:tc>
              <w:tc>
                <w:tcPr>
                  <w:tcW w:w="1539" w:type="dxa"/>
                  <w:vAlign w:val="center"/>
                </w:tcPr>
                <w:p>
                  <w:pPr>
                    <w:autoSpaceDE w:val="0"/>
                    <w:autoSpaceDN w:val="0"/>
                    <w:jc w:val="center"/>
                    <w:rPr>
                      <w:rFonts w:hint="default" w:ascii="time" w:hAnsi="time" w:eastAsiaTheme="minorEastAsia"/>
                      <w:color w:val="FF0000"/>
                      <w:szCs w:val="21"/>
                      <w:lang w:val="en-US" w:eastAsia="zh-CN"/>
                    </w:rPr>
                  </w:pPr>
                  <w:r>
                    <w:rPr>
                      <w:rFonts w:hint="eastAsia" w:ascii="time" w:hAnsi="time"/>
                      <w:color w:val="FF0000"/>
                      <w:szCs w:val="21"/>
                      <w:lang w:val="en-US" w:eastAsia="zh-CN"/>
                    </w:rPr>
                    <w:t>水性玻璃涂料</w:t>
                  </w:r>
                </w:p>
              </w:tc>
              <w:tc>
                <w:tcPr>
                  <w:tcW w:w="1253" w:type="dxa"/>
                  <w:vAlign w:val="center"/>
                </w:tcPr>
                <w:p>
                  <w:pPr>
                    <w:autoSpaceDE w:val="0"/>
                    <w:autoSpaceDN w:val="0"/>
                    <w:jc w:val="center"/>
                    <w:rPr>
                      <w:rFonts w:hint="default" w:ascii="time" w:hAnsi="time" w:eastAsiaTheme="minorEastAsia"/>
                      <w:color w:val="FF0000"/>
                      <w:szCs w:val="21"/>
                      <w:lang w:val="en-US" w:eastAsia="zh-CN"/>
                    </w:rPr>
                  </w:pPr>
                  <w:r>
                    <w:rPr>
                      <w:rFonts w:hint="eastAsia" w:ascii="time" w:hAnsi="time"/>
                      <w:color w:val="FF0000"/>
                      <w:szCs w:val="21"/>
                      <w:lang w:val="en-US" w:eastAsia="zh-CN"/>
                    </w:rPr>
                    <w:t>25t</w:t>
                  </w:r>
                </w:p>
              </w:tc>
              <w:tc>
                <w:tcPr>
                  <w:tcW w:w="1144" w:type="dxa"/>
                  <w:vAlign w:val="center"/>
                </w:tcPr>
                <w:p>
                  <w:pPr>
                    <w:autoSpaceDE w:val="0"/>
                    <w:autoSpaceDN w:val="0"/>
                    <w:jc w:val="center"/>
                    <w:rPr>
                      <w:rFonts w:hint="default" w:ascii="time" w:hAnsi="time" w:eastAsiaTheme="minorEastAsia"/>
                      <w:color w:val="FF0000"/>
                      <w:szCs w:val="21"/>
                      <w:lang w:val="en-US" w:eastAsia="zh-CN"/>
                    </w:rPr>
                  </w:pPr>
                  <w:r>
                    <w:rPr>
                      <w:rFonts w:hint="eastAsia" w:ascii="time" w:hAnsi="time"/>
                      <w:color w:val="FF0000"/>
                      <w:szCs w:val="21"/>
                      <w:lang w:val="en-US" w:eastAsia="zh-CN"/>
                    </w:rPr>
                    <w:t>25kg/桶</w:t>
                  </w:r>
                </w:p>
              </w:tc>
              <w:tc>
                <w:tcPr>
                  <w:tcW w:w="1219" w:type="dxa"/>
                  <w:vAlign w:val="center"/>
                </w:tcPr>
                <w:p>
                  <w:pPr>
                    <w:jc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5t</w:t>
                  </w:r>
                </w:p>
              </w:tc>
              <w:tc>
                <w:tcPr>
                  <w:tcW w:w="1481" w:type="dxa"/>
                  <w:vAlign w:val="center"/>
                </w:tcPr>
                <w:p>
                  <w:pPr>
                    <w:contextualSpacing/>
                    <w:jc w:val="center"/>
                    <w:rPr>
                      <w:rFonts w:hint="eastAsia" w:ascii="time" w:hAnsi="time" w:cs="Arial" w:eastAsiaTheme="minorEastAsia"/>
                      <w:color w:val="FF0000"/>
                      <w:szCs w:val="21"/>
                      <w:lang w:val="en-US" w:eastAsia="zh-CN"/>
                    </w:rPr>
                  </w:pPr>
                  <w:r>
                    <w:rPr>
                      <w:rFonts w:hint="eastAsia" w:ascii="time" w:hAnsi="time" w:cs="Arial"/>
                      <w:color w:val="FF0000"/>
                      <w:szCs w:val="21"/>
                      <w:lang w:val="en-US" w:eastAsia="zh-CN"/>
                    </w:rPr>
                    <w:t>涂装</w:t>
                  </w:r>
                </w:p>
              </w:tc>
              <w:tc>
                <w:tcPr>
                  <w:tcW w:w="1214"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市场采购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4"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3</w:t>
                  </w:r>
                </w:p>
              </w:tc>
              <w:tc>
                <w:tcPr>
                  <w:tcW w:w="1539" w:type="dxa"/>
                  <w:vAlign w:val="center"/>
                </w:tcPr>
                <w:p>
                  <w:pPr>
                    <w:autoSpaceDE w:val="0"/>
                    <w:autoSpaceDN w:val="0"/>
                    <w:jc w:val="center"/>
                    <w:rPr>
                      <w:rFonts w:hint="default" w:ascii="time" w:hAnsi="time" w:eastAsiaTheme="minorEastAsia"/>
                      <w:color w:val="FF0000"/>
                      <w:szCs w:val="21"/>
                      <w:lang w:val="en-US" w:eastAsia="zh-CN"/>
                    </w:rPr>
                  </w:pPr>
                  <w:r>
                    <w:rPr>
                      <w:rFonts w:hint="eastAsia" w:ascii="time" w:hAnsi="time"/>
                      <w:color w:val="FF0000"/>
                      <w:szCs w:val="21"/>
                      <w:lang w:val="en-US" w:eastAsia="zh-CN"/>
                    </w:rPr>
                    <w:t>水性油墨</w:t>
                  </w:r>
                </w:p>
              </w:tc>
              <w:tc>
                <w:tcPr>
                  <w:tcW w:w="1253" w:type="dxa"/>
                  <w:vAlign w:val="center"/>
                </w:tcPr>
                <w:p>
                  <w:pPr>
                    <w:autoSpaceDE w:val="0"/>
                    <w:autoSpaceDN w:val="0"/>
                    <w:jc w:val="center"/>
                    <w:rPr>
                      <w:rFonts w:hint="default" w:ascii="time" w:hAnsi="time" w:eastAsiaTheme="minorEastAsia"/>
                      <w:color w:val="FF0000"/>
                      <w:szCs w:val="21"/>
                      <w:lang w:val="en-US" w:eastAsia="zh-CN"/>
                    </w:rPr>
                  </w:pPr>
                  <w:r>
                    <w:rPr>
                      <w:rFonts w:hint="eastAsia" w:ascii="time" w:hAnsi="time"/>
                      <w:color w:val="FF0000"/>
                      <w:szCs w:val="21"/>
                      <w:lang w:val="en-US" w:eastAsia="zh-CN"/>
                    </w:rPr>
                    <w:t>5t</w:t>
                  </w:r>
                </w:p>
              </w:tc>
              <w:tc>
                <w:tcPr>
                  <w:tcW w:w="1144" w:type="dxa"/>
                  <w:vAlign w:val="center"/>
                </w:tcPr>
                <w:p>
                  <w:pPr>
                    <w:autoSpaceDE w:val="0"/>
                    <w:autoSpaceDN w:val="0"/>
                    <w:jc w:val="center"/>
                    <w:rPr>
                      <w:rFonts w:hint="default" w:ascii="time" w:hAnsi="time" w:eastAsiaTheme="minorEastAsia"/>
                      <w:color w:val="FF0000"/>
                      <w:szCs w:val="21"/>
                      <w:lang w:val="en-US" w:eastAsia="zh-CN"/>
                    </w:rPr>
                  </w:pPr>
                  <w:r>
                    <w:rPr>
                      <w:rFonts w:hint="eastAsia" w:ascii="time" w:hAnsi="time"/>
                      <w:color w:val="FF0000"/>
                      <w:szCs w:val="21"/>
                      <w:lang w:val="en-US" w:eastAsia="zh-CN"/>
                    </w:rPr>
                    <w:t>25kg/桶</w:t>
                  </w:r>
                </w:p>
              </w:tc>
              <w:tc>
                <w:tcPr>
                  <w:tcW w:w="1219" w:type="dxa"/>
                  <w:vAlign w:val="center"/>
                </w:tcPr>
                <w:p>
                  <w:pPr>
                    <w:jc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1t</w:t>
                  </w:r>
                </w:p>
              </w:tc>
              <w:tc>
                <w:tcPr>
                  <w:tcW w:w="1481" w:type="dxa"/>
                  <w:vAlign w:val="center"/>
                </w:tcPr>
                <w:p>
                  <w:pPr>
                    <w:contextualSpacing/>
                    <w:jc w:val="center"/>
                    <w:rPr>
                      <w:rFonts w:hint="eastAsia" w:ascii="time" w:hAnsi="time" w:cs="Arial" w:eastAsiaTheme="minorEastAsia"/>
                      <w:color w:val="FF0000"/>
                      <w:szCs w:val="21"/>
                      <w:lang w:val="en-US" w:eastAsia="zh-CN"/>
                    </w:rPr>
                  </w:pPr>
                  <w:r>
                    <w:rPr>
                      <w:rFonts w:hint="eastAsia" w:ascii="time" w:hAnsi="time" w:cs="Arial"/>
                      <w:color w:val="FF0000"/>
                      <w:szCs w:val="21"/>
                      <w:lang w:val="en-US" w:eastAsia="zh-CN"/>
                    </w:rPr>
                    <w:t>印刷</w:t>
                  </w:r>
                </w:p>
              </w:tc>
              <w:tc>
                <w:tcPr>
                  <w:tcW w:w="1214"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市场采购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4"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4</w:t>
                  </w:r>
                </w:p>
              </w:tc>
              <w:tc>
                <w:tcPr>
                  <w:tcW w:w="1539" w:type="dxa"/>
                  <w:vAlign w:val="center"/>
                </w:tcPr>
                <w:p>
                  <w:pPr>
                    <w:autoSpaceDE w:val="0"/>
                    <w:autoSpaceDN w:val="0"/>
                    <w:jc w:val="center"/>
                    <w:rPr>
                      <w:rFonts w:hint="default" w:ascii="time" w:hAnsi="time" w:eastAsiaTheme="minorEastAsia"/>
                      <w:color w:val="FF0000"/>
                      <w:szCs w:val="21"/>
                      <w:lang w:val="en-US" w:eastAsia="zh-CN"/>
                    </w:rPr>
                  </w:pPr>
                  <w:r>
                    <w:rPr>
                      <w:rFonts w:hint="eastAsia" w:ascii="time" w:hAnsi="time"/>
                      <w:color w:val="FF0000"/>
                      <w:szCs w:val="21"/>
                      <w:lang w:val="en-US" w:eastAsia="zh-CN"/>
                    </w:rPr>
                    <w:t>电化铝膜</w:t>
                  </w:r>
                </w:p>
              </w:tc>
              <w:tc>
                <w:tcPr>
                  <w:tcW w:w="1253" w:type="dxa"/>
                  <w:vAlign w:val="center"/>
                </w:tcPr>
                <w:p>
                  <w:pPr>
                    <w:autoSpaceDE w:val="0"/>
                    <w:autoSpaceDN w:val="0"/>
                    <w:jc w:val="center"/>
                    <w:rPr>
                      <w:rFonts w:hint="default" w:ascii="time" w:hAnsi="time" w:eastAsiaTheme="minorEastAsia"/>
                      <w:color w:val="FF0000"/>
                      <w:szCs w:val="21"/>
                      <w:lang w:val="en-US" w:eastAsia="zh-CN"/>
                    </w:rPr>
                  </w:pPr>
                  <w:r>
                    <w:rPr>
                      <w:rFonts w:hint="eastAsia" w:ascii="time" w:hAnsi="time"/>
                      <w:color w:val="FF0000"/>
                      <w:szCs w:val="21"/>
                      <w:lang w:val="en-US" w:eastAsia="zh-CN"/>
                    </w:rPr>
                    <w:t>0.4t</w:t>
                  </w:r>
                </w:p>
              </w:tc>
              <w:tc>
                <w:tcPr>
                  <w:tcW w:w="1144" w:type="dxa"/>
                  <w:vAlign w:val="center"/>
                </w:tcPr>
                <w:p>
                  <w:pPr>
                    <w:autoSpaceDE w:val="0"/>
                    <w:autoSpaceDN w:val="0"/>
                    <w:jc w:val="center"/>
                    <w:rPr>
                      <w:rFonts w:ascii="time" w:hAnsi="time"/>
                      <w:color w:val="FF0000"/>
                      <w:szCs w:val="21"/>
                    </w:rPr>
                  </w:pPr>
                  <w:r>
                    <w:rPr>
                      <w:rFonts w:hint="eastAsia" w:ascii="time" w:hAnsi="time"/>
                      <w:color w:val="FF0000"/>
                      <w:szCs w:val="21"/>
                    </w:rPr>
                    <w:t>/</w:t>
                  </w:r>
                </w:p>
              </w:tc>
              <w:tc>
                <w:tcPr>
                  <w:tcW w:w="1219" w:type="dxa"/>
                  <w:vAlign w:val="center"/>
                </w:tcPr>
                <w:p>
                  <w:pPr>
                    <w:jc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0.4t</w:t>
                  </w:r>
                </w:p>
              </w:tc>
              <w:tc>
                <w:tcPr>
                  <w:tcW w:w="1481" w:type="dxa"/>
                  <w:vAlign w:val="center"/>
                </w:tcPr>
                <w:p>
                  <w:pPr>
                    <w:contextualSpacing/>
                    <w:jc w:val="center"/>
                    <w:rPr>
                      <w:rFonts w:hint="eastAsia" w:ascii="time" w:hAnsi="time" w:cs="Arial" w:eastAsiaTheme="minorEastAsia"/>
                      <w:color w:val="FF0000"/>
                      <w:szCs w:val="21"/>
                      <w:lang w:val="en-US" w:eastAsia="zh-CN"/>
                    </w:rPr>
                  </w:pPr>
                  <w:r>
                    <w:rPr>
                      <w:rFonts w:hint="eastAsia" w:ascii="time" w:hAnsi="time" w:cs="Arial"/>
                      <w:color w:val="FF0000"/>
                      <w:szCs w:val="21"/>
                      <w:lang w:val="en-US" w:eastAsia="zh-CN"/>
                    </w:rPr>
                    <w:t>烫金</w:t>
                  </w:r>
                </w:p>
              </w:tc>
              <w:tc>
                <w:tcPr>
                  <w:tcW w:w="1214"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市场采购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4" w:type="dxa"/>
                  <w:vAlign w:val="center"/>
                </w:tcPr>
                <w:p>
                  <w:pPr>
                    <w:jc w:val="center"/>
                    <w:rPr>
                      <w:rFonts w:hint="eastAsia"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5</w:t>
                  </w:r>
                </w:p>
              </w:tc>
              <w:tc>
                <w:tcPr>
                  <w:tcW w:w="1539" w:type="dxa"/>
                  <w:vAlign w:val="center"/>
                </w:tcPr>
                <w:p>
                  <w:pPr>
                    <w:autoSpaceDE w:val="0"/>
                    <w:autoSpaceDN w:val="0"/>
                    <w:jc w:val="center"/>
                    <w:rPr>
                      <w:rFonts w:ascii="time" w:hAnsi="time"/>
                      <w:color w:val="FF0000"/>
                      <w:szCs w:val="21"/>
                    </w:rPr>
                  </w:pPr>
                  <w:r>
                    <w:rPr>
                      <w:rFonts w:hint="eastAsia" w:ascii="time" w:hAnsi="time"/>
                      <w:color w:val="FF0000"/>
                      <w:szCs w:val="21"/>
                    </w:rPr>
                    <w:t>纯水</w:t>
                  </w:r>
                </w:p>
              </w:tc>
              <w:tc>
                <w:tcPr>
                  <w:tcW w:w="1253" w:type="dxa"/>
                  <w:vAlign w:val="center"/>
                </w:tcPr>
                <w:p>
                  <w:pPr>
                    <w:autoSpaceDE w:val="0"/>
                    <w:autoSpaceDN w:val="0"/>
                    <w:jc w:val="center"/>
                    <w:rPr>
                      <w:rFonts w:ascii="time" w:hAnsi="time"/>
                      <w:color w:val="FF0000"/>
                      <w:szCs w:val="21"/>
                    </w:rPr>
                  </w:pPr>
                  <w:r>
                    <w:rPr>
                      <w:rFonts w:hint="eastAsia" w:ascii="time" w:hAnsi="time"/>
                      <w:color w:val="FF0000"/>
                      <w:szCs w:val="21"/>
                      <w:lang w:val="en-US" w:eastAsia="zh-CN"/>
                    </w:rPr>
                    <w:t>10</w:t>
                  </w:r>
                  <w:r>
                    <w:rPr>
                      <w:rFonts w:hint="eastAsia" w:ascii="time" w:hAnsi="time"/>
                      <w:color w:val="FF0000"/>
                      <w:szCs w:val="21"/>
                    </w:rPr>
                    <w:t>t</w:t>
                  </w:r>
                </w:p>
              </w:tc>
              <w:tc>
                <w:tcPr>
                  <w:tcW w:w="1144" w:type="dxa"/>
                  <w:vAlign w:val="center"/>
                </w:tcPr>
                <w:p>
                  <w:pPr>
                    <w:autoSpaceDE w:val="0"/>
                    <w:autoSpaceDN w:val="0"/>
                    <w:jc w:val="center"/>
                    <w:rPr>
                      <w:rFonts w:ascii="time" w:hAnsi="time"/>
                      <w:color w:val="FF0000"/>
                      <w:szCs w:val="21"/>
                    </w:rPr>
                  </w:pPr>
                  <w:r>
                    <w:rPr>
                      <w:rFonts w:hint="eastAsia" w:ascii="time" w:hAnsi="time"/>
                      <w:color w:val="FF0000"/>
                      <w:szCs w:val="21"/>
                    </w:rPr>
                    <w:t>1t/桶</w:t>
                  </w:r>
                </w:p>
              </w:tc>
              <w:tc>
                <w:tcPr>
                  <w:tcW w:w="1219"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1t</w:t>
                  </w:r>
                </w:p>
              </w:tc>
              <w:tc>
                <w:tcPr>
                  <w:tcW w:w="1481" w:type="dxa"/>
                  <w:vAlign w:val="center"/>
                </w:tcPr>
                <w:p>
                  <w:pPr>
                    <w:jc w:val="center"/>
                    <w:rPr>
                      <w:rFonts w:hint="default" w:ascii="time" w:hAnsi="time" w:eastAsiaTheme="minorEastAsia"/>
                      <w:color w:val="FF0000"/>
                      <w:szCs w:val="21"/>
                      <w:lang w:val="en-US" w:eastAsia="zh-CN"/>
                    </w:rPr>
                  </w:pPr>
                  <w:r>
                    <w:rPr>
                      <w:rFonts w:hint="eastAsia" w:ascii="time" w:hAnsi="time"/>
                      <w:color w:val="FF0000"/>
                      <w:szCs w:val="21"/>
                    </w:rPr>
                    <w:t>调漆</w:t>
                  </w:r>
                  <w:r>
                    <w:rPr>
                      <w:rFonts w:hint="eastAsia" w:ascii="time" w:hAnsi="time"/>
                      <w:color w:val="FF0000"/>
                      <w:szCs w:val="21"/>
                      <w:lang w:eastAsia="zh-CN"/>
                    </w:rPr>
                    <w:t>、</w:t>
                  </w:r>
                  <w:r>
                    <w:rPr>
                      <w:rFonts w:hint="eastAsia" w:ascii="time" w:hAnsi="time"/>
                      <w:color w:val="FF0000"/>
                      <w:szCs w:val="21"/>
                      <w:lang w:val="en-US" w:eastAsia="zh-CN"/>
                    </w:rPr>
                    <w:t>调油墨</w:t>
                  </w:r>
                </w:p>
              </w:tc>
              <w:tc>
                <w:tcPr>
                  <w:tcW w:w="1214"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市场采购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4" w:type="dxa"/>
                  <w:vAlign w:val="center"/>
                </w:tcPr>
                <w:p>
                  <w:pPr>
                    <w:jc w:val="center"/>
                    <w:rPr>
                      <w:rFonts w:hint="eastAsia"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6</w:t>
                  </w:r>
                </w:p>
              </w:tc>
              <w:tc>
                <w:tcPr>
                  <w:tcW w:w="1539" w:type="dxa"/>
                  <w:vAlign w:val="center"/>
                </w:tcPr>
                <w:p>
                  <w:pPr>
                    <w:autoSpaceDE w:val="0"/>
                    <w:autoSpaceDN w:val="0"/>
                    <w:jc w:val="center"/>
                    <w:rPr>
                      <w:rFonts w:hint="eastAsia" w:ascii="time" w:hAnsi="time" w:eastAsiaTheme="minorEastAsia"/>
                      <w:color w:val="FF0000"/>
                      <w:szCs w:val="21"/>
                      <w:lang w:val="en-US" w:eastAsia="zh-CN"/>
                    </w:rPr>
                  </w:pPr>
                  <w:r>
                    <w:rPr>
                      <w:rFonts w:hint="eastAsia" w:ascii="time" w:hAnsi="time"/>
                      <w:color w:val="FF0000"/>
                      <w:szCs w:val="21"/>
                      <w:lang w:val="en-US" w:eastAsia="zh-CN"/>
                    </w:rPr>
                    <w:t>网版</w:t>
                  </w:r>
                </w:p>
              </w:tc>
              <w:tc>
                <w:tcPr>
                  <w:tcW w:w="1253" w:type="dxa"/>
                  <w:vAlign w:val="center"/>
                </w:tcPr>
                <w:p>
                  <w:pPr>
                    <w:autoSpaceDE w:val="0"/>
                    <w:autoSpaceDN w:val="0"/>
                    <w:jc w:val="center"/>
                    <w:rPr>
                      <w:rFonts w:hint="default" w:ascii="time" w:hAnsi="time"/>
                      <w:color w:val="FF0000"/>
                      <w:szCs w:val="21"/>
                      <w:lang w:val="en-US" w:eastAsia="zh-CN"/>
                    </w:rPr>
                  </w:pPr>
                  <w:r>
                    <w:rPr>
                      <w:rFonts w:hint="eastAsia" w:ascii="time" w:hAnsi="time"/>
                      <w:color w:val="FF0000"/>
                      <w:szCs w:val="21"/>
                      <w:lang w:val="en-US" w:eastAsia="zh-CN"/>
                    </w:rPr>
                    <w:t>300张</w:t>
                  </w:r>
                </w:p>
              </w:tc>
              <w:tc>
                <w:tcPr>
                  <w:tcW w:w="1144" w:type="dxa"/>
                  <w:vAlign w:val="center"/>
                </w:tcPr>
                <w:p>
                  <w:pPr>
                    <w:autoSpaceDE w:val="0"/>
                    <w:autoSpaceDN w:val="0"/>
                    <w:jc w:val="center"/>
                    <w:rPr>
                      <w:rFonts w:hint="eastAsia" w:ascii="time" w:hAnsi="time" w:eastAsiaTheme="minorEastAsia"/>
                      <w:color w:val="FF0000"/>
                      <w:szCs w:val="21"/>
                      <w:lang w:val="en-US" w:eastAsia="zh-CN"/>
                    </w:rPr>
                  </w:pPr>
                  <w:r>
                    <w:rPr>
                      <w:rFonts w:hint="eastAsia" w:ascii="time" w:hAnsi="time"/>
                      <w:color w:val="FF0000"/>
                      <w:szCs w:val="21"/>
                      <w:lang w:val="en-US" w:eastAsia="zh-CN"/>
                    </w:rPr>
                    <w:t>/</w:t>
                  </w:r>
                </w:p>
              </w:tc>
              <w:tc>
                <w:tcPr>
                  <w:tcW w:w="1219" w:type="dxa"/>
                  <w:vAlign w:val="center"/>
                </w:tcPr>
                <w:p>
                  <w:pPr>
                    <w:jc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20张</w:t>
                  </w:r>
                </w:p>
              </w:tc>
              <w:tc>
                <w:tcPr>
                  <w:tcW w:w="1481" w:type="dxa"/>
                  <w:vAlign w:val="center"/>
                </w:tcPr>
                <w:p>
                  <w:pPr>
                    <w:jc w:val="center"/>
                    <w:rPr>
                      <w:rFonts w:hint="eastAsia" w:ascii="time" w:hAnsi="time" w:eastAsiaTheme="minorEastAsia"/>
                      <w:color w:val="FF0000"/>
                      <w:szCs w:val="21"/>
                      <w:lang w:val="en-US" w:eastAsia="zh-CN"/>
                    </w:rPr>
                  </w:pPr>
                  <w:r>
                    <w:rPr>
                      <w:rFonts w:hint="eastAsia" w:ascii="time" w:hAnsi="time"/>
                      <w:color w:val="FF0000"/>
                      <w:szCs w:val="21"/>
                      <w:lang w:val="en-US" w:eastAsia="zh-CN"/>
                    </w:rPr>
                    <w:t>印刷</w:t>
                  </w:r>
                </w:p>
              </w:tc>
              <w:tc>
                <w:tcPr>
                  <w:tcW w:w="1214" w:type="dxa"/>
                  <w:vAlign w:val="center"/>
                </w:tcPr>
                <w:p>
                  <w:pPr>
                    <w:jc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委托方提供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4" w:type="dxa"/>
                  <w:vAlign w:val="center"/>
                </w:tcPr>
                <w:p>
                  <w:pPr>
                    <w:jc w:val="center"/>
                    <w:rPr>
                      <w:rFonts w:hint="eastAsia"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7</w:t>
                  </w:r>
                </w:p>
              </w:tc>
              <w:tc>
                <w:tcPr>
                  <w:tcW w:w="1539" w:type="dxa"/>
                  <w:vAlign w:val="center"/>
                </w:tcPr>
                <w:p>
                  <w:pPr>
                    <w:autoSpaceDE w:val="0"/>
                    <w:autoSpaceDN w:val="0"/>
                    <w:jc w:val="center"/>
                    <w:rPr>
                      <w:rFonts w:ascii="time" w:hAnsi="time"/>
                      <w:color w:val="FF0000"/>
                      <w:szCs w:val="21"/>
                    </w:rPr>
                  </w:pPr>
                  <w:r>
                    <w:rPr>
                      <w:rFonts w:ascii="time" w:hAnsi="time"/>
                      <w:color w:val="FF0000"/>
                      <w:szCs w:val="21"/>
                      <w:lang w:val="zh-CN"/>
                    </w:rPr>
                    <w:t>水</w:t>
                  </w:r>
                </w:p>
              </w:tc>
              <w:tc>
                <w:tcPr>
                  <w:tcW w:w="1253" w:type="dxa"/>
                  <w:vAlign w:val="center"/>
                </w:tcPr>
                <w:p>
                  <w:pPr>
                    <w:autoSpaceDE w:val="0"/>
                    <w:autoSpaceDN w:val="0"/>
                    <w:jc w:val="center"/>
                    <w:rPr>
                      <w:rFonts w:ascii="time" w:hAnsi="time"/>
                      <w:color w:val="FF0000"/>
                      <w:szCs w:val="21"/>
                    </w:rPr>
                  </w:pPr>
                  <w:r>
                    <w:rPr>
                      <w:rFonts w:hint="eastAsia" w:ascii="time" w:hAnsi="time"/>
                      <w:color w:val="FF0000"/>
                      <w:szCs w:val="21"/>
                    </w:rPr>
                    <w:t>4186t</w:t>
                  </w:r>
                </w:p>
              </w:tc>
              <w:tc>
                <w:tcPr>
                  <w:tcW w:w="1144"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w:t>
                  </w:r>
                </w:p>
              </w:tc>
              <w:tc>
                <w:tcPr>
                  <w:tcW w:w="1219"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w:t>
                  </w:r>
                </w:p>
              </w:tc>
              <w:tc>
                <w:tcPr>
                  <w:tcW w:w="1481"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生活用水</w:t>
                  </w:r>
                  <w:r>
                    <w:rPr>
                      <w:rFonts w:hint="eastAsia" w:ascii="Times New Roman" w:hAnsi="Times New Roman" w:eastAsia="宋体" w:cs="Times New Roman"/>
                      <w:color w:val="FF0000"/>
                      <w:szCs w:val="21"/>
                    </w:rPr>
                    <w:t>、生产用水</w:t>
                  </w:r>
                </w:p>
              </w:tc>
              <w:tc>
                <w:tcPr>
                  <w:tcW w:w="1214"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德清县水务有限公司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4" w:type="dxa"/>
                  <w:vAlign w:val="center"/>
                </w:tcPr>
                <w:p>
                  <w:pPr>
                    <w:jc w:val="center"/>
                    <w:rPr>
                      <w:rFonts w:hint="eastAsia"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8</w:t>
                  </w:r>
                </w:p>
              </w:tc>
              <w:tc>
                <w:tcPr>
                  <w:tcW w:w="1539" w:type="dxa"/>
                  <w:vAlign w:val="center"/>
                </w:tcPr>
                <w:p>
                  <w:pPr>
                    <w:autoSpaceDE w:val="0"/>
                    <w:autoSpaceDN w:val="0"/>
                    <w:jc w:val="center"/>
                    <w:rPr>
                      <w:rFonts w:ascii="time" w:hAnsi="time"/>
                      <w:color w:val="FF0000"/>
                      <w:szCs w:val="21"/>
                    </w:rPr>
                  </w:pPr>
                  <w:r>
                    <w:rPr>
                      <w:rFonts w:ascii="time" w:hAnsi="time"/>
                      <w:color w:val="FF0000"/>
                      <w:szCs w:val="21"/>
                    </w:rPr>
                    <w:t>电</w:t>
                  </w:r>
                </w:p>
              </w:tc>
              <w:tc>
                <w:tcPr>
                  <w:tcW w:w="1253" w:type="dxa"/>
                  <w:vAlign w:val="center"/>
                </w:tcPr>
                <w:p>
                  <w:pPr>
                    <w:autoSpaceDE w:val="0"/>
                    <w:autoSpaceDN w:val="0"/>
                    <w:jc w:val="center"/>
                    <w:rPr>
                      <w:rFonts w:ascii="time" w:hAnsi="time"/>
                      <w:color w:val="FF0000"/>
                      <w:szCs w:val="21"/>
                    </w:rPr>
                  </w:pPr>
                  <w:r>
                    <w:rPr>
                      <w:rFonts w:hint="eastAsia" w:ascii="time" w:hAnsi="time"/>
                      <w:color w:val="FF0000"/>
                      <w:szCs w:val="21"/>
                    </w:rPr>
                    <w:t>280万kwh</w:t>
                  </w:r>
                </w:p>
              </w:tc>
              <w:tc>
                <w:tcPr>
                  <w:tcW w:w="1144"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w:t>
                  </w:r>
                </w:p>
              </w:tc>
              <w:tc>
                <w:tcPr>
                  <w:tcW w:w="1219"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w:t>
                  </w:r>
                </w:p>
              </w:tc>
              <w:tc>
                <w:tcPr>
                  <w:tcW w:w="1481"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生产、生活用电</w:t>
                  </w:r>
                </w:p>
              </w:tc>
              <w:tc>
                <w:tcPr>
                  <w:tcW w:w="1214"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国网德清供电公司</w:t>
                  </w:r>
                </w:p>
              </w:tc>
            </w:tr>
          </w:tbl>
          <w:p>
            <w:pPr>
              <w:spacing w:line="500" w:lineRule="exact"/>
              <w:ind w:firstLine="480" w:firstLineChars="200"/>
              <w:textAlignment w:val="center"/>
              <w:rPr>
                <w:rFonts w:hint="default" w:ascii="Times New Roman" w:hAnsi="Times New Roman" w:cs="Times New Roman" w:eastAsiaTheme="minorEastAsia"/>
                <w:b/>
                <w:bCs/>
                <w:color w:val="auto"/>
                <w:sz w:val="24"/>
                <w:szCs w:val="24"/>
                <w:lang w:val="en-US" w:eastAsia="zh-CN"/>
              </w:rPr>
            </w:pPr>
            <w:r>
              <w:rPr>
                <w:rFonts w:ascii="Times New Roman" w:hAnsi="Times New Roman"/>
                <w:bCs/>
                <w:color w:val="auto"/>
                <w:sz w:val="24"/>
                <w:szCs w:val="24"/>
              </w:rPr>
              <w:t>（</w:t>
            </w:r>
            <w:r>
              <w:rPr>
                <w:rFonts w:hint="eastAsia" w:ascii="Times New Roman" w:hAnsi="Times New Roman"/>
                <w:bCs/>
                <w:color w:val="auto"/>
                <w:sz w:val="24"/>
                <w:szCs w:val="24"/>
              </w:rPr>
              <w:t>1</w:t>
            </w:r>
            <w:r>
              <w:rPr>
                <w:rFonts w:ascii="Times New Roman" w:hAnsi="Times New Roman"/>
                <w:bCs/>
                <w:color w:val="auto"/>
                <w:sz w:val="24"/>
                <w:szCs w:val="24"/>
              </w:rPr>
              <w:t>）</w:t>
            </w:r>
            <w:r>
              <w:rPr>
                <w:rFonts w:hint="eastAsia" w:ascii="Times New Roman" w:hAnsi="Times New Roman"/>
                <w:color w:val="auto"/>
                <w:kern w:val="0"/>
                <w:sz w:val="24"/>
                <w:szCs w:val="24"/>
                <w:lang w:val="en-US" w:eastAsia="zh-CN"/>
              </w:rPr>
              <w:t>物料介绍</w:t>
            </w:r>
          </w:p>
          <w:p>
            <w:pPr>
              <w:pStyle w:val="6"/>
              <w:spacing w:line="460" w:lineRule="exact"/>
              <w:ind w:firstLine="480" w:firstLineChars="200"/>
              <w:jc w:val="left"/>
              <w:textAlignment w:val="center"/>
              <w:rPr>
                <w:rFonts w:hint="default" w:ascii="Times New Roman" w:hAnsi="Times New Roman" w:eastAsiaTheme="minorEastAsia"/>
                <w:bCs/>
                <w:color w:val="auto"/>
                <w:sz w:val="24"/>
                <w:szCs w:val="24"/>
                <w:lang w:val="en-US" w:eastAsia="zh-CN"/>
              </w:rPr>
            </w:pPr>
            <w:r>
              <w:rPr>
                <w:rFonts w:hint="eastAsia" w:ascii="Times New Roman" w:hAnsi="Times New Roman" w:eastAsiaTheme="minorEastAsia"/>
                <w:bCs/>
                <w:color w:val="auto"/>
                <w:sz w:val="24"/>
                <w:szCs w:val="24"/>
              </w:rPr>
              <w:t>项目使用</w:t>
            </w:r>
            <w:r>
              <w:rPr>
                <w:rFonts w:hint="eastAsia" w:ascii="Times New Roman" w:hAnsi="Times New Roman" w:eastAsiaTheme="minorEastAsia"/>
                <w:bCs/>
                <w:color w:val="auto"/>
                <w:sz w:val="24"/>
                <w:szCs w:val="24"/>
                <w:lang w:val="en-US" w:eastAsia="zh-CN"/>
              </w:rPr>
              <w:t>水性涂料为水性玻璃涂料。企业实际使用过程中，需要先使用纯水进行调配，调配比例为10:3，再根据客户要求使用颜料进行调色，于喷漆房中进行，加入少量的专用色粉。调配后水性涂料成分占比见表2-7。</w:t>
            </w:r>
          </w:p>
          <w:p>
            <w:pPr>
              <w:pStyle w:val="6"/>
              <w:spacing w:line="460" w:lineRule="exact"/>
              <w:ind w:firstLine="0"/>
              <w:jc w:val="center"/>
              <w:textAlignment w:val="center"/>
              <w:rPr>
                <w:rFonts w:ascii="Times New Roman" w:hAnsi="Times New Roman" w:cs="Times New Roman"/>
                <w:b/>
                <w:bCs/>
                <w:color w:val="FF0000"/>
                <w:szCs w:val="21"/>
              </w:rPr>
            </w:pPr>
            <w:r>
              <w:rPr>
                <w:rFonts w:ascii="Times New Roman" w:hAnsi="Times New Roman" w:cs="Times New Roman"/>
                <w:b/>
                <w:bCs/>
                <w:color w:val="FF0000"/>
                <w:szCs w:val="21"/>
              </w:rPr>
              <w:t>表2-</w:t>
            </w:r>
            <w:r>
              <w:rPr>
                <w:rFonts w:hint="eastAsia" w:ascii="Times New Roman" w:hAnsi="Times New Roman" w:cs="Times New Roman"/>
                <w:b/>
                <w:bCs/>
                <w:color w:val="FF0000"/>
                <w:szCs w:val="21"/>
              </w:rPr>
              <w:t xml:space="preserve">6 </w:t>
            </w:r>
            <w:r>
              <w:rPr>
                <w:rFonts w:ascii="Times New Roman" w:hAnsi="Times New Roman" w:cs="Times New Roman"/>
                <w:b/>
                <w:bCs/>
                <w:color w:val="FF0000"/>
                <w:szCs w:val="21"/>
              </w:rPr>
              <w:t>水性</w:t>
            </w:r>
            <w:r>
              <w:rPr>
                <w:rFonts w:hint="eastAsia" w:ascii="Times New Roman" w:hAnsi="Times New Roman" w:cs="Times New Roman"/>
                <w:b/>
                <w:bCs/>
                <w:color w:val="FF0000"/>
                <w:szCs w:val="21"/>
                <w:lang w:val="en-US" w:eastAsia="zh-CN"/>
              </w:rPr>
              <w:t>涂料</w:t>
            </w:r>
            <w:r>
              <w:rPr>
                <w:rFonts w:ascii="Times New Roman" w:hAnsi="Times New Roman" w:cs="Times New Roman"/>
                <w:b/>
                <w:bCs/>
                <w:color w:val="FF0000"/>
                <w:szCs w:val="21"/>
              </w:rPr>
              <w:t>成分表</w:t>
            </w:r>
          </w:p>
          <w:tbl>
            <w:tblPr>
              <w:tblStyle w:val="20"/>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
              <w:gridCol w:w="2248"/>
              <w:gridCol w:w="1418"/>
              <w:gridCol w:w="40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9" w:type="dxa"/>
                  <w:vAlign w:val="center"/>
                </w:tcPr>
                <w:p>
                  <w:pPr>
                    <w:pStyle w:val="2"/>
                    <w:jc w:val="center"/>
                    <w:outlineLvl w:val="1"/>
                    <w:rPr>
                      <w:rFonts w:ascii="Times New Roman" w:hAnsi="Times New Roman" w:cs="Times New Roman"/>
                      <w:color w:val="FF0000"/>
                      <w:sz w:val="21"/>
                      <w:szCs w:val="21"/>
                    </w:rPr>
                  </w:pPr>
                  <w:r>
                    <w:rPr>
                      <w:rFonts w:ascii="Times New Roman" w:hAnsi="Times New Roman" w:cs="Times New Roman"/>
                      <w:color w:val="FF0000"/>
                      <w:sz w:val="21"/>
                      <w:szCs w:val="21"/>
                    </w:rPr>
                    <w:t>序号</w:t>
                  </w:r>
                </w:p>
              </w:tc>
              <w:tc>
                <w:tcPr>
                  <w:tcW w:w="2248" w:type="dxa"/>
                  <w:vAlign w:val="center"/>
                </w:tcPr>
                <w:p>
                  <w:pPr>
                    <w:pStyle w:val="2"/>
                    <w:jc w:val="center"/>
                    <w:outlineLvl w:val="1"/>
                    <w:rPr>
                      <w:rFonts w:ascii="Times New Roman" w:hAnsi="Times New Roman" w:cs="Times New Roman"/>
                      <w:color w:val="FF0000"/>
                      <w:sz w:val="21"/>
                      <w:szCs w:val="21"/>
                    </w:rPr>
                  </w:pPr>
                  <w:r>
                    <w:rPr>
                      <w:rFonts w:ascii="Times New Roman" w:hAnsi="Times New Roman" w:cs="Times New Roman"/>
                      <w:color w:val="FF0000"/>
                      <w:sz w:val="21"/>
                      <w:szCs w:val="21"/>
                    </w:rPr>
                    <w:t>成分</w:t>
                  </w:r>
                </w:p>
              </w:tc>
              <w:tc>
                <w:tcPr>
                  <w:tcW w:w="1418" w:type="dxa"/>
                  <w:vAlign w:val="center"/>
                </w:tcPr>
                <w:p>
                  <w:pPr>
                    <w:pStyle w:val="2"/>
                    <w:jc w:val="center"/>
                    <w:outlineLvl w:val="1"/>
                    <w:rPr>
                      <w:rFonts w:ascii="Times New Roman" w:hAnsi="Times New Roman" w:cs="Times New Roman"/>
                      <w:color w:val="FF0000"/>
                      <w:sz w:val="21"/>
                      <w:szCs w:val="21"/>
                    </w:rPr>
                  </w:pPr>
                  <w:r>
                    <w:rPr>
                      <w:rFonts w:ascii="Times New Roman" w:hAnsi="Times New Roman" w:cs="Times New Roman"/>
                      <w:color w:val="FF0000"/>
                      <w:sz w:val="21"/>
                      <w:szCs w:val="21"/>
                    </w:rPr>
                    <w:t>含量</w:t>
                  </w:r>
                </w:p>
              </w:tc>
              <w:tc>
                <w:tcPr>
                  <w:tcW w:w="4009" w:type="dxa"/>
                  <w:vAlign w:val="center"/>
                </w:tcPr>
                <w:p>
                  <w:pPr>
                    <w:pStyle w:val="2"/>
                    <w:jc w:val="center"/>
                    <w:outlineLvl w:val="1"/>
                    <w:rPr>
                      <w:rFonts w:ascii="Times New Roman" w:hAnsi="Times New Roman" w:cs="Times New Roman"/>
                      <w:color w:val="FF0000"/>
                      <w:sz w:val="21"/>
                      <w:szCs w:val="21"/>
                    </w:rPr>
                  </w:pPr>
                  <w:r>
                    <w:rPr>
                      <w:rFonts w:ascii="Times New Roman" w:hAnsi="Times New Roman" w:cs="Times New Roman"/>
                      <w:color w:val="FF0000"/>
                      <w:sz w:val="21"/>
                      <w:szCs w:val="21"/>
                    </w:rPr>
                    <w:t>VOC含量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9" w:type="dxa"/>
                  <w:vAlign w:val="center"/>
                </w:tcPr>
                <w:p>
                  <w:pPr>
                    <w:pStyle w:val="2"/>
                    <w:jc w:val="center"/>
                    <w:outlineLvl w:val="1"/>
                    <w:rPr>
                      <w:rFonts w:ascii="Times New Roman" w:hAnsi="Times New Roman" w:cs="Times New Roman"/>
                      <w:b w:val="0"/>
                      <w:bCs w:val="0"/>
                      <w:color w:val="FF0000"/>
                      <w:sz w:val="21"/>
                      <w:szCs w:val="21"/>
                    </w:rPr>
                  </w:pPr>
                  <w:r>
                    <w:rPr>
                      <w:rFonts w:ascii="Times New Roman" w:hAnsi="Times New Roman" w:cs="Times New Roman"/>
                      <w:b w:val="0"/>
                      <w:bCs w:val="0"/>
                      <w:color w:val="FF0000"/>
                      <w:sz w:val="21"/>
                      <w:szCs w:val="21"/>
                    </w:rPr>
                    <w:t>1</w:t>
                  </w:r>
                </w:p>
              </w:tc>
              <w:tc>
                <w:tcPr>
                  <w:tcW w:w="2248" w:type="dxa"/>
                  <w:vAlign w:val="center"/>
                </w:tcPr>
                <w:p>
                  <w:pPr>
                    <w:jc w:val="center"/>
                    <w:rPr>
                      <w:rFonts w:hint="default" w:ascii="Times New Roman" w:hAnsi="Times New Roman" w:eastAsia="宋体" w:cstheme="minorBidi"/>
                      <w:bCs/>
                      <w:color w:val="auto"/>
                      <w:kern w:val="2"/>
                      <w:sz w:val="21"/>
                      <w:szCs w:val="21"/>
                      <w:lang w:val="en-US" w:eastAsia="zh-CN" w:bidi="ar-SA"/>
                    </w:rPr>
                  </w:pPr>
                  <w:r>
                    <w:rPr>
                      <w:rFonts w:hint="eastAsia" w:ascii="Times New Roman" w:hAnsi="Times New Roman" w:eastAsia="宋体"/>
                      <w:color w:val="auto"/>
                      <w:lang w:val="en-US" w:eastAsia="zh-CN"/>
                    </w:rPr>
                    <w:t>水溶性硅丙树脂</w:t>
                  </w:r>
                </w:p>
              </w:tc>
              <w:tc>
                <w:tcPr>
                  <w:tcW w:w="1418" w:type="dxa"/>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ascii="Times New Roman" w:hAnsi="Times New Roman" w:eastAsia="宋体" w:cstheme="minorBidi"/>
                      <w:bCs/>
                      <w:color w:val="auto"/>
                      <w:kern w:val="2"/>
                      <w:sz w:val="21"/>
                      <w:szCs w:val="21"/>
                      <w:lang w:val="en-US" w:eastAsia="zh-CN" w:bidi="ar-SA"/>
                    </w:rPr>
                  </w:pPr>
                  <w:r>
                    <w:rPr>
                      <w:rFonts w:hint="eastAsia" w:ascii="Times New Roman" w:hAnsi="Times New Roman" w:eastAsia="宋体"/>
                      <w:color w:val="auto"/>
                    </w:rPr>
                    <w:t>30</w:t>
                  </w:r>
                </w:p>
              </w:tc>
              <w:tc>
                <w:tcPr>
                  <w:tcW w:w="4009" w:type="dxa"/>
                  <w:vMerge w:val="restart"/>
                  <w:vAlign w:val="center"/>
                </w:tcPr>
                <w:p>
                  <w:pPr>
                    <w:pStyle w:val="2"/>
                    <w:jc w:val="both"/>
                    <w:outlineLvl w:val="1"/>
                    <w:rPr>
                      <w:rFonts w:ascii="Times New Roman" w:hAnsi="Times New Roman" w:cs="Times New Roman"/>
                      <w:b w:val="0"/>
                      <w:bCs w:val="0"/>
                      <w:color w:val="FF0000"/>
                      <w:sz w:val="21"/>
                      <w:szCs w:val="21"/>
                    </w:rPr>
                  </w:pPr>
                  <w:r>
                    <w:rPr>
                      <w:rFonts w:ascii="Times New Roman" w:hAnsi="Times New Roman" w:cs="Times New Roman"/>
                      <w:b w:val="0"/>
                      <w:bCs w:val="0"/>
                      <w:color w:val="auto"/>
                      <w:kern w:val="2"/>
                      <w:sz w:val="21"/>
                      <w:szCs w:val="21"/>
                    </w:rPr>
                    <w:t>水性底漆</w:t>
                  </w:r>
                  <w:r>
                    <w:rPr>
                      <w:rFonts w:ascii="Times New Roman" w:hAnsi="Times New Roman" w:cs="Times New Roman"/>
                      <w:b w:val="0"/>
                      <w:bCs w:val="0"/>
                      <w:color w:val="auto"/>
                      <w:sz w:val="21"/>
                      <w:szCs w:val="21"/>
                    </w:rPr>
                    <w:t>VOC百分比含量为</w:t>
                  </w:r>
                  <w:r>
                    <w:rPr>
                      <w:rFonts w:hint="eastAsia" w:ascii="Times New Roman" w:hAnsi="Times New Roman" w:cs="Times New Roman"/>
                      <w:b w:val="0"/>
                      <w:bCs w:val="0"/>
                      <w:color w:val="auto"/>
                      <w:sz w:val="21"/>
                      <w:szCs w:val="21"/>
                      <w:lang w:val="en-US" w:eastAsia="zh-CN"/>
                    </w:rPr>
                    <w:t>9</w:t>
                  </w:r>
                  <w:r>
                    <w:rPr>
                      <w:rFonts w:ascii="Times New Roman" w:hAnsi="Times New Roman" w:cs="Times New Roman"/>
                      <w:b w:val="0"/>
                      <w:bCs w:val="0"/>
                      <w:color w:val="auto"/>
                      <w:sz w:val="21"/>
                      <w:szCs w:val="21"/>
                    </w:rPr>
                    <w:t>%，</w:t>
                  </w:r>
                  <w:r>
                    <w:rPr>
                      <w:rFonts w:ascii="Times New Roman" w:hAnsi="Times New Roman" w:cs="Times New Roman"/>
                      <w:b w:val="0"/>
                      <w:bCs w:val="0"/>
                      <w:color w:val="auto"/>
                      <w:kern w:val="2"/>
                      <w:sz w:val="21"/>
                      <w:szCs w:val="21"/>
                    </w:rPr>
                    <w:t>密度为1.3</w:t>
                  </w:r>
                  <w:r>
                    <w:rPr>
                      <w:rFonts w:hint="eastAsia" w:ascii="Times New Roman" w:hAnsi="Times New Roman" w:cs="Times New Roman"/>
                      <w:b w:val="0"/>
                      <w:bCs w:val="0"/>
                      <w:color w:val="auto"/>
                      <w:kern w:val="2"/>
                      <w:sz w:val="21"/>
                      <w:szCs w:val="21"/>
                    </w:rPr>
                    <w:t>g/ml</w:t>
                  </w:r>
                  <w:r>
                    <w:rPr>
                      <w:rFonts w:ascii="Times New Roman" w:hAnsi="Times New Roman" w:cs="Times New Roman"/>
                      <w:b w:val="0"/>
                      <w:bCs w:val="0"/>
                      <w:color w:val="auto"/>
                      <w:kern w:val="2"/>
                      <w:sz w:val="21"/>
                      <w:szCs w:val="21"/>
                    </w:rPr>
                    <w:t>，则VOC含量为</w:t>
                  </w:r>
                  <w:r>
                    <w:rPr>
                      <w:rFonts w:hint="eastAsia" w:ascii="Times New Roman" w:hAnsi="Times New Roman" w:cs="Times New Roman"/>
                      <w:b w:val="0"/>
                      <w:bCs w:val="0"/>
                      <w:color w:val="auto"/>
                      <w:kern w:val="2"/>
                      <w:sz w:val="21"/>
                      <w:szCs w:val="21"/>
                      <w:lang w:val="en-US" w:eastAsia="zh-CN"/>
                    </w:rPr>
                    <w:t>202</w:t>
                  </w:r>
                  <w:r>
                    <w:rPr>
                      <w:rFonts w:ascii="Times New Roman" w:hAnsi="Times New Roman" w:cs="Times New Roman"/>
                      <w:b w:val="0"/>
                      <w:bCs w:val="0"/>
                      <w:color w:val="auto"/>
                      <w:kern w:val="2"/>
                      <w:sz w:val="21"/>
                      <w:szCs w:val="21"/>
                    </w:rPr>
                    <w:t>g/L，符合《工业防护涂料中有害物质限量》（GB 30981-2020）表1水性涂料中的</w:t>
                  </w:r>
                  <w:r>
                    <w:rPr>
                      <w:rFonts w:hint="eastAsia" w:ascii="Times New Roman" w:hAnsi="Times New Roman" w:cs="Times New Roman"/>
                      <w:b w:val="0"/>
                      <w:bCs w:val="0"/>
                      <w:color w:val="auto"/>
                      <w:kern w:val="2"/>
                      <w:sz w:val="21"/>
                      <w:szCs w:val="21"/>
                      <w:lang w:val="en-US" w:eastAsia="zh-CN"/>
                    </w:rPr>
                    <w:t>包装涂料</w:t>
                  </w:r>
                  <w:r>
                    <w:rPr>
                      <w:rFonts w:ascii="Times New Roman" w:hAnsi="Times New Roman" w:cs="Times New Roman"/>
                      <w:b w:val="0"/>
                      <w:bCs w:val="0"/>
                      <w:color w:val="auto"/>
                      <w:kern w:val="2"/>
                      <w:sz w:val="21"/>
                      <w:szCs w:val="21"/>
                    </w:rPr>
                    <w:t>－</w:t>
                  </w:r>
                  <w:r>
                    <w:rPr>
                      <w:rFonts w:hint="eastAsia" w:ascii="Times New Roman" w:hAnsi="Times New Roman" w:cs="Times New Roman"/>
                      <w:b w:val="0"/>
                      <w:bCs w:val="0"/>
                      <w:color w:val="auto"/>
                      <w:kern w:val="2"/>
                      <w:sz w:val="21"/>
                      <w:szCs w:val="21"/>
                      <w:lang w:val="en-US" w:eastAsia="zh-CN"/>
                    </w:rPr>
                    <w:t>不粘涂料-底漆</w:t>
                  </w:r>
                  <w:r>
                    <w:rPr>
                      <w:rFonts w:ascii="Times New Roman" w:hAnsi="Times New Roman" w:cs="Times New Roman"/>
                      <w:b w:val="0"/>
                      <w:bCs w:val="0"/>
                      <w:color w:val="auto"/>
                      <w:kern w:val="2"/>
                      <w:sz w:val="21"/>
                      <w:szCs w:val="21"/>
                    </w:rPr>
                    <w:t>VOC≤</w:t>
                  </w:r>
                  <w:r>
                    <w:rPr>
                      <w:rFonts w:hint="eastAsia" w:ascii="Times New Roman" w:hAnsi="Times New Roman" w:cs="Times New Roman"/>
                      <w:b w:val="0"/>
                      <w:bCs w:val="0"/>
                      <w:color w:val="auto"/>
                      <w:kern w:val="2"/>
                      <w:sz w:val="21"/>
                      <w:szCs w:val="21"/>
                      <w:lang w:val="en-US" w:eastAsia="zh-CN"/>
                    </w:rPr>
                    <w:t>480</w:t>
                  </w:r>
                  <w:r>
                    <w:rPr>
                      <w:rFonts w:ascii="Times New Roman" w:hAnsi="Times New Roman" w:cs="Times New Roman"/>
                      <w:b w:val="0"/>
                      <w:bCs w:val="0"/>
                      <w:color w:val="auto"/>
                      <w:kern w:val="2"/>
                      <w:sz w:val="21"/>
                      <w:szCs w:val="21"/>
                    </w:rPr>
                    <w:t>g/L要求</w:t>
                  </w:r>
                  <w:r>
                    <w:rPr>
                      <w:rFonts w:hint="eastAsia" w:ascii="Times New Roman" w:hAnsi="Times New Roman" w:cs="Times New Roman"/>
                      <w:b w:val="0"/>
                      <w:bCs w:val="0"/>
                      <w:color w:val="auto"/>
                      <w:kern w:val="2"/>
                      <w:sz w:val="21"/>
                      <w:szCs w:val="21"/>
                    </w:rPr>
                    <w:t>。</w:t>
                  </w:r>
                  <w:r>
                    <w:rPr>
                      <w:rFonts w:ascii="Times New Roman" w:hAnsi="Times New Roman" w:cs="Times New Roman"/>
                      <w:b w:val="0"/>
                      <w:bCs w:val="0"/>
                      <w:color w:val="auto"/>
                      <w:kern w:val="2"/>
                      <w:sz w:val="21"/>
                      <w:szCs w:val="21"/>
                    </w:rPr>
                    <w:t>根据《低挥发性有机</w:t>
                  </w:r>
                  <w:r>
                    <w:rPr>
                      <w:rFonts w:hint="eastAsia" w:ascii="Times New Roman" w:hAnsi="Times New Roman" w:cs="Times New Roman"/>
                      <w:b w:val="0"/>
                      <w:bCs w:val="0"/>
                      <w:color w:val="auto"/>
                      <w:kern w:val="2"/>
                      <w:sz w:val="21"/>
                      <w:szCs w:val="21"/>
                    </w:rPr>
                    <w:t>化合</w:t>
                  </w:r>
                  <w:r>
                    <w:rPr>
                      <w:rFonts w:ascii="Times New Roman" w:hAnsi="Times New Roman" w:cs="Times New Roman"/>
                      <w:b w:val="0"/>
                      <w:bCs w:val="0"/>
                      <w:color w:val="auto"/>
                      <w:kern w:val="2"/>
                      <w:sz w:val="21"/>
                      <w:szCs w:val="21"/>
                    </w:rPr>
                    <w:t>物含量涂料</w:t>
                  </w:r>
                  <w:r>
                    <w:rPr>
                      <w:rFonts w:hint="eastAsia" w:ascii="Times New Roman" w:hAnsi="Times New Roman" w:cs="Times New Roman"/>
                      <w:b w:val="0"/>
                      <w:bCs w:val="0"/>
                      <w:color w:val="auto"/>
                      <w:kern w:val="2"/>
                      <w:sz w:val="21"/>
                      <w:szCs w:val="21"/>
                    </w:rPr>
                    <w:t>产品技术要求</w:t>
                  </w:r>
                  <w:r>
                    <w:rPr>
                      <w:rFonts w:ascii="Times New Roman" w:hAnsi="Times New Roman" w:cs="Times New Roman"/>
                      <w:b w:val="0"/>
                      <w:bCs w:val="0"/>
                      <w:color w:val="auto"/>
                      <w:kern w:val="2"/>
                      <w:sz w:val="21"/>
                      <w:szCs w:val="21"/>
                    </w:rPr>
                    <w:t>》（GB/T38597-2020）中的要求，本项目VOC含量为</w:t>
                  </w:r>
                  <w:r>
                    <w:rPr>
                      <w:rFonts w:hint="eastAsia" w:ascii="Times New Roman" w:hAnsi="Times New Roman" w:cs="Times New Roman"/>
                      <w:b w:val="0"/>
                      <w:bCs w:val="0"/>
                      <w:color w:val="auto"/>
                      <w:kern w:val="2"/>
                      <w:sz w:val="21"/>
                      <w:szCs w:val="21"/>
                      <w:lang w:val="en-US" w:eastAsia="zh-CN"/>
                    </w:rPr>
                    <w:t>202</w:t>
                  </w:r>
                  <w:r>
                    <w:rPr>
                      <w:rFonts w:ascii="Times New Roman" w:hAnsi="Times New Roman" w:cs="Times New Roman"/>
                      <w:b w:val="0"/>
                      <w:bCs w:val="0"/>
                      <w:color w:val="auto"/>
                      <w:kern w:val="2"/>
                      <w:sz w:val="21"/>
                      <w:szCs w:val="21"/>
                    </w:rPr>
                    <w:t>g/L，符合</w:t>
                  </w:r>
                  <w:r>
                    <w:rPr>
                      <w:rFonts w:hint="eastAsia" w:ascii="Times New Roman" w:hAnsi="Times New Roman" w:cs="Times New Roman"/>
                      <w:b w:val="0"/>
                      <w:bCs w:val="0"/>
                      <w:color w:val="auto"/>
                      <w:kern w:val="2"/>
                      <w:sz w:val="21"/>
                      <w:szCs w:val="21"/>
                    </w:rPr>
                    <w:t>《</w:t>
                  </w:r>
                  <w:r>
                    <w:rPr>
                      <w:rFonts w:ascii="Times New Roman" w:hAnsi="Times New Roman" w:cs="Times New Roman"/>
                      <w:b w:val="0"/>
                      <w:bCs w:val="0"/>
                      <w:color w:val="auto"/>
                      <w:kern w:val="2"/>
                      <w:sz w:val="21"/>
                      <w:szCs w:val="21"/>
                    </w:rPr>
                    <w:t>低挥发性有机物含量涂料技术</w:t>
                  </w:r>
                  <w:r>
                    <w:rPr>
                      <w:rFonts w:hint="eastAsia" w:ascii="Times New Roman" w:hAnsi="Times New Roman" w:cs="Times New Roman"/>
                      <w:b w:val="0"/>
                      <w:bCs w:val="0"/>
                      <w:color w:val="auto"/>
                      <w:kern w:val="2"/>
                      <w:sz w:val="21"/>
                      <w:szCs w:val="21"/>
                      <w:lang w:val="en-US" w:eastAsia="zh-CN"/>
                    </w:rPr>
                    <w:t>要求</w:t>
                  </w:r>
                  <w:r>
                    <w:rPr>
                      <w:rFonts w:ascii="Times New Roman" w:hAnsi="Times New Roman" w:cs="Times New Roman"/>
                      <w:b w:val="0"/>
                      <w:bCs w:val="0"/>
                      <w:color w:val="auto"/>
                      <w:kern w:val="2"/>
                      <w:sz w:val="21"/>
                      <w:szCs w:val="21"/>
                    </w:rPr>
                    <w:t>》（GB/T3859</w:t>
                  </w:r>
                  <w:r>
                    <w:rPr>
                      <w:rFonts w:hint="eastAsia" w:ascii="Times New Roman" w:hAnsi="Times New Roman" w:cs="Times New Roman"/>
                      <w:b w:val="0"/>
                      <w:bCs w:val="0"/>
                      <w:color w:val="auto"/>
                      <w:kern w:val="2"/>
                      <w:sz w:val="21"/>
                      <w:szCs w:val="21"/>
                      <w:lang w:val="en-US" w:eastAsia="zh-CN"/>
                    </w:rPr>
                    <w:t>7</w:t>
                  </w:r>
                  <w:r>
                    <w:rPr>
                      <w:rFonts w:ascii="Times New Roman" w:hAnsi="Times New Roman" w:cs="Times New Roman"/>
                      <w:b w:val="0"/>
                      <w:bCs w:val="0"/>
                      <w:color w:val="auto"/>
                      <w:kern w:val="2"/>
                      <w:sz w:val="21"/>
                      <w:szCs w:val="21"/>
                    </w:rPr>
                    <w:t>-2020）中表1中</w:t>
                  </w:r>
                  <w:r>
                    <w:rPr>
                      <w:rFonts w:hint="eastAsia" w:ascii="Times New Roman" w:hAnsi="Times New Roman" w:cs="Times New Roman"/>
                      <w:b w:val="0"/>
                      <w:bCs w:val="0"/>
                      <w:color w:val="auto"/>
                      <w:kern w:val="2"/>
                      <w:sz w:val="21"/>
                      <w:szCs w:val="21"/>
                      <w:lang w:val="en-US" w:eastAsia="zh-CN"/>
                    </w:rPr>
                    <w:t>包装涂料（不粘凃料）底漆的</w:t>
                  </w:r>
                  <w:r>
                    <w:rPr>
                      <w:rFonts w:ascii="Times New Roman" w:hAnsi="Times New Roman" w:cs="Times New Roman"/>
                      <w:b w:val="0"/>
                      <w:bCs w:val="0"/>
                      <w:color w:val="auto"/>
                      <w:kern w:val="2"/>
                      <w:sz w:val="21"/>
                      <w:szCs w:val="21"/>
                    </w:rPr>
                    <w:t>VOC≤</w:t>
                  </w:r>
                  <w:r>
                    <w:rPr>
                      <w:rFonts w:hint="eastAsia" w:ascii="Times New Roman" w:hAnsi="Times New Roman" w:cs="Times New Roman"/>
                      <w:b w:val="0"/>
                      <w:bCs w:val="0"/>
                      <w:color w:val="auto"/>
                      <w:kern w:val="2"/>
                      <w:sz w:val="21"/>
                      <w:szCs w:val="21"/>
                      <w:lang w:val="en-US" w:eastAsia="zh-CN"/>
                    </w:rPr>
                    <w:t>420</w:t>
                  </w:r>
                  <w:r>
                    <w:rPr>
                      <w:rFonts w:ascii="Times New Roman" w:hAnsi="Times New Roman" w:cs="Times New Roman"/>
                      <w:b w:val="0"/>
                      <w:bCs w:val="0"/>
                      <w:color w:val="auto"/>
                      <w:kern w:val="2"/>
                      <w:sz w:val="21"/>
                      <w:szCs w:val="21"/>
                    </w:rPr>
                    <w:t>g/L要求。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9" w:type="dxa"/>
                  <w:vAlign w:val="center"/>
                </w:tcPr>
                <w:p>
                  <w:pPr>
                    <w:pStyle w:val="2"/>
                    <w:jc w:val="center"/>
                    <w:outlineLvl w:val="1"/>
                    <w:rPr>
                      <w:rFonts w:ascii="Times New Roman" w:hAnsi="Times New Roman" w:cs="Times New Roman"/>
                      <w:b w:val="0"/>
                      <w:bCs w:val="0"/>
                      <w:color w:val="FF0000"/>
                      <w:sz w:val="21"/>
                      <w:szCs w:val="21"/>
                    </w:rPr>
                  </w:pPr>
                  <w:r>
                    <w:rPr>
                      <w:rFonts w:ascii="Times New Roman" w:hAnsi="Times New Roman" w:cs="Times New Roman"/>
                      <w:b w:val="0"/>
                      <w:bCs w:val="0"/>
                      <w:color w:val="FF0000"/>
                      <w:sz w:val="21"/>
                      <w:szCs w:val="21"/>
                    </w:rPr>
                    <w:t>2</w:t>
                  </w:r>
                </w:p>
              </w:tc>
              <w:tc>
                <w:tcPr>
                  <w:tcW w:w="2248" w:type="dxa"/>
                  <w:vAlign w:val="center"/>
                </w:tcPr>
                <w:p>
                  <w:pPr>
                    <w:jc w:val="center"/>
                    <w:rPr>
                      <w:rFonts w:hint="default" w:ascii="Times New Roman" w:hAnsi="Times New Roman" w:eastAsia="宋体" w:cstheme="minorBidi"/>
                      <w:bCs/>
                      <w:color w:val="auto"/>
                      <w:kern w:val="2"/>
                      <w:sz w:val="21"/>
                      <w:szCs w:val="21"/>
                      <w:lang w:val="en-US" w:eastAsia="zh-CN" w:bidi="ar-SA"/>
                    </w:rPr>
                  </w:pPr>
                  <w:r>
                    <w:rPr>
                      <w:rFonts w:hint="eastAsia" w:ascii="Times New Roman" w:hAnsi="Times New Roman" w:eastAsia="宋体"/>
                      <w:color w:val="auto"/>
                      <w:lang w:val="en-US" w:eastAsia="zh-CN"/>
                    </w:rPr>
                    <w:t>丙烯酸乳液</w:t>
                  </w:r>
                </w:p>
              </w:tc>
              <w:tc>
                <w:tcPr>
                  <w:tcW w:w="1418" w:type="dxa"/>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ascii="Times New Roman" w:hAnsi="Times New Roman" w:eastAsia="宋体" w:cstheme="minorBidi"/>
                      <w:bCs/>
                      <w:color w:val="auto"/>
                      <w:kern w:val="2"/>
                      <w:sz w:val="21"/>
                      <w:szCs w:val="21"/>
                      <w:lang w:val="en-US" w:eastAsia="zh-CN" w:bidi="ar-SA"/>
                    </w:rPr>
                  </w:pPr>
                  <w:r>
                    <w:rPr>
                      <w:rFonts w:hint="eastAsia" w:ascii="Times New Roman" w:hAnsi="Times New Roman" w:eastAsia="宋体"/>
                      <w:color w:val="auto"/>
                      <w:lang w:val="en-US" w:eastAsia="zh-CN"/>
                    </w:rPr>
                    <w:t>20</w:t>
                  </w:r>
                </w:p>
              </w:tc>
              <w:tc>
                <w:tcPr>
                  <w:tcW w:w="4009" w:type="dxa"/>
                  <w:vMerge w:val="continue"/>
                  <w:vAlign w:val="center"/>
                </w:tcPr>
                <w:p>
                  <w:pPr>
                    <w:pStyle w:val="2"/>
                    <w:jc w:val="center"/>
                    <w:outlineLvl w:val="1"/>
                    <w:rPr>
                      <w:rFonts w:ascii="Times New Roman" w:hAnsi="Times New Roman" w:cs="Times New Roman"/>
                      <w:b w:val="0"/>
                      <w:bCs w:val="0"/>
                      <w:color w:val="FF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9" w:type="dxa"/>
                  <w:vAlign w:val="center"/>
                </w:tcPr>
                <w:p>
                  <w:pPr>
                    <w:pStyle w:val="2"/>
                    <w:jc w:val="center"/>
                    <w:outlineLvl w:val="1"/>
                    <w:rPr>
                      <w:rFonts w:ascii="Times New Roman" w:hAnsi="Times New Roman" w:cs="Times New Roman"/>
                      <w:b w:val="0"/>
                      <w:bCs w:val="0"/>
                      <w:color w:val="FF0000"/>
                      <w:sz w:val="21"/>
                      <w:szCs w:val="21"/>
                    </w:rPr>
                  </w:pPr>
                  <w:r>
                    <w:rPr>
                      <w:rFonts w:ascii="Times New Roman" w:hAnsi="Times New Roman" w:cs="Times New Roman"/>
                      <w:b w:val="0"/>
                      <w:bCs w:val="0"/>
                      <w:color w:val="FF0000"/>
                      <w:sz w:val="21"/>
                      <w:szCs w:val="21"/>
                    </w:rPr>
                    <w:t>3</w:t>
                  </w:r>
                </w:p>
              </w:tc>
              <w:tc>
                <w:tcPr>
                  <w:tcW w:w="2248" w:type="dxa"/>
                  <w:vAlign w:val="center"/>
                </w:tcPr>
                <w:p>
                  <w:pPr>
                    <w:jc w:val="center"/>
                    <w:rPr>
                      <w:rFonts w:hint="default" w:ascii="Times New Roman" w:hAnsi="Times New Roman" w:eastAsia="宋体" w:cstheme="minorBidi"/>
                      <w:bCs/>
                      <w:color w:val="auto"/>
                      <w:kern w:val="2"/>
                      <w:sz w:val="21"/>
                      <w:szCs w:val="21"/>
                      <w:lang w:val="en-US" w:eastAsia="zh-CN" w:bidi="ar-SA"/>
                    </w:rPr>
                  </w:pPr>
                  <w:r>
                    <w:rPr>
                      <w:rFonts w:hint="eastAsia" w:ascii="Times New Roman" w:hAnsi="Times New Roman" w:eastAsia="宋体" w:cstheme="minorBidi"/>
                      <w:bCs/>
                      <w:color w:val="auto"/>
                      <w:kern w:val="2"/>
                      <w:sz w:val="21"/>
                      <w:szCs w:val="21"/>
                      <w:lang w:val="en-US" w:eastAsia="zh-CN" w:bidi="ar-SA"/>
                    </w:rPr>
                    <w:t>丙二醇甲醚</w:t>
                  </w:r>
                </w:p>
              </w:tc>
              <w:tc>
                <w:tcPr>
                  <w:tcW w:w="1418" w:type="dxa"/>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ascii="Times New Roman" w:hAnsi="Times New Roman" w:eastAsia="宋体" w:cstheme="minorBidi"/>
                      <w:bCs/>
                      <w:color w:val="auto"/>
                      <w:kern w:val="2"/>
                      <w:sz w:val="21"/>
                      <w:szCs w:val="21"/>
                      <w:lang w:val="en-US" w:eastAsia="zh-CN" w:bidi="ar-SA"/>
                    </w:rPr>
                  </w:pPr>
                  <w:r>
                    <w:rPr>
                      <w:rFonts w:hint="eastAsia" w:ascii="Times New Roman" w:hAnsi="Times New Roman" w:eastAsia="宋体"/>
                      <w:color w:val="auto"/>
                    </w:rPr>
                    <w:t>3</w:t>
                  </w:r>
                </w:p>
              </w:tc>
              <w:tc>
                <w:tcPr>
                  <w:tcW w:w="4009" w:type="dxa"/>
                  <w:vMerge w:val="continue"/>
                  <w:vAlign w:val="center"/>
                </w:tcPr>
                <w:p>
                  <w:pPr>
                    <w:pStyle w:val="2"/>
                    <w:jc w:val="center"/>
                    <w:outlineLvl w:val="1"/>
                    <w:rPr>
                      <w:rFonts w:ascii="Times New Roman" w:hAnsi="Times New Roman" w:cs="Times New Roman"/>
                      <w:b w:val="0"/>
                      <w:bCs w:val="0"/>
                      <w:color w:val="FF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9" w:type="dxa"/>
                  <w:vAlign w:val="center"/>
                </w:tcPr>
                <w:p>
                  <w:pPr>
                    <w:pStyle w:val="2"/>
                    <w:jc w:val="center"/>
                    <w:outlineLvl w:val="1"/>
                    <w:rPr>
                      <w:rFonts w:ascii="Times New Roman" w:hAnsi="Times New Roman" w:cs="Times New Roman"/>
                      <w:b w:val="0"/>
                      <w:bCs w:val="0"/>
                      <w:color w:val="FF0000"/>
                      <w:sz w:val="21"/>
                      <w:szCs w:val="21"/>
                    </w:rPr>
                  </w:pPr>
                  <w:r>
                    <w:rPr>
                      <w:rFonts w:hint="eastAsia" w:ascii="Times New Roman" w:hAnsi="Times New Roman" w:cs="Times New Roman"/>
                      <w:b w:val="0"/>
                      <w:bCs w:val="0"/>
                      <w:color w:val="FF0000"/>
                      <w:sz w:val="21"/>
                      <w:szCs w:val="21"/>
                    </w:rPr>
                    <w:t>4</w:t>
                  </w:r>
                </w:p>
              </w:tc>
              <w:tc>
                <w:tcPr>
                  <w:tcW w:w="2248" w:type="dxa"/>
                  <w:vAlign w:val="center"/>
                </w:tcPr>
                <w:p>
                  <w:pPr>
                    <w:jc w:val="center"/>
                    <w:rPr>
                      <w:rFonts w:hint="default" w:ascii="Times New Roman" w:hAnsi="Times New Roman" w:eastAsia="宋体" w:cstheme="minorBidi"/>
                      <w:bCs/>
                      <w:color w:val="auto"/>
                      <w:kern w:val="2"/>
                      <w:sz w:val="21"/>
                      <w:szCs w:val="21"/>
                      <w:lang w:val="en-US" w:eastAsia="zh-CN" w:bidi="ar-SA"/>
                    </w:rPr>
                  </w:pPr>
                  <w:r>
                    <w:rPr>
                      <w:rFonts w:hint="eastAsia" w:ascii="Times New Roman" w:hAnsi="Times New Roman" w:eastAsia="宋体" w:cstheme="minorBidi"/>
                      <w:bCs/>
                      <w:color w:val="auto"/>
                      <w:kern w:val="2"/>
                      <w:sz w:val="21"/>
                      <w:szCs w:val="21"/>
                      <w:lang w:val="en-US" w:eastAsia="zh-CN" w:bidi="ar-SA"/>
                    </w:rPr>
                    <w:t>乙醇</w:t>
                  </w:r>
                </w:p>
              </w:tc>
              <w:tc>
                <w:tcPr>
                  <w:tcW w:w="1418" w:type="dxa"/>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ascii="Times New Roman" w:hAnsi="Times New Roman" w:eastAsia="宋体" w:cstheme="minorBidi"/>
                      <w:bCs/>
                      <w:color w:val="auto"/>
                      <w:kern w:val="2"/>
                      <w:sz w:val="21"/>
                      <w:szCs w:val="21"/>
                      <w:lang w:val="en-US" w:eastAsia="zh-CN" w:bidi="ar-SA"/>
                    </w:rPr>
                  </w:pPr>
                  <w:r>
                    <w:rPr>
                      <w:rFonts w:hint="eastAsia" w:ascii="Times New Roman" w:hAnsi="Times New Roman" w:eastAsia="宋体"/>
                      <w:color w:val="auto"/>
                    </w:rPr>
                    <w:t>3</w:t>
                  </w:r>
                </w:p>
              </w:tc>
              <w:tc>
                <w:tcPr>
                  <w:tcW w:w="4009" w:type="dxa"/>
                  <w:vMerge w:val="continue"/>
                  <w:vAlign w:val="center"/>
                </w:tcPr>
                <w:p>
                  <w:pPr>
                    <w:pStyle w:val="2"/>
                    <w:jc w:val="center"/>
                    <w:outlineLvl w:val="1"/>
                    <w:rPr>
                      <w:rFonts w:ascii="Times New Roman" w:hAnsi="Times New Roman" w:cs="Times New Roman"/>
                      <w:b w:val="0"/>
                      <w:bCs w:val="0"/>
                      <w:color w:val="FF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9" w:type="dxa"/>
                  <w:vAlign w:val="center"/>
                </w:tcPr>
                <w:p>
                  <w:pPr>
                    <w:pStyle w:val="2"/>
                    <w:jc w:val="center"/>
                    <w:outlineLvl w:val="1"/>
                    <w:rPr>
                      <w:rFonts w:ascii="Times New Roman" w:hAnsi="Times New Roman" w:cs="Times New Roman"/>
                      <w:b w:val="0"/>
                      <w:bCs w:val="0"/>
                      <w:color w:val="FF0000"/>
                      <w:sz w:val="21"/>
                      <w:szCs w:val="21"/>
                    </w:rPr>
                  </w:pPr>
                  <w:r>
                    <w:rPr>
                      <w:rFonts w:hint="eastAsia" w:ascii="Times New Roman" w:hAnsi="Times New Roman" w:cs="Times New Roman"/>
                      <w:b w:val="0"/>
                      <w:bCs w:val="0"/>
                      <w:color w:val="FF0000"/>
                      <w:sz w:val="21"/>
                      <w:szCs w:val="21"/>
                    </w:rPr>
                    <w:t>5</w:t>
                  </w:r>
                </w:p>
              </w:tc>
              <w:tc>
                <w:tcPr>
                  <w:tcW w:w="2248" w:type="dxa"/>
                  <w:vAlign w:val="center"/>
                </w:tcPr>
                <w:p>
                  <w:pPr>
                    <w:jc w:val="center"/>
                    <w:rPr>
                      <w:rFonts w:hint="default" w:ascii="Times New Roman" w:hAnsi="Times New Roman" w:eastAsia="宋体" w:cstheme="minorBidi"/>
                      <w:bCs/>
                      <w:color w:val="auto"/>
                      <w:kern w:val="2"/>
                      <w:sz w:val="21"/>
                      <w:szCs w:val="21"/>
                      <w:lang w:val="en-US" w:eastAsia="zh-CN" w:bidi="ar-SA"/>
                    </w:rPr>
                  </w:pPr>
                  <w:r>
                    <w:rPr>
                      <w:rFonts w:hint="eastAsia" w:ascii="Times New Roman" w:hAnsi="Times New Roman" w:eastAsia="宋体" w:cstheme="minorBidi"/>
                      <w:bCs/>
                      <w:color w:val="auto"/>
                      <w:kern w:val="2"/>
                      <w:sz w:val="21"/>
                      <w:szCs w:val="21"/>
                      <w:lang w:val="en-US" w:eastAsia="zh-CN" w:bidi="ar-SA"/>
                    </w:rPr>
                    <w:t>Z-6040</w:t>
                  </w:r>
                </w:p>
              </w:tc>
              <w:tc>
                <w:tcPr>
                  <w:tcW w:w="1418" w:type="dxa"/>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cstheme="minorBidi"/>
                      <w:bCs/>
                      <w:color w:val="auto"/>
                      <w:kern w:val="2"/>
                      <w:sz w:val="21"/>
                      <w:szCs w:val="21"/>
                      <w:lang w:val="en-US" w:eastAsia="zh-CN" w:bidi="ar-SA"/>
                    </w:rPr>
                  </w:pPr>
                  <w:r>
                    <w:rPr>
                      <w:rFonts w:hint="eastAsia" w:ascii="Times New Roman" w:hAnsi="Times New Roman" w:eastAsia="宋体"/>
                      <w:color w:val="auto"/>
                      <w:lang w:val="en-US" w:eastAsia="zh-CN"/>
                    </w:rPr>
                    <w:t>2</w:t>
                  </w:r>
                </w:p>
              </w:tc>
              <w:tc>
                <w:tcPr>
                  <w:tcW w:w="4009" w:type="dxa"/>
                  <w:vMerge w:val="continue"/>
                  <w:vAlign w:val="center"/>
                </w:tcPr>
                <w:p>
                  <w:pPr>
                    <w:pStyle w:val="2"/>
                    <w:jc w:val="center"/>
                    <w:outlineLvl w:val="1"/>
                    <w:rPr>
                      <w:rFonts w:ascii="Times New Roman" w:hAnsi="Times New Roman" w:cs="Times New Roman"/>
                      <w:b w:val="0"/>
                      <w:bCs w:val="0"/>
                      <w:color w:val="FF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9" w:type="dxa"/>
                  <w:vAlign w:val="center"/>
                </w:tcPr>
                <w:p>
                  <w:pPr>
                    <w:pStyle w:val="2"/>
                    <w:jc w:val="center"/>
                    <w:outlineLvl w:val="1"/>
                    <w:rPr>
                      <w:rFonts w:ascii="Times New Roman" w:hAnsi="Times New Roman" w:cs="Times New Roman"/>
                      <w:b w:val="0"/>
                      <w:bCs w:val="0"/>
                      <w:color w:val="FF0000"/>
                      <w:sz w:val="21"/>
                      <w:szCs w:val="21"/>
                    </w:rPr>
                  </w:pPr>
                  <w:r>
                    <w:rPr>
                      <w:rFonts w:hint="eastAsia" w:ascii="Times New Roman" w:hAnsi="Times New Roman" w:cs="Times New Roman"/>
                      <w:b w:val="0"/>
                      <w:bCs w:val="0"/>
                      <w:color w:val="FF0000"/>
                      <w:sz w:val="21"/>
                      <w:szCs w:val="21"/>
                    </w:rPr>
                    <w:t>6</w:t>
                  </w:r>
                </w:p>
              </w:tc>
              <w:tc>
                <w:tcPr>
                  <w:tcW w:w="2248" w:type="dxa"/>
                  <w:vAlign w:val="center"/>
                </w:tcPr>
                <w:p>
                  <w:pPr>
                    <w:jc w:val="center"/>
                    <w:rPr>
                      <w:rFonts w:hint="default" w:ascii="Times New Roman" w:hAnsi="Times New Roman" w:eastAsia="宋体" w:cstheme="minorBidi"/>
                      <w:bCs/>
                      <w:color w:val="auto"/>
                      <w:kern w:val="2"/>
                      <w:sz w:val="21"/>
                      <w:szCs w:val="21"/>
                      <w:lang w:val="en-US" w:eastAsia="zh-CN" w:bidi="ar-SA"/>
                    </w:rPr>
                  </w:pPr>
                  <w:r>
                    <w:rPr>
                      <w:rFonts w:hint="eastAsia" w:ascii="Times New Roman" w:hAnsi="Times New Roman" w:eastAsia="宋体" w:cstheme="minorBidi"/>
                      <w:bCs/>
                      <w:color w:val="auto"/>
                      <w:kern w:val="2"/>
                      <w:sz w:val="21"/>
                      <w:szCs w:val="21"/>
                      <w:lang w:val="en-US" w:eastAsia="zh-CN" w:bidi="ar-SA"/>
                    </w:rPr>
                    <w:t>水</w:t>
                  </w:r>
                </w:p>
              </w:tc>
              <w:tc>
                <w:tcPr>
                  <w:tcW w:w="1418" w:type="dxa"/>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ascii="Times New Roman" w:hAnsi="Times New Roman" w:eastAsia="宋体" w:cstheme="minorBidi"/>
                      <w:bCs/>
                      <w:color w:val="auto"/>
                      <w:kern w:val="2"/>
                      <w:sz w:val="21"/>
                      <w:szCs w:val="21"/>
                      <w:lang w:val="en-US" w:eastAsia="zh-CN" w:bidi="ar-SA"/>
                    </w:rPr>
                  </w:pPr>
                  <w:r>
                    <w:rPr>
                      <w:rFonts w:hint="eastAsia" w:ascii="Times New Roman" w:hAnsi="Times New Roman" w:eastAsia="宋体" w:cstheme="minorBidi"/>
                      <w:bCs/>
                      <w:color w:val="auto"/>
                      <w:kern w:val="2"/>
                      <w:sz w:val="21"/>
                      <w:szCs w:val="21"/>
                      <w:lang w:val="en-US" w:eastAsia="zh-CN" w:bidi="ar-SA"/>
                    </w:rPr>
                    <w:t>42</w:t>
                  </w:r>
                </w:p>
              </w:tc>
              <w:tc>
                <w:tcPr>
                  <w:tcW w:w="4009" w:type="dxa"/>
                  <w:vMerge w:val="continue"/>
                  <w:vAlign w:val="center"/>
                </w:tcPr>
                <w:p>
                  <w:pPr>
                    <w:pStyle w:val="2"/>
                    <w:jc w:val="center"/>
                    <w:outlineLvl w:val="1"/>
                    <w:rPr>
                      <w:rFonts w:ascii="Times New Roman" w:hAnsi="Times New Roman" w:cs="Times New Roman"/>
                      <w:b w:val="0"/>
                      <w:bCs w:val="0"/>
                      <w:color w:val="FF0000"/>
                      <w:sz w:val="21"/>
                      <w:szCs w:val="21"/>
                    </w:rPr>
                  </w:pPr>
                </w:p>
              </w:tc>
            </w:tr>
          </w:tbl>
          <w:p>
            <w:pPr>
              <w:pStyle w:val="6"/>
              <w:spacing w:line="460" w:lineRule="exact"/>
              <w:ind w:firstLineChars="200"/>
              <w:textAlignment w:val="center"/>
              <w:rPr>
                <w:rFonts w:hint="eastAsia" w:ascii="Times New Roman" w:hAnsi="Times New Roman" w:cs="Times New Roman"/>
                <w:color w:val="FF0000"/>
                <w:szCs w:val="21"/>
              </w:rPr>
            </w:pPr>
            <w:r>
              <w:rPr>
                <w:rFonts w:hint="eastAsia" w:ascii="Times New Roman" w:hAnsi="Times New Roman" w:cs="Times New Roman"/>
                <w:color w:val="FF0000"/>
                <w:szCs w:val="21"/>
              </w:rPr>
              <w:t>注：</w:t>
            </w:r>
            <w:r>
              <w:rPr>
                <w:rFonts w:hint="eastAsia" w:ascii="Times New Roman" w:hAnsi="Times New Roman" w:cs="Times New Roman"/>
                <w:color w:val="FF0000"/>
                <w:szCs w:val="21"/>
                <w:lang w:val="en-US" w:eastAsia="zh-CN"/>
              </w:rPr>
              <w:t>因客户定制要求不同，其色粉调配比例不同，项目水性涂料成分表不将色粉计入，其中水溶性硅丙树脂、丙烯酸乳液挥发性有机物以其2%计算</w:t>
            </w:r>
            <w:r>
              <w:rPr>
                <w:rFonts w:hint="eastAsia" w:ascii="Times New Roman" w:hAnsi="Times New Roman" w:cs="Times New Roman"/>
                <w:color w:val="FF0000"/>
                <w:szCs w:val="21"/>
              </w:rPr>
              <w:t>。</w:t>
            </w:r>
          </w:p>
          <w:p>
            <w:pPr>
              <w:pStyle w:val="6"/>
              <w:spacing w:line="460" w:lineRule="exact"/>
              <w:ind w:firstLine="480" w:firstLineChars="200"/>
              <w:jc w:val="left"/>
              <w:textAlignment w:val="center"/>
              <w:rPr>
                <w:rFonts w:hint="default" w:ascii="Times New Roman" w:hAnsi="Times New Roman" w:eastAsiaTheme="minorEastAsia"/>
                <w:bCs/>
                <w:color w:val="auto"/>
                <w:sz w:val="24"/>
                <w:szCs w:val="24"/>
                <w:lang w:val="en-US" w:eastAsia="zh-CN"/>
              </w:rPr>
            </w:pPr>
            <w:r>
              <w:rPr>
                <w:rFonts w:hint="eastAsia" w:ascii="Times New Roman" w:hAnsi="Times New Roman" w:eastAsiaTheme="minorEastAsia"/>
                <w:bCs/>
                <w:color w:val="auto"/>
                <w:sz w:val="24"/>
                <w:szCs w:val="24"/>
                <w:lang w:val="en-US" w:eastAsia="zh-CN"/>
              </w:rPr>
              <w:t>项目使用丝印对玻璃化妆瓶表面进行印刷。印刷使用水性油墨，使用前需要用纯水进行调配，调配比例为4:1，调配完毕后的水性油墨成分占比见表2-7。</w:t>
            </w:r>
          </w:p>
          <w:p>
            <w:pPr>
              <w:pStyle w:val="6"/>
              <w:spacing w:line="460" w:lineRule="exact"/>
              <w:ind w:firstLine="0"/>
              <w:jc w:val="center"/>
              <w:textAlignment w:val="center"/>
              <w:rPr>
                <w:rFonts w:ascii="Times New Roman" w:hAnsi="Times New Roman" w:cs="Times New Roman"/>
                <w:b/>
                <w:bCs/>
                <w:color w:val="FF0000"/>
                <w:szCs w:val="21"/>
              </w:rPr>
            </w:pPr>
            <w:r>
              <w:rPr>
                <w:rFonts w:ascii="Times New Roman" w:hAnsi="Times New Roman" w:cs="Times New Roman"/>
                <w:b/>
                <w:bCs/>
                <w:color w:val="FF0000"/>
                <w:szCs w:val="21"/>
              </w:rPr>
              <w:t>表2-</w:t>
            </w:r>
            <w:r>
              <w:rPr>
                <w:rFonts w:hint="eastAsia" w:ascii="Times New Roman" w:hAnsi="Times New Roman" w:cs="Times New Roman"/>
                <w:b/>
                <w:bCs/>
                <w:color w:val="FF0000"/>
                <w:szCs w:val="21"/>
              </w:rPr>
              <w:t xml:space="preserve">7 </w:t>
            </w:r>
            <w:r>
              <w:rPr>
                <w:rFonts w:ascii="Times New Roman" w:hAnsi="Times New Roman" w:cs="Times New Roman"/>
                <w:b/>
                <w:bCs/>
                <w:color w:val="FF0000"/>
                <w:szCs w:val="21"/>
              </w:rPr>
              <w:t>水性</w:t>
            </w:r>
            <w:r>
              <w:rPr>
                <w:rFonts w:hint="eastAsia" w:ascii="Times New Roman" w:hAnsi="Times New Roman" w:cs="Times New Roman"/>
                <w:b/>
                <w:bCs/>
                <w:color w:val="FF0000"/>
                <w:szCs w:val="21"/>
                <w:lang w:val="en-US" w:eastAsia="zh-CN"/>
              </w:rPr>
              <w:t>油墨</w:t>
            </w:r>
            <w:r>
              <w:rPr>
                <w:rFonts w:ascii="Times New Roman" w:hAnsi="Times New Roman" w:cs="Times New Roman"/>
                <w:b/>
                <w:bCs/>
                <w:color w:val="FF0000"/>
                <w:szCs w:val="21"/>
              </w:rPr>
              <w:t>成分表</w:t>
            </w:r>
          </w:p>
          <w:tbl>
            <w:tblPr>
              <w:tblStyle w:val="20"/>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5"/>
              <w:gridCol w:w="2753"/>
              <w:gridCol w:w="1245"/>
              <w:gridCol w:w="3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05" w:type="dxa"/>
                  <w:vAlign w:val="center"/>
                </w:tcPr>
                <w:p>
                  <w:pPr>
                    <w:pStyle w:val="2"/>
                    <w:jc w:val="center"/>
                    <w:outlineLvl w:val="1"/>
                    <w:rPr>
                      <w:rFonts w:ascii="Times New Roman" w:hAnsi="Times New Roman" w:cs="Times New Roman"/>
                      <w:color w:val="FF0000"/>
                      <w:sz w:val="21"/>
                      <w:szCs w:val="21"/>
                    </w:rPr>
                  </w:pPr>
                  <w:r>
                    <w:rPr>
                      <w:rFonts w:ascii="Times New Roman" w:hAnsi="Times New Roman" w:cs="Times New Roman"/>
                      <w:color w:val="FF0000"/>
                      <w:sz w:val="21"/>
                      <w:szCs w:val="21"/>
                    </w:rPr>
                    <w:t>序号</w:t>
                  </w:r>
                </w:p>
              </w:tc>
              <w:tc>
                <w:tcPr>
                  <w:tcW w:w="2753" w:type="dxa"/>
                  <w:vAlign w:val="center"/>
                </w:tcPr>
                <w:p>
                  <w:pPr>
                    <w:pStyle w:val="2"/>
                    <w:jc w:val="center"/>
                    <w:outlineLvl w:val="1"/>
                    <w:rPr>
                      <w:rFonts w:ascii="Times New Roman" w:hAnsi="Times New Roman" w:cs="Times New Roman"/>
                      <w:color w:val="FF0000"/>
                      <w:sz w:val="21"/>
                      <w:szCs w:val="21"/>
                    </w:rPr>
                  </w:pPr>
                  <w:r>
                    <w:rPr>
                      <w:rFonts w:ascii="Times New Roman" w:hAnsi="Times New Roman" w:cs="Times New Roman"/>
                      <w:color w:val="FF0000"/>
                      <w:sz w:val="21"/>
                      <w:szCs w:val="21"/>
                    </w:rPr>
                    <w:t>成分</w:t>
                  </w:r>
                </w:p>
              </w:tc>
              <w:tc>
                <w:tcPr>
                  <w:tcW w:w="1245" w:type="dxa"/>
                  <w:vAlign w:val="center"/>
                </w:tcPr>
                <w:p>
                  <w:pPr>
                    <w:pStyle w:val="2"/>
                    <w:jc w:val="center"/>
                    <w:outlineLvl w:val="1"/>
                    <w:rPr>
                      <w:rFonts w:ascii="Times New Roman" w:hAnsi="Times New Roman" w:cs="Times New Roman"/>
                      <w:color w:val="FF0000"/>
                      <w:sz w:val="21"/>
                      <w:szCs w:val="21"/>
                    </w:rPr>
                  </w:pPr>
                  <w:r>
                    <w:rPr>
                      <w:rFonts w:ascii="Times New Roman" w:hAnsi="Times New Roman" w:cs="Times New Roman"/>
                      <w:color w:val="FF0000"/>
                      <w:sz w:val="21"/>
                      <w:szCs w:val="21"/>
                    </w:rPr>
                    <w:t>含量</w:t>
                  </w:r>
                </w:p>
              </w:tc>
              <w:tc>
                <w:tcPr>
                  <w:tcW w:w="3701" w:type="dxa"/>
                  <w:vAlign w:val="center"/>
                </w:tcPr>
                <w:p>
                  <w:pPr>
                    <w:pStyle w:val="2"/>
                    <w:jc w:val="center"/>
                    <w:outlineLvl w:val="1"/>
                    <w:rPr>
                      <w:rFonts w:ascii="Times New Roman" w:hAnsi="Times New Roman" w:cs="Times New Roman"/>
                      <w:color w:val="FF0000"/>
                      <w:sz w:val="21"/>
                      <w:szCs w:val="21"/>
                    </w:rPr>
                  </w:pPr>
                  <w:r>
                    <w:rPr>
                      <w:rFonts w:ascii="Times New Roman" w:hAnsi="Times New Roman" w:cs="Times New Roman"/>
                      <w:color w:val="FF0000"/>
                      <w:sz w:val="21"/>
                      <w:szCs w:val="21"/>
                    </w:rPr>
                    <w:t>VOC含量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05" w:type="dxa"/>
                  <w:vAlign w:val="center"/>
                </w:tcPr>
                <w:p>
                  <w:pPr>
                    <w:pStyle w:val="2"/>
                    <w:jc w:val="center"/>
                    <w:outlineLvl w:val="1"/>
                    <w:rPr>
                      <w:rFonts w:ascii="Times New Roman" w:hAnsi="Times New Roman" w:cs="Times New Roman"/>
                      <w:b w:val="0"/>
                      <w:bCs w:val="0"/>
                      <w:color w:val="FF0000"/>
                      <w:sz w:val="21"/>
                      <w:szCs w:val="21"/>
                    </w:rPr>
                  </w:pPr>
                  <w:r>
                    <w:rPr>
                      <w:rFonts w:ascii="Times New Roman" w:hAnsi="Times New Roman" w:cs="Times New Roman"/>
                      <w:b w:val="0"/>
                      <w:bCs w:val="0"/>
                      <w:color w:val="FF0000"/>
                      <w:sz w:val="21"/>
                      <w:szCs w:val="21"/>
                    </w:rPr>
                    <w:t>1</w:t>
                  </w:r>
                </w:p>
              </w:tc>
              <w:tc>
                <w:tcPr>
                  <w:tcW w:w="2753" w:type="dxa"/>
                  <w:vAlign w:val="center"/>
                </w:tcPr>
                <w:p>
                  <w:pPr>
                    <w:pStyle w:val="53"/>
                    <w:spacing w:line="240" w:lineRule="auto"/>
                    <w:ind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乳液树脂</w:t>
                  </w:r>
                </w:p>
              </w:tc>
              <w:tc>
                <w:tcPr>
                  <w:tcW w:w="1245" w:type="dxa"/>
                  <w:vAlign w:val="center"/>
                </w:tcPr>
                <w:p>
                  <w:pPr>
                    <w:pStyle w:val="53"/>
                    <w:spacing w:line="240" w:lineRule="auto"/>
                    <w:ind w:firstLine="0" w:firstLineChars="0"/>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eastAsiaTheme="minorEastAsia"/>
                      <w:sz w:val="21"/>
                      <w:szCs w:val="21"/>
                    </w:rPr>
                    <w:t>45%</w:t>
                  </w:r>
                </w:p>
              </w:tc>
              <w:tc>
                <w:tcPr>
                  <w:tcW w:w="3701" w:type="dxa"/>
                  <w:vMerge w:val="restart"/>
                  <w:vAlign w:val="center"/>
                </w:tcPr>
                <w:p>
                  <w:pPr>
                    <w:pStyle w:val="2"/>
                    <w:jc w:val="both"/>
                    <w:outlineLvl w:val="1"/>
                    <w:rPr>
                      <w:rFonts w:ascii="Times New Roman" w:hAnsi="Times New Roman" w:cs="Times New Roman"/>
                      <w:b w:val="0"/>
                      <w:bCs w:val="0"/>
                      <w:color w:val="FF0000"/>
                      <w:sz w:val="21"/>
                      <w:szCs w:val="21"/>
                    </w:rPr>
                  </w:pPr>
                  <w:r>
                    <w:rPr>
                      <w:rFonts w:hint="eastAsia" w:ascii="Times New Roman" w:hAnsi="Times New Roman" w:cs="Times New Roman"/>
                      <w:b w:val="0"/>
                      <w:bCs w:val="0"/>
                      <w:color w:val="FF0000"/>
                      <w:sz w:val="21"/>
                      <w:szCs w:val="21"/>
                    </w:rPr>
                    <w:t>根据《油墨中可挥发性有机化合物（VOCs）含量的限值》（GB38507-2020）中的限值，水性油墨（非吸收性承载物）中可挥发性有机物的含量应≤30%，本项目所用水性油墨</w:t>
                  </w:r>
                  <w:r>
                    <w:rPr>
                      <w:rFonts w:hint="eastAsia" w:ascii="Times New Roman" w:hAnsi="Times New Roman" w:cs="Times New Roman"/>
                      <w:b w:val="0"/>
                      <w:bCs w:val="0"/>
                      <w:color w:val="FF0000"/>
                      <w:sz w:val="21"/>
                      <w:szCs w:val="21"/>
                      <w:lang w:val="en-US" w:eastAsia="zh-CN"/>
                    </w:rPr>
                    <w:t>可挥发性有机物</w:t>
                  </w:r>
                  <w:r>
                    <w:rPr>
                      <w:rFonts w:hint="eastAsia" w:ascii="Times New Roman" w:hAnsi="Times New Roman" w:cs="Times New Roman"/>
                      <w:b w:val="0"/>
                      <w:bCs w:val="0"/>
                      <w:color w:val="FF0000"/>
                      <w:sz w:val="21"/>
                      <w:szCs w:val="21"/>
                    </w:rPr>
                    <w:t>含量为约</w:t>
                  </w:r>
                  <w:r>
                    <w:rPr>
                      <w:rFonts w:hint="eastAsia" w:ascii="Times New Roman" w:hAnsi="Times New Roman" w:cs="Times New Roman"/>
                      <w:b w:val="0"/>
                      <w:bCs w:val="0"/>
                      <w:color w:val="FF0000"/>
                      <w:sz w:val="21"/>
                      <w:szCs w:val="21"/>
                      <w:lang w:val="en-US" w:eastAsia="zh-CN"/>
                    </w:rPr>
                    <w:t>3.9</w:t>
                  </w:r>
                  <w:r>
                    <w:rPr>
                      <w:rFonts w:hint="eastAsia" w:ascii="Times New Roman" w:hAnsi="Times New Roman" w:cs="Times New Roman"/>
                      <w:b w:val="0"/>
                      <w:bCs w:val="0"/>
                      <w:color w:val="FF0000"/>
                      <w:sz w:val="21"/>
                      <w:szCs w:val="21"/>
                    </w:rPr>
                    <w:t>%，符合《油墨中可挥发性有机化合物（VOCs）含量的限值》（GB38507-2020）的要求。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05" w:type="dxa"/>
                  <w:vAlign w:val="center"/>
                </w:tcPr>
                <w:p>
                  <w:pPr>
                    <w:pStyle w:val="2"/>
                    <w:jc w:val="center"/>
                    <w:outlineLvl w:val="1"/>
                    <w:rPr>
                      <w:rFonts w:ascii="Times New Roman" w:hAnsi="Times New Roman" w:cs="Times New Roman"/>
                      <w:b w:val="0"/>
                      <w:bCs w:val="0"/>
                      <w:color w:val="FF0000"/>
                      <w:sz w:val="21"/>
                      <w:szCs w:val="21"/>
                    </w:rPr>
                  </w:pPr>
                  <w:r>
                    <w:rPr>
                      <w:rFonts w:ascii="Times New Roman" w:hAnsi="Times New Roman" w:cs="Times New Roman"/>
                      <w:b w:val="0"/>
                      <w:bCs w:val="0"/>
                      <w:color w:val="FF0000"/>
                      <w:sz w:val="21"/>
                      <w:szCs w:val="21"/>
                    </w:rPr>
                    <w:t>2</w:t>
                  </w:r>
                </w:p>
              </w:tc>
              <w:tc>
                <w:tcPr>
                  <w:tcW w:w="2753" w:type="dxa"/>
                  <w:vAlign w:val="center"/>
                </w:tcPr>
                <w:p>
                  <w:pPr>
                    <w:pStyle w:val="53"/>
                    <w:spacing w:line="240" w:lineRule="auto"/>
                    <w:ind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水溶型树脂</w:t>
                  </w:r>
                </w:p>
              </w:tc>
              <w:tc>
                <w:tcPr>
                  <w:tcW w:w="1245" w:type="dxa"/>
                  <w:vAlign w:val="center"/>
                </w:tcPr>
                <w:p>
                  <w:pPr>
                    <w:pStyle w:val="53"/>
                    <w:spacing w:line="240" w:lineRule="auto"/>
                    <w:ind w:firstLine="0" w:firstLineChars="0"/>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eastAsiaTheme="minorEastAsia"/>
                      <w:sz w:val="21"/>
                      <w:szCs w:val="21"/>
                    </w:rPr>
                    <w:t>25%</w:t>
                  </w:r>
                </w:p>
              </w:tc>
              <w:tc>
                <w:tcPr>
                  <w:tcW w:w="3701" w:type="dxa"/>
                  <w:vMerge w:val="continue"/>
                  <w:vAlign w:val="center"/>
                </w:tcPr>
                <w:p>
                  <w:pPr>
                    <w:pStyle w:val="2"/>
                    <w:jc w:val="center"/>
                    <w:outlineLvl w:val="1"/>
                    <w:rPr>
                      <w:rFonts w:ascii="Times New Roman" w:hAnsi="Times New Roman" w:cs="Times New Roman"/>
                      <w:b w:val="0"/>
                      <w:bCs w:val="0"/>
                      <w:color w:val="FF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05" w:type="dxa"/>
                  <w:vAlign w:val="center"/>
                </w:tcPr>
                <w:p>
                  <w:pPr>
                    <w:pStyle w:val="2"/>
                    <w:jc w:val="center"/>
                    <w:outlineLvl w:val="1"/>
                    <w:rPr>
                      <w:rFonts w:ascii="Times New Roman" w:hAnsi="Times New Roman" w:cs="Times New Roman"/>
                      <w:b w:val="0"/>
                      <w:bCs w:val="0"/>
                      <w:color w:val="FF0000"/>
                      <w:sz w:val="21"/>
                      <w:szCs w:val="21"/>
                    </w:rPr>
                  </w:pPr>
                  <w:r>
                    <w:rPr>
                      <w:rFonts w:ascii="Times New Roman" w:hAnsi="Times New Roman" w:cs="Times New Roman"/>
                      <w:b w:val="0"/>
                      <w:bCs w:val="0"/>
                      <w:color w:val="FF0000"/>
                      <w:sz w:val="21"/>
                      <w:szCs w:val="21"/>
                    </w:rPr>
                    <w:t>3</w:t>
                  </w:r>
                </w:p>
              </w:tc>
              <w:tc>
                <w:tcPr>
                  <w:tcW w:w="2753" w:type="dxa"/>
                  <w:vAlign w:val="center"/>
                </w:tcPr>
                <w:p>
                  <w:pPr>
                    <w:pStyle w:val="53"/>
                    <w:spacing w:line="240" w:lineRule="auto"/>
                    <w:ind w:firstLine="0" w:firstLineChars="0"/>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IPA</w:t>
                  </w:r>
                </w:p>
                <w:p>
                  <w:pPr>
                    <w:pStyle w:val="53"/>
                    <w:spacing w:line="240" w:lineRule="auto"/>
                    <w:ind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（异丙醇）</w:t>
                  </w:r>
                </w:p>
              </w:tc>
              <w:tc>
                <w:tcPr>
                  <w:tcW w:w="1245" w:type="dxa"/>
                  <w:vAlign w:val="center"/>
                </w:tcPr>
                <w:p>
                  <w:pPr>
                    <w:pStyle w:val="53"/>
                    <w:spacing w:line="240" w:lineRule="auto"/>
                    <w:ind w:firstLine="0" w:firstLineChars="0"/>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eastAsiaTheme="minorEastAsia"/>
                      <w:sz w:val="21"/>
                      <w:szCs w:val="21"/>
                    </w:rPr>
                    <w:t>2.5%</w:t>
                  </w:r>
                </w:p>
              </w:tc>
              <w:tc>
                <w:tcPr>
                  <w:tcW w:w="3701" w:type="dxa"/>
                  <w:vMerge w:val="continue"/>
                  <w:vAlign w:val="center"/>
                </w:tcPr>
                <w:p>
                  <w:pPr>
                    <w:pStyle w:val="2"/>
                    <w:jc w:val="center"/>
                    <w:outlineLvl w:val="1"/>
                    <w:rPr>
                      <w:rFonts w:ascii="Times New Roman" w:hAnsi="Times New Roman" w:cs="Times New Roman"/>
                      <w:b w:val="0"/>
                      <w:bCs w:val="0"/>
                      <w:color w:val="FF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05" w:type="dxa"/>
                  <w:vAlign w:val="center"/>
                </w:tcPr>
                <w:p>
                  <w:pPr>
                    <w:pStyle w:val="2"/>
                    <w:jc w:val="center"/>
                    <w:outlineLvl w:val="1"/>
                    <w:rPr>
                      <w:rFonts w:ascii="Times New Roman" w:hAnsi="Times New Roman" w:cs="Times New Roman"/>
                      <w:b w:val="0"/>
                      <w:bCs w:val="0"/>
                      <w:color w:val="FF0000"/>
                      <w:sz w:val="21"/>
                      <w:szCs w:val="21"/>
                    </w:rPr>
                  </w:pPr>
                  <w:r>
                    <w:rPr>
                      <w:rFonts w:ascii="Times New Roman" w:hAnsi="Times New Roman" w:cs="Times New Roman"/>
                      <w:b w:val="0"/>
                      <w:bCs w:val="0"/>
                      <w:color w:val="FF0000"/>
                      <w:sz w:val="21"/>
                      <w:szCs w:val="21"/>
                    </w:rPr>
                    <w:t>4</w:t>
                  </w:r>
                </w:p>
              </w:tc>
              <w:tc>
                <w:tcPr>
                  <w:tcW w:w="2753" w:type="dxa"/>
                  <w:vAlign w:val="center"/>
                </w:tcPr>
                <w:p>
                  <w:pPr>
                    <w:pStyle w:val="53"/>
                    <w:spacing w:line="240" w:lineRule="auto"/>
                    <w:ind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去离子水</w:t>
                  </w:r>
                </w:p>
              </w:tc>
              <w:tc>
                <w:tcPr>
                  <w:tcW w:w="1245" w:type="dxa"/>
                  <w:vAlign w:val="center"/>
                </w:tcPr>
                <w:p>
                  <w:pPr>
                    <w:pStyle w:val="53"/>
                    <w:spacing w:line="240" w:lineRule="auto"/>
                    <w:ind w:firstLine="0" w:firstLineChars="0"/>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eastAsiaTheme="minorEastAsia"/>
                      <w:sz w:val="21"/>
                      <w:szCs w:val="21"/>
                    </w:rPr>
                    <w:t>20%</w:t>
                  </w:r>
                </w:p>
              </w:tc>
              <w:tc>
                <w:tcPr>
                  <w:tcW w:w="3701" w:type="dxa"/>
                  <w:vMerge w:val="continue"/>
                  <w:vAlign w:val="center"/>
                </w:tcPr>
                <w:p>
                  <w:pPr>
                    <w:pStyle w:val="2"/>
                    <w:jc w:val="center"/>
                    <w:outlineLvl w:val="1"/>
                    <w:rPr>
                      <w:rFonts w:ascii="Times New Roman" w:hAnsi="Times New Roman" w:cs="Times New Roman"/>
                      <w:b w:val="0"/>
                      <w:bCs w:val="0"/>
                      <w:color w:val="FF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05" w:type="dxa"/>
                  <w:vAlign w:val="center"/>
                </w:tcPr>
                <w:p>
                  <w:pPr>
                    <w:pStyle w:val="2"/>
                    <w:jc w:val="center"/>
                    <w:outlineLvl w:val="1"/>
                    <w:rPr>
                      <w:rFonts w:ascii="Times New Roman" w:hAnsi="Times New Roman" w:cs="Times New Roman"/>
                      <w:b w:val="0"/>
                      <w:bCs w:val="0"/>
                      <w:color w:val="FF0000"/>
                      <w:sz w:val="21"/>
                      <w:szCs w:val="21"/>
                    </w:rPr>
                  </w:pPr>
                  <w:r>
                    <w:rPr>
                      <w:rFonts w:hint="eastAsia" w:ascii="Times New Roman" w:hAnsi="Times New Roman" w:cs="Times New Roman"/>
                      <w:b w:val="0"/>
                      <w:bCs w:val="0"/>
                      <w:color w:val="FF0000"/>
                      <w:sz w:val="21"/>
                      <w:szCs w:val="21"/>
                    </w:rPr>
                    <w:t>5</w:t>
                  </w:r>
                </w:p>
              </w:tc>
              <w:tc>
                <w:tcPr>
                  <w:tcW w:w="2753" w:type="dxa"/>
                  <w:vAlign w:val="center"/>
                </w:tcPr>
                <w:p>
                  <w:pPr>
                    <w:pStyle w:val="53"/>
                    <w:spacing w:line="240" w:lineRule="auto"/>
                    <w:ind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乳化剂</w:t>
                  </w:r>
                </w:p>
              </w:tc>
              <w:tc>
                <w:tcPr>
                  <w:tcW w:w="1245" w:type="dxa"/>
                  <w:vAlign w:val="center"/>
                </w:tcPr>
                <w:p>
                  <w:pPr>
                    <w:pStyle w:val="53"/>
                    <w:spacing w:line="240" w:lineRule="auto"/>
                    <w:ind w:firstLine="0" w:firstLineChars="0"/>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eastAsiaTheme="minorEastAsia"/>
                      <w:sz w:val="21"/>
                      <w:szCs w:val="21"/>
                    </w:rPr>
                    <w:t>2.5%</w:t>
                  </w:r>
                </w:p>
              </w:tc>
              <w:tc>
                <w:tcPr>
                  <w:tcW w:w="3701" w:type="dxa"/>
                  <w:vMerge w:val="continue"/>
                  <w:vAlign w:val="center"/>
                </w:tcPr>
                <w:p>
                  <w:pPr>
                    <w:pStyle w:val="2"/>
                    <w:jc w:val="center"/>
                    <w:outlineLvl w:val="1"/>
                    <w:rPr>
                      <w:rFonts w:ascii="Times New Roman" w:hAnsi="Times New Roman" w:cs="Times New Roman"/>
                      <w:b w:val="0"/>
                      <w:bCs w:val="0"/>
                      <w:color w:val="FF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05" w:type="dxa"/>
                  <w:vAlign w:val="center"/>
                </w:tcPr>
                <w:p>
                  <w:pPr>
                    <w:pStyle w:val="2"/>
                    <w:jc w:val="center"/>
                    <w:outlineLvl w:val="1"/>
                    <w:rPr>
                      <w:rFonts w:ascii="Times New Roman" w:hAnsi="Times New Roman" w:cs="Times New Roman"/>
                      <w:b w:val="0"/>
                      <w:bCs w:val="0"/>
                      <w:color w:val="FF0000"/>
                      <w:sz w:val="21"/>
                      <w:szCs w:val="21"/>
                    </w:rPr>
                  </w:pPr>
                  <w:r>
                    <w:rPr>
                      <w:rFonts w:hint="eastAsia" w:ascii="Times New Roman" w:hAnsi="Times New Roman" w:cs="Times New Roman"/>
                      <w:b w:val="0"/>
                      <w:bCs w:val="0"/>
                      <w:color w:val="FF0000"/>
                      <w:sz w:val="21"/>
                      <w:szCs w:val="21"/>
                    </w:rPr>
                    <w:t>6</w:t>
                  </w:r>
                </w:p>
              </w:tc>
              <w:tc>
                <w:tcPr>
                  <w:tcW w:w="2753" w:type="dxa"/>
                  <w:vAlign w:val="center"/>
                </w:tcPr>
                <w:p>
                  <w:pPr>
                    <w:pStyle w:val="53"/>
                    <w:spacing w:line="240" w:lineRule="auto"/>
                    <w:ind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聚乙烯蜡</w:t>
                  </w:r>
                </w:p>
              </w:tc>
              <w:tc>
                <w:tcPr>
                  <w:tcW w:w="1245" w:type="dxa"/>
                  <w:vAlign w:val="center"/>
                </w:tcPr>
                <w:p>
                  <w:pPr>
                    <w:pStyle w:val="53"/>
                    <w:spacing w:line="240" w:lineRule="auto"/>
                    <w:ind w:firstLine="0" w:firstLineChars="0"/>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eastAsiaTheme="minorEastAsia"/>
                      <w:sz w:val="21"/>
                      <w:szCs w:val="21"/>
                    </w:rPr>
                    <w:t>5%</w:t>
                  </w:r>
                </w:p>
              </w:tc>
              <w:tc>
                <w:tcPr>
                  <w:tcW w:w="3701" w:type="dxa"/>
                  <w:vMerge w:val="continue"/>
                  <w:vAlign w:val="center"/>
                </w:tcPr>
                <w:p>
                  <w:pPr>
                    <w:pStyle w:val="2"/>
                    <w:jc w:val="center"/>
                    <w:outlineLvl w:val="1"/>
                    <w:rPr>
                      <w:rFonts w:ascii="Times New Roman" w:hAnsi="Times New Roman" w:cs="Times New Roman"/>
                      <w:b w:val="0"/>
                      <w:bCs w:val="0"/>
                      <w:color w:val="FF0000"/>
                      <w:sz w:val="21"/>
                      <w:szCs w:val="21"/>
                    </w:rPr>
                  </w:pPr>
                </w:p>
              </w:tc>
            </w:tr>
          </w:tbl>
          <w:p>
            <w:pPr>
              <w:spacing w:line="500" w:lineRule="exact"/>
              <w:ind w:firstLine="210" w:firstLineChars="100"/>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注：</w:t>
            </w:r>
            <w:r>
              <w:rPr>
                <w:rFonts w:hint="eastAsia" w:ascii="Times New Roman" w:hAnsi="Times New Roman" w:eastAsia="宋体" w:cs="Times New Roman"/>
                <w:color w:val="FF0000"/>
                <w:szCs w:val="21"/>
                <w:lang w:val="en-US" w:eastAsia="zh-CN"/>
              </w:rPr>
              <w:t>乳液树脂和水溶性树脂的</w:t>
            </w:r>
            <w:r>
              <w:rPr>
                <w:rFonts w:hint="eastAsia" w:ascii="Times New Roman" w:hAnsi="Times New Roman" w:eastAsia="宋体" w:cs="Times New Roman"/>
                <w:color w:val="FF0000"/>
                <w:szCs w:val="21"/>
              </w:rPr>
              <w:t>挥发性有机物含量按照</w:t>
            </w:r>
            <w:r>
              <w:rPr>
                <w:rFonts w:hint="eastAsia" w:ascii="Times New Roman" w:hAnsi="Times New Roman" w:eastAsia="宋体" w:cs="Times New Roman"/>
                <w:color w:val="FF0000"/>
                <w:szCs w:val="21"/>
                <w:lang w:val="en-US" w:eastAsia="zh-CN"/>
              </w:rPr>
              <w:t>其</w:t>
            </w:r>
            <w:r>
              <w:rPr>
                <w:rFonts w:hint="eastAsia" w:ascii="Times New Roman" w:hAnsi="Times New Roman" w:eastAsia="宋体" w:cs="Times New Roman"/>
                <w:color w:val="FF0000"/>
                <w:szCs w:val="21"/>
              </w:rPr>
              <w:t>2%计算。</w:t>
            </w:r>
          </w:p>
          <w:p>
            <w:pPr>
              <w:spacing w:line="500" w:lineRule="exact"/>
              <w:ind w:firstLine="480" w:firstLineChars="200"/>
              <w:rPr>
                <w:rFonts w:ascii="Times New Roman" w:hAnsi="Times New Roman" w:cs="Times New Roman"/>
                <w:color w:val="FF0000"/>
                <w:kern w:val="0"/>
                <w:sz w:val="24"/>
                <w:szCs w:val="24"/>
              </w:rPr>
            </w:pPr>
            <w:r>
              <w:rPr>
                <w:rFonts w:ascii="Times New Roman" w:hAnsi="Times New Roman" w:cs="Times New Roman"/>
                <w:bCs/>
                <w:color w:val="FF0000"/>
                <w:sz w:val="24"/>
                <w:szCs w:val="24"/>
              </w:rPr>
              <w:t>（</w:t>
            </w:r>
            <w:r>
              <w:rPr>
                <w:rFonts w:hint="eastAsia" w:ascii="Times New Roman" w:hAnsi="Times New Roman" w:cs="Times New Roman"/>
                <w:bCs/>
                <w:color w:val="FF0000"/>
                <w:sz w:val="24"/>
                <w:szCs w:val="24"/>
              </w:rPr>
              <w:t>2</w:t>
            </w:r>
            <w:r>
              <w:rPr>
                <w:rFonts w:ascii="Times New Roman" w:hAnsi="Times New Roman" w:cs="Times New Roman"/>
                <w:bCs/>
                <w:color w:val="FF0000"/>
                <w:sz w:val="24"/>
                <w:szCs w:val="24"/>
              </w:rPr>
              <w:t>）</w:t>
            </w:r>
            <w:r>
              <w:rPr>
                <w:rFonts w:ascii="Times New Roman" w:hAnsi="Times New Roman" w:cs="Times New Roman"/>
                <w:color w:val="FF0000"/>
                <w:kern w:val="0"/>
                <w:sz w:val="24"/>
                <w:szCs w:val="24"/>
              </w:rPr>
              <w:t>主要</w:t>
            </w:r>
            <w:r>
              <w:rPr>
                <w:rFonts w:hint="eastAsia" w:ascii="Times New Roman" w:hAnsi="Times New Roman" w:cs="Times New Roman"/>
                <w:color w:val="FF0000"/>
                <w:kern w:val="0"/>
                <w:sz w:val="24"/>
                <w:szCs w:val="24"/>
              </w:rPr>
              <w:t>化学成分</w:t>
            </w:r>
            <w:r>
              <w:rPr>
                <w:rFonts w:ascii="Times New Roman" w:hAnsi="Times New Roman" w:cs="Times New Roman"/>
                <w:color w:val="FF0000"/>
                <w:kern w:val="0"/>
                <w:sz w:val="24"/>
                <w:szCs w:val="24"/>
              </w:rPr>
              <w:t>物料理化性质见表2-</w:t>
            </w:r>
            <w:r>
              <w:rPr>
                <w:rFonts w:hint="eastAsia" w:ascii="Times New Roman" w:hAnsi="Times New Roman" w:cs="Times New Roman"/>
                <w:color w:val="FF0000"/>
                <w:kern w:val="0"/>
                <w:sz w:val="24"/>
                <w:szCs w:val="24"/>
              </w:rPr>
              <w:t>8</w:t>
            </w:r>
            <w:r>
              <w:rPr>
                <w:rFonts w:ascii="Times New Roman" w:hAnsi="Times New Roman" w:cs="Times New Roman"/>
                <w:color w:val="FF0000"/>
                <w:kern w:val="0"/>
                <w:sz w:val="24"/>
                <w:szCs w:val="24"/>
              </w:rPr>
              <w:t>。</w:t>
            </w:r>
          </w:p>
          <w:p>
            <w:pPr>
              <w:tabs>
                <w:tab w:val="left" w:pos="677"/>
              </w:tabs>
              <w:spacing w:line="460" w:lineRule="exact"/>
              <w:jc w:val="center"/>
              <w:rPr>
                <w:rFonts w:ascii="Times New Roman" w:hAnsi="Times New Roman" w:cs="Times New Roman"/>
                <w:b/>
                <w:color w:val="FF0000"/>
                <w:szCs w:val="21"/>
              </w:rPr>
            </w:pPr>
            <w:r>
              <w:rPr>
                <w:rFonts w:ascii="Times New Roman" w:hAnsi="Times New Roman" w:cs="Times New Roman"/>
                <w:b/>
                <w:color w:val="FF0000"/>
                <w:szCs w:val="21"/>
              </w:rPr>
              <w:t>表2-</w:t>
            </w:r>
            <w:r>
              <w:rPr>
                <w:rFonts w:hint="eastAsia" w:ascii="Times New Roman" w:hAnsi="Times New Roman" w:cs="Times New Roman"/>
                <w:b/>
                <w:color w:val="FF0000"/>
                <w:szCs w:val="21"/>
              </w:rPr>
              <w:t xml:space="preserve">8 </w:t>
            </w:r>
            <w:r>
              <w:rPr>
                <w:rFonts w:ascii="Times New Roman" w:hAnsi="Times New Roman" w:cs="Times New Roman"/>
                <w:b/>
                <w:color w:val="FF0000"/>
                <w:szCs w:val="21"/>
              </w:rPr>
              <w:t>理化性质分析</w:t>
            </w:r>
            <w:r>
              <w:rPr>
                <w:rFonts w:hint="eastAsia" w:ascii="Times New Roman" w:hAnsi="Times New Roman" w:cs="Times New Roman"/>
                <w:b/>
                <w:color w:val="FF0000"/>
                <w:szCs w:val="21"/>
              </w:rPr>
              <w:t>表</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4"/>
              <w:gridCol w:w="1544"/>
              <w:gridCol w:w="6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4" w:type="dxa"/>
                  <w:noWrap/>
                  <w:vAlign w:val="center"/>
                </w:tcPr>
                <w:p>
                  <w:pPr>
                    <w:jc w:val="center"/>
                    <w:rPr>
                      <w:rFonts w:ascii="Times New Roman" w:hAnsi="Times New Roman" w:cs="Times New Roman"/>
                      <w:b/>
                      <w:bCs/>
                      <w:color w:val="FF0000"/>
                      <w:szCs w:val="21"/>
                    </w:rPr>
                  </w:pPr>
                  <w:r>
                    <w:rPr>
                      <w:rFonts w:ascii="Times New Roman" w:hAnsi="Times New Roman" w:cs="Times New Roman"/>
                      <w:b/>
                      <w:bCs/>
                      <w:color w:val="FF0000"/>
                      <w:szCs w:val="21"/>
                    </w:rPr>
                    <w:t>序号</w:t>
                  </w:r>
                </w:p>
              </w:tc>
              <w:tc>
                <w:tcPr>
                  <w:tcW w:w="1544" w:type="dxa"/>
                  <w:noWrap/>
                  <w:vAlign w:val="center"/>
                </w:tcPr>
                <w:p>
                  <w:pPr>
                    <w:jc w:val="center"/>
                    <w:rPr>
                      <w:rFonts w:ascii="Times New Roman" w:hAnsi="Times New Roman" w:cs="Times New Roman"/>
                      <w:b/>
                      <w:bCs/>
                      <w:color w:val="FF0000"/>
                      <w:szCs w:val="21"/>
                    </w:rPr>
                  </w:pPr>
                  <w:r>
                    <w:rPr>
                      <w:rFonts w:ascii="Times New Roman" w:hAnsi="Times New Roman" w:cs="Times New Roman"/>
                      <w:b/>
                      <w:bCs/>
                      <w:color w:val="FF0000"/>
                      <w:szCs w:val="21"/>
                    </w:rPr>
                    <w:t>化学品名称</w:t>
                  </w:r>
                </w:p>
              </w:tc>
              <w:tc>
                <w:tcPr>
                  <w:tcW w:w="6296" w:type="dxa"/>
                  <w:noWrap/>
                  <w:vAlign w:val="center"/>
                </w:tcPr>
                <w:p>
                  <w:pPr>
                    <w:jc w:val="center"/>
                    <w:rPr>
                      <w:rFonts w:ascii="Times New Roman" w:hAnsi="Times New Roman" w:cs="Times New Roman"/>
                      <w:b/>
                      <w:bCs/>
                      <w:color w:val="FF0000"/>
                      <w:szCs w:val="21"/>
                    </w:rPr>
                  </w:pPr>
                  <w:r>
                    <w:rPr>
                      <w:rFonts w:ascii="Times New Roman" w:hAnsi="Times New Roman" w:cs="Times New Roman"/>
                      <w:b/>
                      <w:bCs/>
                      <w:color w:val="FF0000"/>
                      <w:szCs w:val="21"/>
                    </w:rPr>
                    <w:t>理化性质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4" w:type="dxa"/>
                  <w:noWrap/>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w:t>
                  </w:r>
                </w:p>
              </w:tc>
              <w:tc>
                <w:tcPr>
                  <w:tcW w:w="1544" w:type="dxa"/>
                  <w:noWrap/>
                  <w:vAlign w:val="center"/>
                </w:tcPr>
                <w:p>
                  <w:pPr>
                    <w:jc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丙烯酸乳液</w:t>
                  </w:r>
                </w:p>
              </w:tc>
              <w:tc>
                <w:tcPr>
                  <w:tcW w:w="6296" w:type="dxa"/>
                  <w:noWrap/>
                  <w:vAlign w:val="center"/>
                </w:tcPr>
                <w:p>
                  <w:pPr>
                    <w:rPr>
                      <w:rFonts w:ascii="Times New Roman" w:hAnsi="Times New Roman" w:cs="Times New Roman"/>
                      <w:bCs/>
                      <w:color w:val="FF0000"/>
                      <w:szCs w:val="21"/>
                    </w:rPr>
                  </w:pPr>
                  <w:r>
                    <w:rPr>
                      <w:rFonts w:hint="eastAsia"/>
                    </w:rPr>
                    <w:t>是丙烯酸、甲基丙烯酸及其衍生物聚合物的总称。丙烯酸树脂涂料就是以(甲基) 丙烯酸酯、苯乙烯为主体，同其他丙烯酸酯共聚所得丙烯酸树脂制得的热塑性或热固性树脂涂料或丙烯酸辐射涂料。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4" w:type="dxa"/>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2</w:t>
                  </w:r>
                </w:p>
              </w:tc>
              <w:tc>
                <w:tcPr>
                  <w:tcW w:w="1544" w:type="dxa"/>
                  <w:noWrap/>
                  <w:vAlign w:val="center"/>
                </w:tcPr>
                <w:p>
                  <w:pPr>
                    <w:jc w:val="center"/>
                    <w:rPr>
                      <w:rFonts w:hint="eastAsia"/>
                    </w:rPr>
                  </w:pPr>
                  <w:r>
                    <w:rPr>
                      <w:rFonts w:hint="eastAsia" w:ascii="Times New Roman" w:hAnsi="Times New Roman" w:eastAsia="宋体"/>
                      <w:color w:val="auto"/>
                      <w:lang w:val="en-US" w:eastAsia="zh-CN"/>
                    </w:rPr>
                    <w:t>水溶性硅丙树脂</w:t>
                  </w:r>
                </w:p>
              </w:tc>
              <w:tc>
                <w:tcPr>
                  <w:tcW w:w="6296" w:type="dxa"/>
                  <w:noWrap/>
                  <w:vAlign w:val="center"/>
                </w:tcPr>
                <w:p>
                  <w:pPr>
                    <w:rPr>
                      <w:rFonts w:hint="default" w:ascii="Times New Roman" w:hAnsi="Times New Roman" w:cs="Times New Roman"/>
                      <w:lang w:val="en-US" w:eastAsia="zh-CN"/>
                    </w:rPr>
                  </w:pPr>
                  <w:r>
                    <w:rPr>
                      <w:rFonts w:hint="default" w:ascii="Times New Roman" w:hAnsi="Times New Roman" w:cs="Times New Roman"/>
                      <w:lang w:eastAsia="zh-CN"/>
                    </w:rPr>
                    <w:t>有机硅氧化烷与丙烯酸酯的共聚物乳液。是一种环保型涂料基础树脂，可与多种有机树脂按一定比例复配使用。</w:t>
                  </w:r>
                  <w:r>
                    <w:rPr>
                      <w:rFonts w:hint="eastAsia" w:ascii="Times New Roman" w:hAnsi="Times New Roman" w:cs="Times New Roman"/>
                      <w:lang w:val="en-US" w:eastAsia="zh-CN"/>
                    </w:rPr>
                    <w:t>粘度在150-350之间。活性物含量在38-42%之间。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4" w:type="dxa"/>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3</w:t>
                  </w:r>
                </w:p>
              </w:tc>
              <w:tc>
                <w:tcPr>
                  <w:tcW w:w="1544" w:type="dxa"/>
                  <w:noWrap/>
                  <w:vAlign w:val="center"/>
                </w:tcPr>
                <w:p>
                  <w:pPr>
                    <w:jc w:val="center"/>
                    <w:rPr>
                      <w:rFonts w:hint="default" w:ascii="Times New Roman" w:hAnsi="Times New Roman" w:eastAsia="宋体" w:cstheme="minorBidi"/>
                      <w:bCs/>
                      <w:color w:val="auto"/>
                      <w:kern w:val="2"/>
                      <w:sz w:val="21"/>
                      <w:szCs w:val="21"/>
                      <w:lang w:val="en-US" w:eastAsia="zh-CN" w:bidi="ar-SA"/>
                    </w:rPr>
                  </w:pPr>
                  <w:r>
                    <w:rPr>
                      <w:rFonts w:hint="eastAsia" w:ascii="Times New Roman" w:hAnsi="Times New Roman" w:eastAsia="宋体" w:cstheme="minorBidi"/>
                      <w:bCs/>
                      <w:color w:val="auto"/>
                      <w:kern w:val="2"/>
                      <w:sz w:val="21"/>
                      <w:szCs w:val="21"/>
                      <w:lang w:val="en-US" w:eastAsia="zh-CN" w:bidi="ar-SA"/>
                    </w:rPr>
                    <w:t>丙二醇甲醚</w:t>
                  </w:r>
                </w:p>
              </w:tc>
              <w:tc>
                <w:tcPr>
                  <w:tcW w:w="6296" w:type="dxa"/>
                  <w:noWrap/>
                  <w:vAlign w:val="center"/>
                </w:tcPr>
                <w:p>
                  <w:pPr>
                    <w:rPr>
                      <w:rFonts w:hint="default" w:ascii="Times New Roman" w:hAnsi="Times New Roman" w:cs="Times New Roman" w:eastAsiaTheme="minorEastAsia"/>
                      <w:lang w:val="en-US" w:eastAsia="zh-CN"/>
                    </w:rPr>
                  </w:pPr>
                  <w:r>
                    <w:rPr>
                      <w:rFonts w:hint="eastAsia" w:ascii="Times New Roman" w:hAnsi="Times New Roman" w:cs="Times New Roman" w:eastAsiaTheme="minorEastAsia"/>
                      <w:lang w:eastAsia="zh-CN"/>
                    </w:rPr>
                    <w:t>丙二醇醚与乙二醇醚同属二元醇醚类溶剂，丙二醇醚对人体的毒性低于乙二醇醚类产品，属低毒醚类。由于其分子结构中既有醚基又有羟基，因而它的溶解性能十分优异，又有合适的挥发速率以及反应活性等特点而获得广阔的应用。</w:t>
                  </w:r>
                  <w:r>
                    <w:rPr>
                      <w:rFonts w:hint="eastAsia" w:ascii="Times New Roman" w:hAnsi="Times New Roman" w:cs="Times New Roman"/>
                      <w:lang w:val="en-US" w:eastAsia="zh-CN"/>
                    </w:rPr>
                    <w:t>分子式为CH</w:t>
                  </w:r>
                  <w:r>
                    <w:rPr>
                      <w:rFonts w:hint="eastAsia" w:ascii="Times New Roman" w:hAnsi="Times New Roman" w:cs="Times New Roman"/>
                      <w:vertAlign w:val="subscript"/>
                      <w:lang w:val="en-US" w:eastAsia="zh-CN"/>
                    </w:rPr>
                    <w:t>3</w:t>
                  </w:r>
                  <w:r>
                    <w:rPr>
                      <w:rFonts w:hint="eastAsia" w:ascii="Times New Roman" w:hAnsi="Times New Roman" w:cs="Times New Roman"/>
                      <w:lang w:val="en-US" w:eastAsia="zh-CN"/>
                    </w:rPr>
                    <w:t>CHOHCH</w:t>
                  </w:r>
                  <w:r>
                    <w:rPr>
                      <w:rFonts w:hint="eastAsia" w:ascii="Times New Roman" w:hAnsi="Times New Roman" w:cs="Times New Roman"/>
                      <w:vertAlign w:val="subscript"/>
                      <w:lang w:val="en-US" w:eastAsia="zh-CN"/>
                    </w:rPr>
                    <w:t>2</w:t>
                  </w:r>
                  <w:r>
                    <w:rPr>
                      <w:rFonts w:hint="eastAsia" w:ascii="Times New Roman" w:hAnsi="Times New Roman" w:cs="Times New Roman"/>
                      <w:lang w:val="en-US" w:eastAsia="zh-CN"/>
                    </w:rPr>
                    <w:t>OCH</w:t>
                  </w:r>
                  <w:r>
                    <w:rPr>
                      <w:rFonts w:hint="eastAsia" w:ascii="Times New Roman" w:hAnsi="Times New Roman" w:cs="Times New Roman"/>
                      <w:vertAlign w:val="subscript"/>
                      <w:lang w:val="en-US" w:eastAsia="zh-CN"/>
                    </w:rPr>
                    <w:t>3</w:t>
                  </w:r>
                  <w:r>
                    <w:rPr>
                      <w:rFonts w:hint="eastAsia" w:ascii="Times New Roman" w:hAnsi="Times New Roman" w:cs="Times New Roman"/>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4" w:type="dxa"/>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4</w:t>
                  </w:r>
                </w:p>
              </w:tc>
              <w:tc>
                <w:tcPr>
                  <w:tcW w:w="1544" w:type="dxa"/>
                  <w:noWrap/>
                  <w:vAlign w:val="center"/>
                </w:tcPr>
                <w:p>
                  <w:pPr>
                    <w:jc w:val="center"/>
                    <w:rPr>
                      <w:rFonts w:hint="default" w:ascii="Times New Roman" w:hAnsi="Times New Roman" w:eastAsia="宋体" w:cstheme="minorBidi"/>
                      <w:bCs/>
                      <w:color w:val="auto"/>
                      <w:kern w:val="2"/>
                      <w:sz w:val="21"/>
                      <w:szCs w:val="21"/>
                      <w:lang w:val="en-US" w:eastAsia="zh-CN" w:bidi="ar-SA"/>
                    </w:rPr>
                  </w:pPr>
                  <w:r>
                    <w:rPr>
                      <w:rFonts w:hint="eastAsia" w:ascii="Times New Roman" w:hAnsi="Times New Roman" w:eastAsia="宋体" w:cstheme="minorBidi"/>
                      <w:bCs/>
                      <w:color w:val="auto"/>
                      <w:kern w:val="2"/>
                      <w:sz w:val="21"/>
                      <w:szCs w:val="21"/>
                      <w:lang w:val="en-US" w:eastAsia="zh-CN" w:bidi="ar-SA"/>
                    </w:rPr>
                    <w:t>乙醇</w:t>
                  </w:r>
                </w:p>
              </w:tc>
              <w:tc>
                <w:tcPr>
                  <w:tcW w:w="6296" w:type="dxa"/>
                  <w:noWrap/>
                  <w:vAlign w:val="center"/>
                </w:tcPr>
                <w:p>
                  <w:pPr>
                    <w:rPr>
                      <w:rFonts w:ascii="Times New Roman" w:hAnsi="Times New Roman" w:cs="Times New Roman"/>
                      <w:bCs/>
                      <w:color w:val="FF0000"/>
                      <w:szCs w:val="21"/>
                    </w:rPr>
                  </w:pPr>
                  <w:r>
                    <w:rPr>
                      <w:rFonts w:hint="eastAsia" w:ascii="Times New Roman" w:hAnsi="Times New Roman" w:cs="Times New Roman"/>
                      <w:bCs/>
                      <w:color w:val="FF0000"/>
                      <w:szCs w:val="21"/>
                    </w:rPr>
                    <w:t>乙醇是一种有机化合物，结构简式为C</w:t>
                  </w:r>
                  <w:r>
                    <w:rPr>
                      <w:rFonts w:hint="eastAsia" w:ascii="Times New Roman" w:hAnsi="Times New Roman" w:cs="Times New Roman"/>
                      <w:bCs/>
                      <w:color w:val="FF0000"/>
                      <w:szCs w:val="21"/>
                      <w:vertAlign w:val="subscript"/>
                    </w:rPr>
                    <w:t>2</w:t>
                  </w:r>
                  <w:r>
                    <w:rPr>
                      <w:rFonts w:hint="eastAsia" w:ascii="Times New Roman" w:hAnsi="Times New Roman" w:cs="Times New Roman"/>
                      <w:bCs/>
                      <w:color w:val="FF0000"/>
                      <w:szCs w:val="21"/>
                    </w:rPr>
                    <w:t>H</w:t>
                  </w:r>
                  <w:r>
                    <w:rPr>
                      <w:rFonts w:hint="eastAsia" w:ascii="Times New Roman" w:hAnsi="Times New Roman" w:cs="Times New Roman"/>
                      <w:bCs/>
                      <w:color w:val="FF0000"/>
                      <w:szCs w:val="21"/>
                      <w:vertAlign w:val="subscript"/>
                    </w:rPr>
                    <w:t>5</w:t>
                  </w:r>
                  <w:r>
                    <w:rPr>
                      <w:rFonts w:hint="eastAsia" w:ascii="Times New Roman" w:hAnsi="Times New Roman" w:cs="Times New Roman"/>
                      <w:bCs/>
                      <w:color w:val="FF0000"/>
                      <w:szCs w:val="21"/>
                    </w:rPr>
                    <w:t>OH，分子式为C2H6O，俗称酒精。在常温常压下是一种易挥发的无色透明液体，低毒性，纯液体不可直接饮用。乙醇的水溶液具有酒香的气味，并略带刺激性，味甘。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4" w:type="dxa"/>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5</w:t>
                  </w:r>
                </w:p>
              </w:tc>
              <w:tc>
                <w:tcPr>
                  <w:tcW w:w="1544" w:type="dxa"/>
                  <w:noWrap/>
                  <w:vAlign w:val="center"/>
                </w:tcPr>
                <w:p>
                  <w:pPr>
                    <w:jc w:val="center"/>
                    <w:rPr>
                      <w:rFonts w:hint="default" w:ascii="Times New Roman" w:hAnsi="Times New Roman" w:eastAsia="宋体" w:cstheme="minorBidi"/>
                      <w:bCs/>
                      <w:color w:val="auto"/>
                      <w:kern w:val="2"/>
                      <w:sz w:val="21"/>
                      <w:szCs w:val="21"/>
                      <w:lang w:val="en-US" w:eastAsia="zh-CN" w:bidi="ar-SA"/>
                    </w:rPr>
                  </w:pPr>
                  <w:r>
                    <w:rPr>
                      <w:rFonts w:hint="eastAsia" w:ascii="Times New Roman" w:hAnsi="Times New Roman" w:eastAsia="宋体" w:cstheme="minorBidi"/>
                      <w:bCs/>
                      <w:color w:val="auto"/>
                      <w:kern w:val="2"/>
                      <w:sz w:val="21"/>
                      <w:szCs w:val="21"/>
                      <w:lang w:val="en-US" w:eastAsia="zh-CN" w:bidi="ar-SA"/>
                    </w:rPr>
                    <w:t>Z-6040</w:t>
                  </w:r>
                </w:p>
              </w:tc>
              <w:tc>
                <w:tcPr>
                  <w:tcW w:w="6296" w:type="dxa"/>
                  <w:noWrap/>
                  <w:vAlign w:val="center"/>
                </w:tcPr>
                <w:p>
                  <w:pPr>
                    <w:rPr>
                      <w:rFonts w:hint="default" w:ascii="Times New Roman" w:hAnsi="Times New Roman" w:cs="Times New Roman" w:eastAsiaTheme="minorEastAsia"/>
                      <w:bCs/>
                      <w:color w:val="FF0000"/>
                      <w:szCs w:val="21"/>
                      <w:lang w:val="en-US" w:eastAsia="zh-CN"/>
                    </w:rPr>
                  </w:pPr>
                  <w:r>
                    <w:rPr>
                      <w:rFonts w:hint="eastAsia" w:ascii="Times New Roman" w:hAnsi="Times New Roman" w:cs="Times New Roman"/>
                      <w:bCs/>
                      <w:color w:val="FF0000"/>
                      <w:szCs w:val="21"/>
                      <w:lang w:val="en-US" w:eastAsia="zh-CN"/>
                    </w:rPr>
                    <w:t>中文名为</w:t>
                  </w:r>
                  <w:r>
                    <w:rPr>
                      <w:rFonts w:hint="eastAsia" w:ascii="Times New Roman" w:hAnsi="Times New Roman" w:cs="Times New Roman"/>
                      <w:bCs/>
                      <w:color w:val="FF0000"/>
                      <w:szCs w:val="21"/>
                    </w:rPr>
                    <w:t>3-(2,3-环氧丙氧)丙基三甲氧基硅烷</w:t>
                  </w:r>
                  <w:r>
                    <w:rPr>
                      <w:rFonts w:hint="eastAsia" w:ascii="Times New Roman" w:hAnsi="Times New Roman" w:cs="Times New Roman"/>
                      <w:bCs/>
                      <w:color w:val="FF0000"/>
                      <w:szCs w:val="21"/>
                      <w:lang w:eastAsia="zh-CN"/>
                    </w:rPr>
                    <w:t>，</w:t>
                  </w:r>
                  <w:r>
                    <w:rPr>
                      <w:rFonts w:hint="eastAsia" w:ascii="Times New Roman" w:hAnsi="Times New Roman" w:cs="Times New Roman"/>
                      <w:bCs/>
                      <w:color w:val="FF0000"/>
                      <w:szCs w:val="21"/>
                      <w:lang w:val="en-US" w:eastAsia="zh-CN"/>
                    </w:rPr>
                    <w:t>分子式为C</w:t>
                  </w:r>
                  <w:r>
                    <w:rPr>
                      <w:rFonts w:hint="eastAsia" w:ascii="Times New Roman" w:hAnsi="Times New Roman" w:cs="Times New Roman"/>
                      <w:bCs/>
                      <w:color w:val="FF0000"/>
                      <w:szCs w:val="21"/>
                      <w:vertAlign w:val="subscript"/>
                      <w:lang w:val="en-US" w:eastAsia="zh-CN"/>
                    </w:rPr>
                    <w:t>9</w:t>
                  </w:r>
                  <w:r>
                    <w:rPr>
                      <w:rFonts w:hint="eastAsia" w:ascii="Times New Roman" w:hAnsi="Times New Roman" w:cs="Times New Roman"/>
                      <w:bCs/>
                      <w:color w:val="FF0000"/>
                      <w:szCs w:val="21"/>
                      <w:lang w:val="en-US" w:eastAsia="zh-CN"/>
                    </w:rPr>
                    <w:t>H</w:t>
                  </w:r>
                  <w:r>
                    <w:rPr>
                      <w:rFonts w:hint="eastAsia" w:ascii="Times New Roman" w:hAnsi="Times New Roman" w:cs="Times New Roman"/>
                      <w:bCs/>
                      <w:color w:val="FF0000"/>
                      <w:szCs w:val="21"/>
                      <w:vertAlign w:val="subscript"/>
                      <w:lang w:val="en-US" w:eastAsia="zh-CN"/>
                    </w:rPr>
                    <w:t>20</w:t>
                  </w:r>
                  <w:r>
                    <w:rPr>
                      <w:rFonts w:hint="eastAsia" w:ascii="Times New Roman" w:hAnsi="Times New Roman" w:cs="Times New Roman"/>
                      <w:bCs/>
                      <w:color w:val="FF0000"/>
                      <w:szCs w:val="21"/>
                      <w:lang w:val="en-US" w:eastAsia="zh-CN"/>
                    </w:rPr>
                    <w:t>O</w:t>
                  </w:r>
                  <w:r>
                    <w:rPr>
                      <w:rFonts w:hint="eastAsia" w:ascii="Times New Roman" w:hAnsi="Times New Roman" w:cs="Times New Roman"/>
                      <w:bCs/>
                      <w:color w:val="FF0000"/>
                      <w:szCs w:val="21"/>
                      <w:vertAlign w:val="subscript"/>
                      <w:lang w:val="en-US" w:eastAsia="zh-CN"/>
                    </w:rPr>
                    <w:t>5</w:t>
                  </w:r>
                  <w:r>
                    <w:rPr>
                      <w:rFonts w:hint="eastAsia" w:ascii="Times New Roman" w:hAnsi="Times New Roman" w:cs="Times New Roman"/>
                      <w:bCs/>
                      <w:color w:val="FF0000"/>
                      <w:szCs w:val="21"/>
                      <w:lang w:val="en-US" w:eastAsia="zh-CN"/>
                    </w:rPr>
                    <w:t>Si，沸点120℃。主要用于改善有机材料和无机材料表面的粘接性能，提高无机填料底材和树脂的粘合力，从而提高复合材料的机械强度，电气性能并且在湿态下有较高的保持率。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4" w:type="dxa"/>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6</w:t>
                  </w:r>
                </w:p>
              </w:tc>
              <w:tc>
                <w:tcPr>
                  <w:tcW w:w="1544" w:type="dxa"/>
                  <w:noWrap/>
                  <w:vAlign w:val="center"/>
                </w:tcPr>
                <w:p>
                  <w:pPr>
                    <w:pStyle w:val="53"/>
                    <w:spacing w:line="240" w:lineRule="auto"/>
                    <w:ind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乳液树脂</w:t>
                  </w:r>
                </w:p>
              </w:tc>
              <w:tc>
                <w:tcPr>
                  <w:tcW w:w="6296" w:type="dxa"/>
                  <w:noWrap/>
                  <w:vAlign w:val="center"/>
                </w:tcPr>
                <w:p>
                  <w:pPr>
                    <w:jc w:val="both"/>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为苯乙烯-丙烯酸共聚乳液，是由苯乙烯和丙烯酸酯单体经乳液共聚而得。固体含量40~45%，其中只有极少量的单体残留，pH值8~9。苯丙乳液附着力好，胶膜透明，耐水、耐油、耐热、耐老化性能良好。苯丙乳液作为一类重要的中间化工产品,有着非常广泛的用途，现主要用作建筑涂料、金属表面乳胶涂料、地面涂料、纸张粘合剂、胶粘剂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4" w:type="dxa"/>
                  <w:noWrap/>
                  <w:vAlign w:val="center"/>
                </w:tcPr>
                <w:p>
                  <w:pPr>
                    <w:jc w:val="center"/>
                    <w:rPr>
                      <w:rFonts w:hint="eastAsia" w:ascii="Times New Roman" w:hAnsi="Times New Roman" w:cs="Times New Roman" w:eastAsiaTheme="minorEastAsia"/>
                      <w:color w:val="FF0000"/>
                      <w:szCs w:val="21"/>
                      <w:lang w:val="en-US" w:eastAsia="zh-CN"/>
                    </w:rPr>
                  </w:pPr>
                  <w:r>
                    <w:rPr>
                      <w:rFonts w:hint="eastAsia" w:ascii="Times New Roman" w:hAnsi="Times New Roman" w:cs="Times New Roman"/>
                      <w:color w:val="FF0000"/>
                      <w:szCs w:val="21"/>
                      <w:lang w:val="en-US" w:eastAsia="zh-CN"/>
                    </w:rPr>
                    <w:t>7</w:t>
                  </w:r>
                </w:p>
              </w:tc>
              <w:tc>
                <w:tcPr>
                  <w:tcW w:w="1544" w:type="dxa"/>
                  <w:noWrap/>
                  <w:vAlign w:val="center"/>
                </w:tcPr>
                <w:p>
                  <w:pPr>
                    <w:pStyle w:val="53"/>
                    <w:spacing w:line="240" w:lineRule="auto"/>
                    <w:ind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水溶型树脂</w:t>
                  </w:r>
                </w:p>
              </w:tc>
              <w:tc>
                <w:tcPr>
                  <w:tcW w:w="6296" w:type="dxa"/>
                  <w:noWrap/>
                  <w:vAlign w:val="center"/>
                </w:tcPr>
                <w:p>
                  <w:pPr>
                    <w:jc w:val="both"/>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为丙烯酸树脂，是丙烯酸、甲基丙烯酸及其衍生物聚合物的总称。丙烯酸树脂涂料就是以(甲基) 丙烯酸酯、苯乙烯为主体，同其他丙烯酸酯共聚所得丙烯酸树脂制得的热塑性或热固性树脂涂料或丙烯酸辐射涂料。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4" w:type="dxa"/>
                  <w:noWrap/>
                  <w:vAlign w:val="center"/>
                </w:tcPr>
                <w:p>
                  <w:pPr>
                    <w:jc w:val="center"/>
                    <w:rPr>
                      <w:rFonts w:hint="eastAsia" w:ascii="Times New Roman" w:hAnsi="Times New Roman" w:cs="Times New Roman" w:eastAsiaTheme="minorEastAsia"/>
                      <w:color w:val="FF0000"/>
                      <w:szCs w:val="21"/>
                      <w:lang w:val="en-US" w:eastAsia="zh-CN"/>
                    </w:rPr>
                  </w:pPr>
                  <w:r>
                    <w:rPr>
                      <w:rFonts w:hint="eastAsia" w:ascii="Times New Roman" w:hAnsi="Times New Roman" w:cs="Times New Roman"/>
                      <w:color w:val="FF0000"/>
                      <w:szCs w:val="21"/>
                      <w:lang w:val="en-US" w:eastAsia="zh-CN"/>
                    </w:rPr>
                    <w:t>8</w:t>
                  </w:r>
                </w:p>
              </w:tc>
              <w:tc>
                <w:tcPr>
                  <w:tcW w:w="1544" w:type="dxa"/>
                  <w:noWrap/>
                  <w:vAlign w:val="center"/>
                </w:tcPr>
                <w:p>
                  <w:pPr>
                    <w:pStyle w:val="53"/>
                    <w:spacing w:line="240" w:lineRule="auto"/>
                    <w:ind w:firstLine="0" w:firstLineChars="0"/>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IPA</w:t>
                  </w:r>
                </w:p>
                <w:p>
                  <w:pPr>
                    <w:pStyle w:val="53"/>
                    <w:spacing w:line="240" w:lineRule="auto"/>
                    <w:ind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（异丙醇）</w:t>
                  </w:r>
                </w:p>
              </w:tc>
              <w:tc>
                <w:tcPr>
                  <w:tcW w:w="6296" w:type="dxa"/>
                  <w:noWrap/>
                  <w:vAlign w:val="center"/>
                </w:tcPr>
                <w:p>
                  <w:pPr>
                    <w:jc w:val="both"/>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异丙醇是一种有机化合物，分子式是C</w:t>
                  </w:r>
                  <w:r>
                    <w:rPr>
                      <w:rFonts w:hint="eastAsia" w:ascii="Times New Roman" w:hAnsi="Times New Roman" w:eastAsia="宋体" w:cs="Times New Roman"/>
                      <w:color w:val="FF0000"/>
                      <w:szCs w:val="21"/>
                      <w:vertAlign w:val="subscript"/>
                    </w:rPr>
                    <w:t>3</w:t>
                  </w:r>
                  <w:r>
                    <w:rPr>
                      <w:rFonts w:hint="eastAsia" w:ascii="Times New Roman" w:hAnsi="Times New Roman" w:eastAsia="宋体" w:cs="Times New Roman"/>
                      <w:color w:val="FF0000"/>
                      <w:szCs w:val="21"/>
                    </w:rPr>
                    <w:t>H</w:t>
                  </w:r>
                  <w:r>
                    <w:rPr>
                      <w:rFonts w:hint="eastAsia" w:ascii="Times New Roman" w:hAnsi="Times New Roman" w:eastAsia="宋体" w:cs="Times New Roman"/>
                      <w:color w:val="FF0000"/>
                      <w:szCs w:val="21"/>
                      <w:vertAlign w:val="subscript"/>
                    </w:rPr>
                    <w:t>8</w:t>
                  </w:r>
                  <w:r>
                    <w:rPr>
                      <w:rFonts w:hint="eastAsia" w:ascii="Times New Roman" w:hAnsi="Times New Roman" w:eastAsia="宋体" w:cs="Times New Roman"/>
                      <w:color w:val="FF0000"/>
                      <w:szCs w:val="21"/>
                    </w:rPr>
                    <w:t>O，是正丙醇的同分异构体，别名二甲基甲醇、2-丙醇，行业中也作IPA。是无色透明液体，易燃，有似乙醇和丙酮混合物的气味。熔点-87.9℃，沸点82.45℃。溶于水，也溶于醇、醚、苯、氯仿等多数有机溶剂。异丙醇是重要的化工产品和原料。主要用于制药、化妆品、塑料、香料、涂料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4" w:type="dxa"/>
                  <w:noWrap/>
                  <w:vAlign w:val="center"/>
                </w:tcPr>
                <w:p>
                  <w:pPr>
                    <w:jc w:val="center"/>
                    <w:rPr>
                      <w:rFonts w:hint="eastAsia" w:ascii="Times New Roman" w:hAnsi="Times New Roman" w:cs="Times New Roman" w:eastAsiaTheme="minorEastAsia"/>
                      <w:color w:val="FF0000"/>
                      <w:szCs w:val="21"/>
                      <w:lang w:val="en-US" w:eastAsia="zh-CN"/>
                    </w:rPr>
                  </w:pPr>
                  <w:r>
                    <w:rPr>
                      <w:rFonts w:hint="eastAsia" w:ascii="Times New Roman" w:hAnsi="Times New Roman" w:cs="Times New Roman"/>
                      <w:color w:val="FF0000"/>
                      <w:szCs w:val="21"/>
                      <w:lang w:val="en-US" w:eastAsia="zh-CN"/>
                    </w:rPr>
                    <w:t>9</w:t>
                  </w:r>
                </w:p>
              </w:tc>
              <w:tc>
                <w:tcPr>
                  <w:tcW w:w="1544" w:type="dxa"/>
                  <w:noWrap/>
                  <w:vAlign w:val="center"/>
                </w:tcPr>
                <w:p>
                  <w:pPr>
                    <w:pStyle w:val="53"/>
                    <w:spacing w:line="240" w:lineRule="auto"/>
                    <w:ind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乳化剂</w:t>
                  </w:r>
                </w:p>
              </w:tc>
              <w:tc>
                <w:tcPr>
                  <w:tcW w:w="6296" w:type="dxa"/>
                  <w:noWrap/>
                  <w:vAlign w:val="center"/>
                </w:tcPr>
                <w:p>
                  <w:pPr>
                    <w:jc w:val="both"/>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乳化剂是能使两种或两种以上互不相溶的组分的混合液体形成稳定的乳状液的一类物质。其作用原理是在乳化过程中，分散相以微滴（微米级）的形式分散在连续相中，乳化剂降低了混合体系中各组分的界面张力，并在微滴表面形成较坚固的薄膜或由于乳化剂给出的电荷而在微滴表面形成双电层，阻止微滴彼此聚集，而保持均匀的乳状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4" w:type="dxa"/>
                  <w:noWrap/>
                  <w:vAlign w:val="center"/>
                </w:tcPr>
                <w:p>
                  <w:pPr>
                    <w:jc w:val="center"/>
                    <w:rPr>
                      <w:rFonts w:hint="default" w:ascii="Times New Roman" w:hAnsi="Times New Roman" w:cs="Times New Roman" w:eastAsiaTheme="minorEastAsia"/>
                      <w:color w:val="FF0000"/>
                      <w:szCs w:val="21"/>
                      <w:lang w:val="en-US" w:eastAsia="zh-CN"/>
                    </w:rPr>
                  </w:pPr>
                  <w:r>
                    <w:rPr>
                      <w:rFonts w:hint="eastAsia" w:ascii="Times New Roman" w:hAnsi="Times New Roman" w:cs="Times New Roman"/>
                      <w:color w:val="FF0000"/>
                      <w:szCs w:val="21"/>
                      <w:lang w:val="en-US" w:eastAsia="zh-CN"/>
                    </w:rPr>
                    <w:t>10</w:t>
                  </w:r>
                </w:p>
              </w:tc>
              <w:tc>
                <w:tcPr>
                  <w:tcW w:w="1544" w:type="dxa"/>
                  <w:noWrap/>
                  <w:vAlign w:val="center"/>
                </w:tcPr>
                <w:p>
                  <w:pPr>
                    <w:pStyle w:val="53"/>
                    <w:spacing w:line="240" w:lineRule="auto"/>
                    <w:ind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聚乙烯蜡</w:t>
                  </w:r>
                </w:p>
              </w:tc>
              <w:tc>
                <w:tcPr>
                  <w:tcW w:w="6296" w:type="dxa"/>
                  <w:noWrap/>
                  <w:vAlign w:val="center"/>
                </w:tcPr>
                <w:p>
                  <w:pPr>
                    <w:jc w:val="both"/>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又称高分子蜡简称聚乙烯蜡。为白色小微珠状/片状，由乙烯聚合橡胶加工剂而形成的，其具有熔点较高、硬度大、光泽度高、颜色雪白等特点。因其优良的耐寒性、耐热性、耐化学性和耐磨性而得到广泛的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4" w:type="dxa"/>
                  <w:noWrap/>
                  <w:vAlign w:val="center"/>
                </w:tcPr>
                <w:p>
                  <w:pPr>
                    <w:jc w:val="center"/>
                    <w:rPr>
                      <w:rFonts w:hint="default" w:ascii="Times New Roman" w:hAnsi="Times New Roman" w:cs="Times New Roman" w:eastAsiaTheme="minorEastAsia"/>
                      <w:color w:val="FF0000"/>
                      <w:szCs w:val="21"/>
                      <w:lang w:val="en-US" w:eastAsia="zh-CN"/>
                    </w:rPr>
                  </w:pPr>
                  <w:r>
                    <w:rPr>
                      <w:rFonts w:hint="eastAsia" w:ascii="Times New Roman" w:hAnsi="Times New Roman" w:cs="Times New Roman"/>
                      <w:color w:val="FF0000"/>
                      <w:szCs w:val="21"/>
                      <w:lang w:val="en-US" w:eastAsia="zh-CN"/>
                    </w:rPr>
                    <w:t>11</w:t>
                  </w:r>
                </w:p>
              </w:tc>
              <w:tc>
                <w:tcPr>
                  <w:tcW w:w="1544" w:type="dxa"/>
                  <w:noWrap/>
                  <w:vAlign w:val="center"/>
                </w:tcPr>
                <w:p>
                  <w:pPr>
                    <w:jc w:val="both"/>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电化铝箔</w:t>
                  </w:r>
                </w:p>
              </w:tc>
              <w:tc>
                <w:tcPr>
                  <w:tcW w:w="6296" w:type="dxa"/>
                  <w:noWrap/>
                  <w:vAlign w:val="center"/>
                </w:tcPr>
                <w:p>
                  <w:pPr>
                    <w:jc w:val="both"/>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rPr>
                    <w:t>电化铝箔是一种在薄膜片基上经涂料和真空蒸镀复加一层金属箔而制成的烫印材料。国产电化铝箔一般为4~5层。电化铝箔的第一</w:t>
                  </w:r>
                  <w:r>
                    <w:rPr>
                      <w:rFonts w:hint="eastAsia" w:ascii="Times New Roman" w:hAnsi="Times New Roman" w:eastAsia="宋体" w:cs="Times New Roman"/>
                      <w:color w:val="auto"/>
                      <w:szCs w:val="21"/>
                      <w:lang w:val="en-US" w:eastAsia="zh-CN"/>
                    </w:rPr>
                    <w:t>一</w:t>
                  </w:r>
                  <w:r>
                    <w:rPr>
                      <w:rFonts w:hint="eastAsia" w:ascii="Times New Roman" w:hAnsi="Times New Roman" w:eastAsia="宋体" w:cs="Times New Roman"/>
                      <w:color w:val="auto"/>
                      <w:szCs w:val="21"/>
                    </w:rPr>
                    <w:t>层是基膜层，国内一般采用16um厚双向拉伸的聚脂薄膜，具有强度大、抗拉、耐高温等性能。电化铝箔的第二层为脱离层，一般用有机硅树脂等涂布而成。主要作用是在烫印(加热加压)后，使色料、铝、胶层，能迅速脱离聚脂薄膜而被转移粘结在被烫印物体的表面，上，脱离层要有较好的脱离性能。电化铝的第三层是色层主要成分是成膜性、耐热性、透明性适宜的合成树脂和染料，色层的主要作用有两个，</w:t>
                  </w:r>
                  <w:r>
                    <w:rPr>
                      <w:rFonts w:hint="eastAsia" w:ascii="Times New Roman" w:hAnsi="Times New Roman" w:eastAsia="宋体" w:cs="Times New Roman"/>
                      <w:color w:val="auto"/>
                      <w:szCs w:val="21"/>
                      <w:lang w:val="en-US" w:eastAsia="zh-CN"/>
                    </w:rPr>
                    <w:t>一</w:t>
                  </w:r>
                  <w:r>
                    <w:rPr>
                      <w:rFonts w:hint="eastAsia" w:ascii="Times New Roman" w:hAnsi="Times New Roman" w:eastAsia="宋体" w:cs="Times New Roman"/>
                      <w:color w:val="auto"/>
                      <w:szCs w:val="21"/>
                    </w:rPr>
                    <w:t>是显示颜色</w:t>
                  </w:r>
                  <w:r>
                    <w:rPr>
                      <w:rFonts w:hint="eastAsia" w:ascii="Times New Roman" w:hAnsi="Times New Roman" w:eastAsia="宋体" w:cs="Times New Roman"/>
                      <w:color w:val="auto"/>
                      <w:szCs w:val="21"/>
                      <w:lang w:eastAsia="zh-CN"/>
                    </w:rPr>
                    <w:t>；</w:t>
                  </w:r>
                  <w:r>
                    <w:rPr>
                      <w:rFonts w:hint="eastAsia" w:ascii="Times New Roman" w:hAnsi="Times New Roman" w:eastAsia="宋体" w:cs="Times New Roman"/>
                      <w:color w:val="auto"/>
                      <w:szCs w:val="21"/>
                    </w:rPr>
                    <w:t>二是保护烫印在物品表面的镀铝层图文不被氧化。电化铝箔的第四层是镀铝层将涂有色层等的薄膜，置于连续镀铝机内的真空室内，在一定真空度下，通过电阻加热，将铝丝熔化并连续蒸发到薄膜的色层上，便形成了镀铝层，主要作用是反射光线，改变色层颜色的性质，并使其呈现光泽。电化铝箔的第五层是胶粘层，胶粘层一般用易熔的热塑性树脂(其种类又有多种)，通过涂布机涂布在铝层上，经烘干即成胶粘层。胶粘层主要作用是将烫印材料粘结在被烫物体上。</w:t>
                  </w:r>
                </w:p>
              </w:tc>
            </w:tr>
          </w:tbl>
          <w:p>
            <w:pPr>
              <w:spacing w:line="500" w:lineRule="exact"/>
              <w:ind w:firstLine="480" w:firstLineChars="200"/>
              <w:rPr>
                <w:rFonts w:ascii="Times New Roman" w:hAnsi="Times New Roman" w:cs="Times New Roman"/>
                <w:color w:val="FF0000"/>
                <w:kern w:val="0"/>
                <w:sz w:val="24"/>
                <w:szCs w:val="24"/>
              </w:rPr>
            </w:pPr>
            <w:r>
              <w:rPr>
                <w:rFonts w:ascii="Times New Roman" w:hAnsi="Times New Roman" w:cs="Times New Roman"/>
                <w:color w:val="FF0000"/>
                <w:kern w:val="0"/>
                <w:sz w:val="24"/>
                <w:szCs w:val="24"/>
              </w:rPr>
              <w:t>（</w:t>
            </w:r>
            <w:r>
              <w:rPr>
                <w:rFonts w:hint="eastAsia" w:ascii="Times New Roman" w:hAnsi="Times New Roman" w:cs="Times New Roman"/>
                <w:color w:val="FF0000"/>
                <w:kern w:val="0"/>
                <w:sz w:val="24"/>
                <w:szCs w:val="24"/>
              </w:rPr>
              <w:t>3</w:t>
            </w:r>
            <w:r>
              <w:rPr>
                <w:rFonts w:ascii="Times New Roman" w:hAnsi="Times New Roman" w:cs="Times New Roman"/>
                <w:color w:val="FF0000"/>
                <w:kern w:val="0"/>
                <w:sz w:val="24"/>
                <w:szCs w:val="24"/>
              </w:rPr>
              <w:t>）</w:t>
            </w:r>
            <w:r>
              <w:rPr>
                <w:rFonts w:hint="eastAsia" w:ascii="Times New Roman" w:hAnsi="Times New Roman" w:cs="Times New Roman"/>
                <w:color w:val="FF0000"/>
                <w:kern w:val="0"/>
                <w:sz w:val="24"/>
                <w:szCs w:val="24"/>
                <w:lang w:val="en-US" w:eastAsia="zh-CN"/>
              </w:rPr>
              <w:t>涂料</w:t>
            </w:r>
            <w:r>
              <w:rPr>
                <w:rFonts w:ascii="Times New Roman" w:hAnsi="Times New Roman" w:cs="Times New Roman"/>
                <w:color w:val="FF0000"/>
                <w:kern w:val="0"/>
                <w:sz w:val="24"/>
                <w:szCs w:val="24"/>
              </w:rPr>
              <w:t>喷涂量核算</w:t>
            </w:r>
          </w:p>
          <w:p>
            <w:pPr>
              <w:spacing w:line="500" w:lineRule="exact"/>
              <w:ind w:firstLine="480" w:firstLineChars="200"/>
              <w:rPr>
                <w:rFonts w:ascii="Times New Roman" w:hAnsi="Times New Roman" w:eastAsia="宋体" w:cs="Times New Roman"/>
                <w:color w:val="FF0000"/>
                <w:sz w:val="24"/>
                <w:szCs w:val="24"/>
              </w:rPr>
            </w:pPr>
            <w:r>
              <w:rPr>
                <w:rFonts w:ascii="Times New Roman" w:hAnsi="Times New Roman" w:eastAsia="宋体" w:cs="Times New Roman"/>
                <w:color w:val="FF0000"/>
                <w:sz w:val="24"/>
                <w:szCs w:val="24"/>
              </w:rPr>
              <w:t>根据企业提供资料，</w:t>
            </w:r>
            <w:r>
              <w:rPr>
                <w:rFonts w:hint="eastAsia" w:ascii="Times New Roman" w:hAnsi="Times New Roman" w:eastAsia="宋体" w:cs="Times New Roman"/>
                <w:color w:val="FF0000"/>
                <w:sz w:val="24"/>
                <w:szCs w:val="24"/>
                <w:lang w:val="en-US" w:eastAsia="zh-CN"/>
              </w:rPr>
              <w:t>会对玻璃瓶外表面进行喷涂处理</w:t>
            </w:r>
            <w:r>
              <w:rPr>
                <w:rFonts w:hint="eastAsia" w:ascii="Times New Roman" w:hAnsi="Times New Roman" w:eastAsia="宋体" w:cs="Times New Roman"/>
                <w:color w:val="FF0000"/>
                <w:sz w:val="24"/>
                <w:szCs w:val="24"/>
              </w:rPr>
              <w:t>。底漆涂装面积见表2-9，</w:t>
            </w:r>
          </w:p>
          <w:p>
            <w:pPr>
              <w:pStyle w:val="11"/>
              <w:spacing w:line="460" w:lineRule="exact"/>
              <w:jc w:val="center"/>
              <w:rPr>
                <w:rFonts w:hint="default"/>
                <w:b/>
                <w:bCs/>
                <w:color w:val="FF0000"/>
                <w:szCs w:val="21"/>
              </w:rPr>
            </w:pPr>
            <w:r>
              <w:rPr>
                <w:rFonts w:ascii="Times New Roman" w:hAnsi="Times New Roman" w:eastAsia="宋体" w:cs="Times New Roman"/>
                <w:b/>
                <w:bCs/>
                <w:color w:val="FF0000"/>
                <w:szCs w:val="21"/>
              </w:rPr>
              <w:t>表2-9  底漆涂装面积核算表</w:t>
            </w:r>
          </w:p>
          <w:tbl>
            <w:tblPr>
              <w:tblStyle w:val="20"/>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4"/>
              <w:gridCol w:w="3018"/>
              <w:gridCol w:w="2126"/>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4" w:type="dxa"/>
                  <w:vAlign w:val="center"/>
                </w:tcPr>
                <w:p>
                  <w:pPr>
                    <w:pStyle w:val="11"/>
                    <w:jc w:val="center"/>
                    <w:rPr>
                      <w:rFonts w:hint="default" w:ascii="Times New Roman" w:hAnsi="Times New Roman" w:eastAsia="宋体" w:cs="Times New Roman"/>
                      <w:b/>
                      <w:bCs/>
                      <w:color w:val="FF0000"/>
                      <w:szCs w:val="21"/>
                    </w:rPr>
                  </w:pPr>
                  <w:r>
                    <w:rPr>
                      <w:rFonts w:hint="default" w:ascii="Times New Roman" w:hAnsi="宋体" w:eastAsia="宋体" w:cs="Times New Roman"/>
                      <w:b/>
                      <w:bCs/>
                      <w:color w:val="FF0000"/>
                      <w:szCs w:val="21"/>
                    </w:rPr>
                    <w:t>序号</w:t>
                  </w:r>
                </w:p>
              </w:tc>
              <w:tc>
                <w:tcPr>
                  <w:tcW w:w="3018" w:type="dxa"/>
                  <w:vAlign w:val="center"/>
                </w:tcPr>
                <w:p>
                  <w:pPr>
                    <w:pStyle w:val="11"/>
                    <w:jc w:val="center"/>
                    <w:rPr>
                      <w:rFonts w:hint="default" w:ascii="Times New Roman" w:hAnsi="Times New Roman" w:eastAsia="宋体" w:cs="Times New Roman"/>
                      <w:b/>
                      <w:bCs/>
                      <w:color w:val="FF0000"/>
                      <w:szCs w:val="21"/>
                    </w:rPr>
                  </w:pPr>
                  <w:r>
                    <w:rPr>
                      <w:rFonts w:hint="default" w:ascii="Times New Roman" w:hAnsi="宋体" w:eastAsia="宋体" w:cs="Times New Roman"/>
                      <w:b/>
                      <w:bCs/>
                      <w:color w:val="FF0000"/>
                      <w:szCs w:val="21"/>
                    </w:rPr>
                    <w:t>规格直径（</w:t>
                  </w:r>
                  <w:r>
                    <w:rPr>
                      <w:rFonts w:hint="default" w:ascii="Times New Roman" w:hAnsi="Times New Roman" w:eastAsia="宋体" w:cs="Times New Roman"/>
                      <w:b/>
                      <w:bCs/>
                      <w:color w:val="FF0000"/>
                      <w:szCs w:val="21"/>
                    </w:rPr>
                    <w:t>m</w:t>
                  </w:r>
                  <w:r>
                    <w:rPr>
                      <w:rFonts w:hint="eastAsia" w:ascii="Times New Roman" w:hAnsi="Times New Roman" w:eastAsia="宋体" w:cs="Times New Roman"/>
                      <w:b/>
                      <w:bCs/>
                      <w:color w:val="FF0000"/>
                      <w:szCs w:val="21"/>
                      <w:lang w:val="en-US" w:eastAsia="zh-CN"/>
                    </w:rPr>
                    <w:t>l</w:t>
                  </w:r>
                  <w:r>
                    <w:rPr>
                      <w:rFonts w:hint="default" w:ascii="Times New Roman" w:hAnsi="宋体" w:eastAsia="宋体" w:cs="Times New Roman"/>
                      <w:b/>
                      <w:bCs/>
                      <w:color w:val="FF0000"/>
                      <w:szCs w:val="21"/>
                    </w:rPr>
                    <w:t>）</w:t>
                  </w:r>
                </w:p>
              </w:tc>
              <w:tc>
                <w:tcPr>
                  <w:tcW w:w="2126" w:type="dxa"/>
                  <w:vAlign w:val="center"/>
                </w:tcPr>
                <w:p>
                  <w:pPr>
                    <w:pStyle w:val="11"/>
                    <w:jc w:val="center"/>
                    <w:rPr>
                      <w:rFonts w:hint="default" w:ascii="Times New Roman" w:hAnsi="Times New Roman" w:eastAsia="宋体" w:cs="Times New Roman"/>
                      <w:b/>
                      <w:bCs/>
                      <w:color w:val="FF0000"/>
                      <w:szCs w:val="21"/>
                    </w:rPr>
                  </w:pPr>
                  <w:r>
                    <w:rPr>
                      <w:rFonts w:hint="default" w:ascii="Times New Roman" w:hAnsi="宋体" w:eastAsia="宋体" w:cs="Times New Roman"/>
                      <w:b/>
                      <w:bCs/>
                      <w:color w:val="FF0000"/>
                      <w:kern w:val="0"/>
                      <w:szCs w:val="21"/>
                    </w:rPr>
                    <w:t>喷漆面积</w:t>
                  </w:r>
                  <w:r>
                    <w:rPr>
                      <w:rFonts w:hint="default" w:ascii="Times New Roman" w:hAnsi="Times New Roman" w:eastAsia="宋体" w:cs="Times New Roman"/>
                      <w:b/>
                      <w:bCs/>
                      <w:color w:val="FF0000"/>
                      <w:kern w:val="0"/>
                      <w:szCs w:val="21"/>
                    </w:rPr>
                    <w:t>(</w:t>
                  </w:r>
                  <w:r>
                    <w:rPr>
                      <w:rFonts w:hint="eastAsia" w:ascii="Times New Roman" w:hAnsi="Times New Roman" w:eastAsia="宋体" w:cs="Times New Roman"/>
                      <w:b/>
                      <w:bCs/>
                      <w:color w:val="FF0000"/>
                      <w:kern w:val="0"/>
                      <w:szCs w:val="21"/>
                      <w:lang w:val="en-US" w:eastAsia="zh-CN"/>
                    </w:rPr>
                    <w:t>cm</w:t>
                  </w:r>
                  <w:r>
                    <w:rPr>
                      <w:rFonts w:hint="eastAsia" w:ascii="Times New Roman" w:hAnsi="Times New Roman" w:eastAsia="宋体" w:cs="Times New Roman"/>
                      <w:b/>
                      <w:bCs/>
                      <w:color w:val="FF0000"/>
                      <w:kern w:val="0"/>
                      <w:szCs w:val="21"/>
                      <w:vertAlign w:val="superscript"/>
                      <w:lang w:val="en-US" w:eastAsia="zh-CN"/>
                    </w:rPr>
                    <w:t>2</w:t>
                  </w:r>
                  <w:r>
                    <w:rPr>
                      <w:rFonts w:hint="default" w:ascii="Times New Roman" w:hAnsi="宋体" w:eastAsia="宋体" w:cs="Times New Roman"/>
                      <w:b/>
                      <w:bCs/>
                      <w:color w:val="FF0000"/>
                      <w:kern w:val="0"/>
                      <w:szCs w:val="21"/>
                    </w:rPr>
                    <w:t>）</w:t>
                  </w:r>
                </w:p>
              </w:tc>
              <w:tc>
                <w:tcPr>
                  <w:tcW w:w="2126" w:type="dxa"/>
                  <w:vAlign w:val="center"/>
                </w:tcPr>
                <w:p>
                  <w:pPr>
                    <w:pStyle w:val="11"/>
                    <w:jc w:val="center"/>
                    <w:rPr>
                      <w:rFonts w:hint="default" w:ascii="Times New Roman" w:hAnsi="Times New Roman" w:eastAsia="宋体" w:cs="Times New Roman"/>
                      <w:b/>
                      <w:bCs/>
                      <w:color w:val="FF0000"/>
                      <w:kern w:val="0"/>
                      <w:szCs w:val="21"/>
                    </w:rPr>
                  </w:pPr>
                  <w:r>
                    <w:rPr>
                      <w:rFonts w:hint="default" w:ascii="Times New Roman" w:hAnsi="宋体" w:eastAsia="宋体" w:cs="Times New Roman"/>
                      <w:b/>
                      <w:bCs/>
                      <w:color w:val="FF0000"/>
                      <w:kern w:val="0"/>
                      <w:szCs w:val="21"/>
                    </w:rPr>
                    <w:t>年产量（</w:t>
                  </w:r>
                  <w:r>
                    <w:rPr>
                      <w:rFonts w:hint="eastAsia" w:ascii="Times New Roman" w:hAnsi="宋体" w:eastAsia="宋体" w:cs="Times New Roman"/>
                      <w:b/>
                      <w:bCs/>
                      <w:color w:val="FF0000"/>
                      <w:kern w:val="0"/>
                      <w:szCs w:val="21"/>
                      <w:lang w:val="en-US" w:eastAsia="zh-CN"/>
                    </w:rPr>
                    <w:t>万套</w:t>
                  </w:r>
                  <w:r>
                    <w:rPr>
                      <w:rFonts w:hint="default" w:ascii="Times New Roman" w:hAnsi="宋体" w:eastAsia="宋体" w:cs="Times New Roman"/>
                      <w:b/>
                      <w:bCs/>
                      <w:color w:val="FF0000"/>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4" w:type="dxa"/>
                  <w:vAlign w:val="center"/>
                </w:tcPr>
                <w:p>
                  <w:pPr>
                    <w:widowControl/>
                    <w:jc w:val="center"/>
                    <w:rPr>
                      <w:rFonts w:ascii="Times New Roman" w:hAnsi="Times New Roman" w:eastAsia="宋体" w:cs="Times New Roman"/>
                      <w:color w:val="FF0000"/>
                      <w:kern w:val="0"/>
                      <w:sz w:val="22"/>
                    </w:rPr>
                  </w:pPr>
                  <w:r>
                    <w:rPr>
                      <w:rFonts w:ascii="Times New Roman" w:hAnsi="Times New Roman" w:eastAsia="宋体" w:cs="Times New Roman"/>
                      <w:color w:val="FF0000"/>
                      <w:kern w:val="0"/>
                      <w:sz w:val="22"/>
                    </w:rPr>
                    <w:t>1</w:t>
                  </w:r>
                </w:p>
              </w:tc>
              <w:tc>
                <w:tcPr>
                  <w:tcW w:w="3018" w:type="dxa"/>
                  <w:vAlign w:val="center"/>
                </w:tcPr>
                <w:p>
                  <w:pPr>
                    <w:widowControl/>
                    <w:jc w:val="center"/>
                    <w:rPr>
                      <w:rFonts w:hint="eastAsia" w:ascii="Times New Roman" w:hAnsi="Times New Roman" w:eastAsia="宋体" w:cs="Times New Roman"/>
                      <w:color w:val="FF0000"/>
                      <w:kern w:val="0"/>
                      <w:sz w:val="22"/>
                      <w:lang w:val="en-US" w:eastAsia="zh-CN"/>
                    </w:rPr>
                  </w:pPr>
                  <w:r>
                    <w:rPr>
                      <w:rFonts w:hint="eastAsia" w:ascii="Times New Roman" w:hAnsi="Times New Roman" w:eastAsia="宋体" w:cs="Times New Roman"/>
                      <w:color w:val="FF0000"/>
                      <w:kern w:val="0"/>
                      <w:sz w:val="22"/>
                      <w:lang w:val="en-US" w:eastAsia="zh-CN"/>
                    </w:rPr>
                    <w:t>2</w:t>
                  </w:r>
                </w:p>
              </w:tc>
              <w:tc>
                <w:tcPr>
                  <w:tcW w:w="2126" w:type="dxa"/>
                  <w:vAlign w:val="center"/>
                </w:tcPr>
                <w:p>
                  <w:pPr>
                    <w:keepNext w:val="0"/>
                    <w:keepLines w:val="0"/>
                    <w:widowControl/>
                    <w:suppressLineNumbers w:val="0"/>
                    <w:jc w:val="center"/>
                    <w:textAlignment w:val="center"/>
                    <w:rPr>
                      <w:rFonts w:ascii="Times New Roman" w:hAnsi="Times New Roman" w:eastAsia="宋体" w:cs="Times New Roman"/>
                      <w:color w:val="FF0000"/>
                      <w:szCs w:val="21"/>
                    </w:rPr>
                  </w:pPr>
                  <w:r>
                    <w:rPr>
                      <w:rFonts w:hint="default" w:ascii="Times New Roman" w:hAnsi="Times New Roman" w:eastAsia="宋体" w:cs="Times New Roman"/>
                      <w:i w:val="0"/>
                      <w:iCs w:val="0"/>
                      <w:color w:val="000000"/>
                      <w:kern w:val="0"/>
                      <w:sz w:val="21"/>
                      <w:szCs w:val="21"/>
                      <w:u w:val="none"/>
                      <w:lang w:val="en-US" w:eastAsia="zh-CN" w:bidi="ar"/>
                    </w:rPr>
                    <w:t>1.7</w:t>
                  </w:r>
                </w:p>
              </w:tc>
              <w:tc>
                <w:tcPr>
                  <w:tcW w:w="2126" w:type="dxa"/>
                  <w:vAlign w:val="center"/>
                </w:tcPr>
                <w:p>
                  <w:pPr>
                    <w:widowControl/>
                    <w:jc w:val="center"/>
                    <w:textAlignment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4" w:type="dxa"/>
                  <w:vAlign w:val="center"/>
                </w:tcPr>
                <w:p>
                  <w:pPr>
                    <w:widowControl/>
                    <w:jc w:val="center"/>
                    <w:rPr>
                      <w:rFonts w:ascii="Times New Roman" w:hAnsi="Times New Roman" w:eastAsia="宋体" w:cs="Times New Roman"/>
                      <w:color w:val="FF0000"/>
                      <w:kern w:val="0"/>
                      <w:sz w:val="22"/>
                    </w:rPr>
                  </w:pPr>
                  <w:r>
                    <w:rPr>
                      <w:rFonts w:ascii="Times New Roman" w:hAnsi="Times New Roman" w:eastAsia="宋体" w:cs="Times New Roman"/>
                      <w:color w:val="FF0000"/>
                      <w:kern w:val="0"/>
                      <w:sz w:val="22"/>
                    </w:rPr>
                    <w:t>2</w:t>
                  </w:r>
                </w:p>
              </w:tc>
              <w:tc>
                <w:tcPr>
                  <w:tcW w:w="3018" w:type="dxa"/>
                  <w:vAlign w:val="center"/>
                </w:tcPr>
                <w:p>
                  <w:pPr>
                    <w:widowControl/>
                    <w:jc w:val="center"/>
                    <w:rPr>
                      <w:rFonts w:hint="eastAsia" w:ascii="Times New Roman" w:hAnsi="Times New Roman" w:eastAsia="宋体" w:cs="Times New Roman"/>
                      <w:color w:val="FF0000"/>
                      <w:kern w:val="0"/>
                      <w:sz w:val="22"/>
                      <w:lang w:val="en-US" w:eastAsia="zh-CN"/>
                    </w:rPr>
                  </w:pPr>
                  <w:r>
                    <w:rPr>
                      <w:rFonts w:hint="eastAsia" w:ascii="Times New Roman" w:hAnsi="Times New Roman" w:eastAsia="宋体" w:cs="Times New Roman"/>
                      <w:color w:val="FF0000"/>
                      <w:kern w:val="0"/>
                      <w:sz w:val="22"/>
                      <w:lang w:val="en-US" w:eastAsia="zh-CN"/>
                    </w:rPr>
                    <w:t>5</w:t>
                  </w:r>
                </w:p>
              </w:tc>
              <w:tc>
                <w:tcPr>
                  <w:tcW w:w="2126" w:type="dxa"/>
                  <w:vAlign w:val="center"/>
                </w:tcPr>
                <w:p>
                  <w:pPr>
                    <w:keepNext w:val="0"/>
                    <w:keepLines w:val="0"/>
                    <w:widowControl/>
                    <w:suppressLineNumbers w:val="0"/>
                    <w:jc w:val="center"/>
                    <w:textAlignment w:val="center"/>
                    <w:rPr>
                      <w:rFonts w:ascii="Times New Roman" w:hAnsi="Times New Roman" w:eastAsia="宋体" w:cs="Times New Roman"/>
                      <w:color w:val="FF0000"/>
                      <w:szCs w:val="21"/>
                    </w:rPr>
                  </w:pPr>
                  <w:r>
                    <w:rPr>
                      <w:rFonts w:hint="default" w:ascii="Times New Roman" w:hAnsi="Times New Roman" w:eastAsia="宋体" w:cs="Times New Roman"/>
                      <w:i w:val="0"/>
                      <w:iCs w:val="0"/>
                      <w:color w:val="000000"/>
                      <w:kern w:val="0"/>
                      <w:sz w:val="21"/>
                      <w:szCs w:val="21"/>
                      <w:u w:val="none"/>
                      <w:lang w:val="en-US" w:eastAsia="zh-CN" w:bidi="ar"/>
                    </w:rPr>
                    <w:t>4.25</w:t>
                  </w:r>
                </w:p>
              </w:tc>
              <w:tc>
                <w:tcPr>
                  <w:tcW w:w="2126" w:type="dxa"/>
                  <w:vAlign w:val="center"/>
                </w:tcPr>
                <w:p>
                  <w:pPr>
                    <w:widowControl/>
                    <w:jc w:val="center"/>
                    <w:textAlignment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4" w:type="dxa"/>
                  <w:vAlign w:val="center"/>
                </w:tcPr>
                <w:p>
                  <w:pPr>
                    <w:widowControl/>
                    <w:jc w:val="center"/>
                    <w:rPr>
                      <w:rFonts w:ascii="Times New Roman" w:hAnsi="Times New Roman" w:eastAsia="宋体" w:cs="Times New Roman"/>
                      <w:color w:val="FF0000"/>
                      <w:kern w:val="0"/>
                      <w:sz w:val="22"/>
                    </w:rPr>
                  </w:pPr>
                  <w:r>
                    <w:rPr>
                      <w:rFonts w:ascii="Times New Roman" w:hAnsi="Times New Roman" w:eastAsia="宋体" w:cs="Times New Roman"/>
                      <w:color w:val="FF0000"/>
                      <w:kern w:val="0"/>
                      <w:sz w:val="22"/>
                    </w:rPr>
                    <w:t>3</w:t>
                  </w:r>
                </w:p>
              </w:tc>
              <w:tc>
                <w:tcPr>
                  <w:tcW w:w="3018" w:type="dxa"/>
                  <w:vAlign w:val="center"/>
                </w:tcPr>
                <w:p>
                  <w:pPr>
                    <w:widowControl/>
                    <w:jc w:val="center"/>
                    <w:rPr>
                      <w:rFonts w:hint="default" w:ascii="Times New Roman" w:hAnsi="Times New Roman" w:eastAsia="宋体" w:cs="Times New Roman"/>
                      <w:color w:val="FF0000"/>
                      <w:kern w:val="0"/>
                      <w:sz w:val="22"/>
                      <w:lang w:val="en-US" w:eastAsia="zh-CN"/>
                    </w:rPr>
                  </w:pPr>
                  <w:r>
                    <w:rPr>
                      <w:rFonts w:hint="eastAsia" w:ascii="Times New Roman" w:hAnsi="Times New Roman" w:eastAsia="宋体" w:cs="Times New Roman"/>
                      <w:color w:val="FF0000"/>
                      <w:kern w:val="0"/>
                      <w:sz w:val="22"/>
                      <w:lang w:val="en-US" w:eastAsia="zh-CN"/>
                    </w:rPr>
                    <w:t>10</w:t>
                  </w:r>
                </w:p>
              </w:tc>
              <w:tc>
                <w:tcPr>
                  <w:tcW w:w="2126" w:type="dxa"/>
                  <w:vAlign w:val="center"/>
                </w:tcPr>
                <w:p>
                  <w:pPr>
                    <w:keepNext w:val="0"/>
                    <w:keepLines w:val="0"/>
                    <w:widowControl/>
                    <w:suppressLineNumbers w:val="0"/>
                    <w:jc w:val="center"/>
                    <w:textAlignment w:val="center"/>
                    <w:rPr>
                      <w:rFonts w:ascii="Times New Roman" w:hAnsi="Times New Roman" w:eastAsia="宋体" w:cs="Times New Roman"/>
                      <w:color w:val="FF0000"/>
                      <w:szCs w:val="21"/>
                    </w:rPr>
                  </w:pPr>
                  <w:r>
                    <w:rPr>
                      <w:rFonts w:hint="default" w:ascii="Times New Roman" w:hAnsi="Times New Roman" w:eastAsia="宋体" w:cs="Times New Roman"/>
                      <w:i w:val="0"/>
                      <w:iCs w:val="0"/>
                      <w:color w:val="000000"/>
                      <w:kern w:val="0"/>
                      <w:sz w:val="21"/>
                      <w:szCs w:val="21"/>
                      <w:u w:val="none"/>
                      <w:lang w:val="en-US" w:eastAsia="zh-CN" w:bidi="ar"/>
                    </w:rPr>
                    <w:t>8.5</w:t>
                  </w:r>
                </w:p>
              </w:tc>
              <w:tc>
                <w:tcPr>
                  <w:tcW w:w="2126" w:type="dxa"/>
                  <w:vAlign w:val="center"/>
                </w:tcPr>
                <w:p>
                  <w:pPr>
                    <w:widowControl/>
                    <w:jc w:val="center"/>
                    <w:textAlignment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1234" w:type="dxa"/>
                  <w:vAlign w:val="center"/>
                </w:tcPr>
                <w:p>
                  <w:pPr>
                    <w:widowControl/>
                    <w:jc w:val="center"/>
                    <w:rPr>
                      <w:rFonts w:ascii="Times New Roman" w:hAnsi="Times New Roman" w:eastAsia="宋体" w:cs="Times New Roman"/>
                      <w:color w:val="FF0000"/>
                      <w:kern w:val="0"/>
                      <w:sz w:val="22"/>
                    </w:rPr>
                  </w:pPr>
                  <w:r>
                    <w:rPr>
                      <w:rFonts w:ascii="Times New Roman" w:hAnsi="Times New Roman" w:eastAsia="宋体" w:cs="Times New Roman"/>
                      <w:color w:val="FF0000"/>
                      <w:kern w:val="0"/>
                      <w:sz w:val="22"/>
                    </w:rPr>
                    <w:t>4</w:t>
                  </w:r>
                </w:p>
              </w:tc>
              <w:tc>
                <w:tcPr>
                  <w:tcW w:w="3018" w:type="dxa"/>
                  <w:vAlign w:val="center"/>
                </w:tcPr>
                <w:p>
                  <w:pPr>
                    <w:widowControl/>
                    <w:jc w:val="center"/>
                    <w:rPr>
                      <w:rFonts w:hint="default" w:ascii="Times New Roman" w:hAnsi="Times New Roman" w:eastAsia="宋体" w:cs="Times New Roman"/>
                      <w:color w:val="FF0000"/>
                      <w:kern w:val="0"/>
                      <w:sz w:val="22"/>
                      <w:lang w:val="en-US" w:eastAsia="zh-CN"/>
                    </w:rPr>
                  </w:pPr>
                  <w:r>
                    <w:rPr>
                      <w:rFonts w:hint="eastAsia" w:ascii="Times New Roman" w:hAnsi="Times New Roman" w:eastAsia="宋体" w:cs="Times New Roman"/>
                      <w:color w:val="FF0000"/>
                      <w:kern w:val="0"/>
                      <w:sz w:val="22"/>
                      <w:lang w:val="en-US" w:eastAsia="zh-CN"/>
                    </w:rPr>
                    <w:t>20</w:t>
                  </w:r>
                </w:p>
              </w:tc>
              <w:tc>
                <w:tcPr>
                  <w:tcW w:w="2126" w:type="dxa"/>
                  <w:vAlign w:val="center"/>
                </w:tcPr>
                <w:p>
                  <w:pPr>
                    <w:keepNext w:val="0"/>
                    <w:keepLines w:val="0"/>
                    <w:widowControl/>
                    <w:suppressLineNumbers w:val="0"/>
                    <w:jc w:val="center"/>
                    <w:textAlignment w:val="center"/>
                    <w:rPr>
                      <w:rFonts w:hint="default" w:ascii="Times New Roman" w:hAnsi="Times New Roman" w:eastAsia="宋体" w:cs="Times New Roman"/>
                      <w:color w:val="FF0000"/>
                      <w:szCs w:val="21"/>
                      <w:lang w:val="en-US" w:eastAsia="zh-CN"/>
                    </w:rPr>
                  </w:pPr>
                  <w:r>
                    <w:rPr>
                      <w:rFonts w:hint="default" w:ascii="Times New Roman" w:hAnsi="Times New Roman" w:eastAsia="宋体" w:cs="Times New Roman"/>
                      <w:i w:val="0"/>
                      <w:iCs w:val="0"/>
                      <w:color w:val="000000"/>
                      <w:kern w:val="0"/>
                      <w:sz w:val="21"/>
                      <w:szCs w:val="21"/>
                      <w:u w:val="none"/>
                      <w:lang w:val="en-US" w:eastAsia="zh-CN" w:bidi="ar"/>
                    </w:rPr>
                    <w:t>17</w:t>
                  </w:r>
                </w:p>
              </w:tc>
              <w:tc>
                <w:tcPr>
                  <w:tcW w:w="2126" w:type="dxa"/>
                  <w:vAlign w:val="center"/>
                </w:tcPr>
                <w:p>
                  <w:pPr>
                    <w:widowControl/>
                    <w:jc w:val="center"/>
                    <w:textAlignment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4" w:type="dxa"/>
                  <w:vAlign w:val="center"/>
                </w:tcPr>
                <w:p>
                  <w:pPr>
                    <w:widowControl/>
                    <w:jc w:val="center"/>
                    <w:rPr>
                      <w:rFonts w:ascii="Times New Roman" w:hAnsi="Times New Roman" w:eastAsia="宋体" w:cs="Times New Roman"/>
                      <w:color w:val="FF0000"/>
                      <w:kern w:val="0"/>
                      <w:sz w:val="22"/>
                    </w:rPr>
                  </w:pPr>
                  <w:r>
                    <w:rPr>
                      <w:rFonts w:ascii="Times New Roman" w:hAnsi="Times New Roman" w:eastAsia="宋体" w:cs="Times New Roman"/>
                      <w:color w:val="FF0000"/>
                      <w:kern w:val="0"/>
                      <w:sz w:val="22"/>
                    </w:rPr>
                    <w:t>5</w:t>
                  </w:r>
                </w:p>
              </w:tc>
              <w:tc>
                <w:tcPr>
                  <w:tcW w:w="3018" w:type="dxa"/>
                  <w:vAlign w:val="center"/>
                </w:tcPr>
                <w:p>
                  <w:pPr>
                    <w:widowControl/>
                    <w:jc w:val="center"/>
                    <w:rPr>
                      <w:rFonts w:hint="default" w:ascii="Times New Roman" w:hAnsi="Times New Roman" w:eastAsia="宋体" w:cs="Times New Roman"/>
                      <w:color w:val="FF0000"/>
                      <w:kern w:val="0"/>
                      <w:sz w:val="22"/>
                      <w:lang w:val="en-US" w:eastAsia="zh-CN"/>
                    </w:rPr>
                  </w:pPr>
                  <w:r>
                    <w:rPr>
                      <w:rFonts w:hint="eastAsia" w:ascii="Times New Roman" w:hAnsi="Times New Roman" w:eastAsia="宋体" w:cs="Times New Roman"/>
                      <w:color w:val="FF0000"/>
                      <w:kern w:val="0"/>
                      <w:sz w:val="22"/>
                      <w:lang w:val="en-US" w:eastAsia="zh-CN"/>
                    </w:rPr>
                    <w:t>30</w:t>
                  </w:r>
                </w:p>
              </w:tc>
              <w:tc>
                <w:tcPr>
                  <w:tcW w:w="2126" w:type="dxa"/>
                </w:tcPr>
                <w:p>
                  <w:pPr>
                    <w:widowControl/>
                    <w:jc w:val="center"/>
                    <w:textAlignment w:val="top"/>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25</w:t>
                  </w:r>
                </w:p>
              </w:tc>
              <w:tc>
                <w:tcPr>
                  <w:tcW w:w="2126" w:type="dxa"/>
                  <w:vAlign w:val="center"/>
                </w:tcPr>
                <w:p>
                  <w:pPr>
                    <w:widowControl/>
                    <w:jc w:val="center"/>
                    <w:textAlignment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4" w:type="dxa"/>
                  <w:vAlign w:val="center"/>
                </w:tcPr>
                <w:p>
                  <w:pPr>
                    <w:widowControl/>
                    <w:jc w:val="center"/>
                    <w:rPr>
                      <w:rFonts w:ascii="Times New Roman" w:hAnsi="Times New Roman" w:eastAsia="宋体" w:cs="Times New Roman"/>
                      <w:color w:val="FF0000"/>
                      <w:kern w:val="0"/>
                      <w:sz w:val="22"/>
                    </w:rPr>
                  </w:pPr>
                  <w:r>
                    <w:rPr>
                      <w:rFonts w:ascii="Times New Roman" w:hAnsi="Times New Roman" w:eastAsia="宋体" w:cs="Times New Roman"/>
                      <w:color w:val="FF0000"/>
                      <w:kern w:val="0"/>
                      <w:sz w:val="22"/>
                    </w:rPr>
                    <w:t>6</w:t>
                  </w:r>
                </w:p>
              </w:tc>
              <w:tc>
                <w:tcPr>
                  <w:tcW w:w="3018" w:type="dxa"/>
                  <w:vAlign w:val="center"/>
                </w:tcPr>
                <w:p>
                  <w:pPr>
                    <w:widowControl/>
                    <w:jc w:val="center"/>
                    <w:rPr>
                      <w:rFonts w:hint="default" w:ascii="Times New Roman" w:hAnsi="Times New Roman" w:eastAsia="宋体" w:cs="Times New Roman"/>
                      <w:color w:val="FF0000"/>
                      <w:kern w:val="0"/>
                      <w:sz w:val="22"/>
                      <w:szCs w:val="22"/>
                      <w:lang w:val="en-US" w:eastAsia="zh-CN" w:bidi="ar-SA"/>
                    </w:rPr>
                  </w:pPr>
                  <w:r>
                    <w:rPr>
                      <w:rFonts w:hint="eastAsia" w:ascii="Times New Roman" w:hAnsi="Times New Roman" w:eastAsia="宋体" w:cs="Times New Roman"/>
                      <w:color w:val="FF0000"/>
                      <w:kern w:val="0"/>
                      <w:sz w:val="22"/>
                      <w:lang w:val="en-US" w:eastAsia="zh-CN"/>
                    </w:rPr>
                    <w:t>50</w:t>
                  </w:r>
                </w:p>
              </w:tc>
              <w:tc>
                <w:tcPr>
                  <w:tcW w:w="2126" w:type="dxa"/>
                </w:tcPr>
                <w:p>
                  <w:pPr>
                    <w:widowControl/>
                    <w:jc w:val="center"/>
                    <w:textAlignment w:val="top"/>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42</w:t>
                  </w:r>
                </w:p>
              </w:tc>
              <w:tc>
                <w:tcPr>
                  <w:tcW w:w="2126" w:type="dxa"/>
                  <w:vAlign w:val="center"/>
                </w:tcPr>
                <w:p>
                  <w:pPr>
                    <w:widowControl/>
                    <w:jc w:val="center"/>
                    <w:textAlignment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4" w:type="dxa"/>
                  <w:vAlign w:val="center"/>
                </w:tcPr>
                <w:p>
                  <w:pPr>
                    <w:widowControl/>
                    <w:jc w:val="center"/>
                    <w:rPr>
                      <w:rFonts w:ascii="Times New Roman" w:hAnsi="Times New Roman" w:eastAsia="宋体" w:cs="Times New Roman"/>
                      <w:color w:val="FF0000"/>
                      <w:kern w:val="0"/>
                      <w:sz w:val="22"/>
                    </w:rPr>
                  </w:pPr>
                  <w:r>
                    <w:rPr>
                      <w:rFonts w:ascii="Times New Roman" w:hAnsi="Times New Roman" w:eastAsia="宋体" w:cs="Times New Roman"/>
                      <w:color w:val="FF0000"/>
                      <w:kern w:val="0"/>
                      <w:sz w:val="22"/>
                    </w:rPr>
                    <w:t>7</w:t>
                  </w:r>
                </w:p>
              </w:tc>
              <w:tc>
                <w:tcPr>
                  <w:tcW w:w="3018" w:type="dxa"/>
                  <w:vAlign w:val="center"/>
                </w:tcPr>
                <w:p>
                  <w:pPr>
                    <w:widowControl/>
                    <w:jc w:val="center"/>
                    <w:rPr>
                      <w:rFonts w:hint="default" w:ascii="Times New Roman" w:hAnsi="Times New Roman" w:eastAsia="宋体" w:cs="Times New Roman"/>
                      <w:color w:val="FF0000"/>
                      <w:kern w:val="0"/>
                      <w:sz w:val="22"/>
                      <w:szCs w:val="22"/>
                      <w:lang w:val="en-US" w:eastAsia="zh-CN" w:bidi="ar-SA"/>
                    </w:rPr>
                  </w:pPr>
                  <w:r>
                    <w:rPr>
                      <w:rFonts w:hint="eastAsia" w:ascii="Times New Roman" w:hAnsi="Times New Roman" w:eastAsia="宋体" w:cs="Times New Roman"/>
                      <w:color w:val="FF0000"/>
                      <w:kern w:val="0"/>
                      <w:sz w:val="22"/>
                      <w:lang w:val="en-US" w:eastAsia="zh-CN"/>
                    </w:rPr>
                    <w:t>100</w:t>
                  </w:r>
                </w:p>
              </w:tc>
              <w:tc>
                <w:tcPr>
                  <w:tcW w:w="2126" w:type="dxa"/>
                </w:tcPr>
                <w:p>
                  <w:pPr>
                    <w:widowControl/>
                    <w:jc w:val="center"/>
                    <w:textAlignment w:val="top"/>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85</w:t>
                  </w:r>
                </w:p>
              </w:tc>
              <w:tc>
                <w:tcPr>
                  <w:tcW w:w="2126" w:type="dxa"/>
                  <w:vAlign w:val="center"/>
                </w:tcPr>
                <w:p>
                  <w:pPr>
                    <w:widowControl/>
                    <w:jc w:val="center"/>
                    <w:textAlignment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4" w:type="dxa"/>
                  <w:vAlign w:val="center"/>
                </w:tcPr>
                <w:p>
                  <w:pPr>
                    <w:widowControl/>
                    <w:jc w:val="center"/>
                    <w:rPr>
                      <w:rFonts w:ascii="Times New Roman" w:hAnsi="Times New Roman" w:eastAsia="宋体" w:cs="Times New Roman"/>
                      <w:color w:val="FF0000"/>
                      <w:kern w:val="0"/>
                      <w:sz w:val="22"/>
                    </w:rPr>
                  </w:pPr>
                  <w:r>
                    <w:rPr>
                      <w:rFonts w:ascii="Times New Roman" w:hAnsi="Times New Roman" w:eastAsia="宋体" w:cs="Times New Roman"/>
                      <w:color w:val="FF0000"/>
                      <w:kern w:val="0"/>
                      <w:sz w:val="22"/>
                    </w:rPr>
                    <w:t>8</w:t>
                  </w:r>
                </w:p>
              </w:tc>
              <w:tc>
                <w:tcPr>
                  <w:tcW w:w="3018" w:type="dxa"/>
                  <w:vAlign w:val="center"/>
                </w:tcPr>
                <w:p>
                  <w:pPr>
                    <w:widowControl/>
                    <w:jc w:val="center"/>
                    <w:rPr>
                      <w:rFonts w:hint="default" w:ascii="Times New Roman" w:hAnsi="Times New Roman" w:eastAsia="宋体" w:cs="Times New Roman"/>
                      <w:color w:val="FF0000"/>
                      <w:kern w:val="0"/>
                      <w:sz w:val="22"/>
                      <w:lang w:val="en-US" w:eastAsia="zh-CN"/>
                    </w:rPr>
                  </w:pPr>
                  <w:r>
                    <w:rPr>
                      <w:rFonts w:hint="eastAsia" w:ascii="Times New Roman" w:hAnsi="Times New Roman" w:eastAsia="宋体" w:cs="Times New Roman"/>
                      <w:color w:val="FF0000"/>
                      <w:kern w:val="0"/>
                      <w:sz w:val="22"/>
                      <w:lang w:val="en-US" w:eastAsia="zh-CN"/>
                    </w:rPr>
                    <w:t>200</w:t>
                  </w:r>
                </w:p>
              </w:tc>
              <w:tc>
                <w:tcPr>
                  <w:tcW w:w="2126" w:type="dxa"/>
                </w:tcPr>
                <w:p>
                  <w:pPr>
                    <w:widowControl/>
                    <w:jc w:val="center"/>
                    <w:textAlignment w:val="top"/>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160</w:t>
                  </w:r>
                </w:p>
              </w:tc>
              <w:tc>
                <w:tcPr>
                  <w:tcW w:w="2126" w:type="dxa"/>
                  <w:vAlign w:val="center"/>
                </w:tcPr>
                <w:p>
                  <w:pPr>
                    <w:widowControl/>
                    <w:jc w:val="center"/>
                    <w:textAlignment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34" w:type="dxa"/>
                  <w:vAlign w:val="center"/>
                </w:tcPr>
                <w:p>
                  <w:pPr>
                    <w:widowControl/>
                    <w:jc w:val="center"/>
                    <w:rPr>
                      <w:rFonts w:ascii="Times New Roman" w:hAnsi="Times New Roman" w:eastAsia="宋体" w:cs="Times New Roman"/>
                      <w:color w:val="FF0000"/>
                      <w:kern w:val="0"/>
                      <w:sz w:val="22"/>
                    </w:rPr>
                  </w:pPr>
                  <w:r>
                    <w:rPr>
                      <w:rFonts w:ascii="Times New Roman" w:hAnsi="Times New Roman" w:eastAsia="宋体" w:cs="Times New Roman"/>
                      <w:color w:val="FF0000"/>
                      <w:kern w:val="0"/>
                      <w:sz w:val="22"/>
                    </w:rPr>
                    <w:t>9</w:t>
                  </w:r>
                </w:p>
              </w:tc>
              <w:tc>
                <w:tcPr>
                  <w:tcW w:w="3018" w:type="dxa"/>
                  <w:vAlign w:val="center"/>
                </w:tcPr>
                <w:p>
                  <w:pPr>
                    <w:widowControl/>
                    <w:jc w:val="center"/>
                    <w:rPr>
                      <w:rFonts w:hint="default" w:ascii="Times New Roman" w:hAnsi="Times New Roman" w:eastAsia="宋体" w:cs="Times New Roman"/>
                      <w:color w:val="FF0000"/>
                      <w:kern w:val="0"/>
                      <w:sz w:val="22"/>
                      <w:lang w:val="en-US" w:eastAsia="zh-CN"/>
                    </w:rPr>
                  </w:pPr>
                  <w:r>
                    <w:rPr>
                      <w:rFonts w:hint="eastAsia" w:ascii="Times New Roman" w:hAnsi="Times New Roman" w:eastAsia="宋体" w:cs="Times New Roman"/>
                      <w:color w:val="FF0000"/>
                      <w:kern w:val="0"/>
                      <w:sz w:val="22"/>
                      <w:lang w:val="en-US" w:eastAsia="zh-CN"/>
                    </w:rPr>
                    <w:t>500</w:t>
                  </w:r>
                </w:p>
              </w:tc>
              <w:tc>
                <w:tcPr>
                  <w:tcW w:w="2126" w:type="dxa"/>
                </w:tcPr>
                <w:p>
                  <w:pPr>
                    <w:widowControl/>
                    <w:jc w:val="center"/>
                    <w:textAlignment w:val="top"/>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420</w:t>
                  </w:r>
                </w:p>
              </w:tc>
              <w:tc>
                <w:tcPr>
                  <w:tcW w:w="2126" w:type="dxa"/>
                  <w:vAlign w:val="center"/>
                </w:tcPr>
                <w:p>
                  <w:pPr>
                    <w:widowControl/>
                    <w:jc w:val="center"/>
                    <w:textAlignment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52" w:type="dxa"/>
                  <w:gridSpan w:val="2"/>
                  <w:vAlign w:val="center"/>
                </w:tcPr>
                <w:p>
                  <w:pPr>
                    <w:widowControl/>
                    <w:jc w:val="center"/>
                    <w:rPr>
                      <w:rFonts w:hint="eastAsia" w:ascii="Times New Roman" w:hAnsi="Times New Roman" w:eastAsia="宋体" w:cs="Times New Roman"/>
                      <w:color w:val="FF0000"/>
                      <w:kern w:val="0"/>
                      <w:sz w:val="22"/>
                      <w:lang w:eastAsia="zh-CN"/>
                    </w:rPr>
                  </w:pPr>
                  <w:r>
                    <w:rPr>
                      <w:rFonts w:ascii="Times New Roman" w:hAnsi="宋体" w:eastAsia="宋体" w:cs="Times New Roman"/>
                      <w:color w:val="FF0000"/>
                      <w:kern w:val="0"/>
                      <w:sz w:val="22"/>
                    </w:rPr>
                    <w:t>合计</w:t>
                  </w:r>
                  <w:r>
                    <w:rPr>
                      <w:rFonts w:hint="eastAsia" w:ascii="Times New Roman" w:hAnsi="宋体" w:eastAsia="宋体" w:cs="Times New Roman"/>
                      <w:color w:val="FF0000"/>
                      <w:kern w:val="0"/>
                      <w:sz w:val="22"/>
                      <w:lang w:eastAsia="zh-CN"/>
                    </w:rPr>
                    <w:t>（</w:t>
                  </w:r>
                  <w:r>
                    <w:rPr>
                      <w:rFonts w:hint="eastAsia" w:ascii="Times New Roman" w:hAnsi="宋体" w:eastAsia="宋体" w:cs="Times New Roman"/>
                      <w:color w:val="FF0000"/>
                      <w:kern w:val="0"/>
                      <w:sz w:val="22"/>
                      <w:lang w:val="en-US" w:eastAsia="zh-CN"/>
                    </w:rPr>
                    <w:t>m</w:t>
                  </w:r>
                  <w:r>
                    <w:rPr>
                      <w:rFonts w:hint="eastAsia" w:ascii="Times New Roman" w:hAnsi="宋体" w:eastAsia="宋体" w:cs="Times New Roman"/>
                      <w:color w:val="FF0000"/>
                      <w:kern w:val="0"/>
                      <w:sz w:val="22"/>
                      <w:vertAlign w:val="superscript"/>
                      <w:lang w:val="en-US" w:eastAsia="zh-CN"/>
                    </w:rPr>
                    <w:t>2</w:t>
                  </w:r>
                  <w:r>
                    <w:rPr>
                      <w:rFonts w:hint="eastAsia" w:ascii="Times New Roman" w:hAnsi="宋体" w:eastAsia="宋体" w:cs="Times New Roman"/>
                      <w:color w:val="FF0000"/>
                      <w:kern w:val="0"/>
                      <w:sz w:val="22"/>
                      <w:lang w:eastAsia="zh-CN"/>
                    </w:rPr>
                    <w:t>）</w:t>
                  </w:r>
                </w:p>
              </w:tc>
              <w:tc>
                <w:tcPr>
                  <w:tcW w:w="2126" w:type="dxa"/>
                </w:tcPr>
                <w:p>
                  <w:pPr>
                    <w:pStyle w:val="11"/>
                    <w:spacing w:line="460" w:lineRule="exact"/>
                    <w:jc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177565</w:t>
                  </w:r>
                </w:p>
              </w:tc>
              <w:tc>
                <w:tcPr>
                  <w:tcW w:w="2126" w:type="dxa"/>
                </w:tcPr>
                <w:p>
                  <w:pPr>
                    <w:pStyle w:val="11"/>
                    <w:spacing w:line="460" w:lineRule="exact"/>
                    <w:jc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5000</w:t>
                  </w:r>
                </w:p>
              </w:tc>
            </w:tr>
          </w:tbl>
          <w:p>
            <w:pPr>
              <w:tabs>
                <w:tab w:val="left" w:pos="677"/>
              </w:tabs>
              <w:spacing w:line="460" w:lineRule="exact"/>
              <w:jc w:val="center"/>
              <w:rPr>
                <w:rFonts w:ascii="Times New Roman" w:hAnsi="Times New Roman" w:cs="Times New Roman"/>
                <w:b/>
                <w:color w:val="FF0000"/>
                <w:szCs w:val="21"/>
              </w:rPr>
            </w:pPr>
            <w:r>
              <w:rPr>
                <w:rFonts w:ascii="Times New Roman" w:hAnsi="Times New Roman" w:cs="Times New Roman"/>
                <w:b/>
                <w:color w:val="FF0000"/>
                <w:szCs w:val="21"/>
              </w:rPr>
              <w:t>表2-</w:t>
            </w:r>
            <w:r>
              <w:rPr>
                <w:rFonts w:hint="eastAsia" w:ascii="Times New Roman" w:hAnsi="Times New Roman" w:cs="Times New Roman"/>
                <w:b/>
                <w:color w:val="FF0000"/>
                <w:szCs w:val="21"/>
              </w:rPr>
              <w:t>11 水性</w:t>
            </w:r>
            <w:r>
              <w:rPr>
                <w:rFonts w:hint="eastAsia" w:ascii="Times New Roman" w:hAnsi="Times New Roman" w:cs="Times New Roman"/>
                <w:b/>
                <w:color w:val="FF0000"/>
                <w:szCs w:val="21"/>
                <w:lang w:val="en-US" w:eastAsia="zh-CN"/>
              </w:rPr>
              <w:t>涂料</w:t>
            </w:r>
            <w:r>
              <w:rPr>
                <w:rFonts w:ascii="Times New Roman" w:hAnsi="Times New Roman" w:cs="Times New Roman"/>
                <w:b/>
                <w:color w:val="FF0000"/>
                <w:szCs w:val="21"/>
              </w:rPr>
              <w:t>用量核算表</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19"/>
              <w:gridCol w:w="4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4" w:type="dxa"/>
                  <w:vAlign w:val="center"/>
                </w:tcPr>
                <w:p>
                  <w:pPr>
                    <w:pStyle w:val="2"/>
                    <w:jc w:val="center"/>
                    <w:rPr>
                      <w:rFonts w:ascii="Times New Roman" w:hAnsi="Times New Roman" w:cs="Times New Roman"/>
                      <w:color w:val="FF0000"/>
                      <w:sz w:val="21"/>
                      <w:szCs w:val="21"/>
                    </w:rPr>
                  </w:pPr>
                  <w:r>
                    <w:rPr>
                      <w:rFonts w:ascii="Times New Roman" w:hAnsi="Times New Roman" w:cs="Times New Roman"/>
                      <w:color w:val="FF0000"/>
                      <w:sz w:val="21"/>
                      <w:szCs w:val="21"/>
                    </w:rPr>
                    <w:t>涂料名称</w:t>
                  </w:r>
                </w:p>
              </w:tc>
              <w:tc>
                <w:tcPr>
                  <w:tcW w:w="3084" w:type="dxa"/>
                  <w:vAlign w:val="center"/>
                </w:tcPr>
                <w:p>
                  <w:pPr>
                    <w:pStyle w:val="2"/>
                    <w:jc w:val="center"/>
                    <w:rPr>
                      <w:rFonts w:hint="eastAsia" w:ascii="Times New Roman" w:hAnsi="Times New Roman" w:eastAsia="宋体" w:cs="Times New Roman"/>
                      <w:color w:val="FF0000"/>
                      <w:sz w:val="21"/>
                      <w:szCs w:val="21"/>
                      <w:lang w:eastAsia="zh-CN"/>
                    </w:rPr>
                  </w:pPr>
                  <w:r>
                    <w:rPr>
                      <w:rFonts w:hint="eastAsia" w:ascii="Times New Roman" w:hAnsi="Times New Roman" w:cs="Times New Roman"/>
                      <w:color w:val="FF0000"/>
                      <w:sz w:val="21"/>
                      <w:szCs w:val="21"/>
                    </w:rPr>
                    <w:t>水性</w:t>
                  </w:r>
                  <w:r>
                    <w:rPr>
                      <w:rFonts w:hint="eastAsia" w:ascii="Times New Roman" w:hAnsi="Times New Roman" w:cs="Times New Roman"/>
                      <w:color w:val="FF0000"/>
                      <w:sz w:val="21"/>
                      <w:szCs w:val="21"/>
                      <w:lang w:val="en-US" w:eastAsia="zh-CN"/>
                    </w:rPr>
                    <w:t>涂料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4" w:type="dxa"/>
                  <w:vAlign w:val="center"/>
                </w:tcPr>
                <w:p>
                  <w:pPr>
                    <w:pStyle w:val="2"/>
                    <w:jc w:val="center"/>
                    <w:rPr>
                      <w:rFonts w:ascii="Times New Roman" w:hAnsi="Times New Roman" w:cs="Times New Roman"/>
                      <w:b w:val="0"/>
                      <w:bCs w:val="0"/>
                      <w:color w:val="FF0000"/>
                      <w:sz w:val="21"/>
                      <w:szCs w:val="21"/>
                    </w:rPr>
                  </w:pPr>
                  <w:r>
                    <w:rPr>
                      <w:rFonts w:ascii="Times New Roman" w:hAnsi="Times New Roman" w:cs="Times New Roman"/>
                      <w:b w:val="0"/>
                      <w:bCs w:val="0"/>
                      <w:color w:val="FF0000"/>
                      <w:sz w:val="21"/>
                      <w:szCs w:val="21"/>
                    </w:rPr>
                    <w:t>涂装面积（m</w:t>
                  </w:r>
                  <w:r>
                    <w:rPr>
                      <w:rFonts w:ascii="Times New Roman" w:hAnsi="Times New Roman" w:cs="Times New Roman"/>
                      <w:b w:val="0"/>
                      <w:bCs w:val="0"/>
                      <w:color w:val="FF0000"/>
                      <w:sz w:val="21"/>
                      <w:szCs w:val="21"/>
                      <w:vertAlign w:val="superscript"/>
                    </w:rPr>
                    <w:t>2</w:t>
                  </w:r>
                  <w:r>
                    <w:rPr>
                      <w:rFonts w:ascii="Times New Roman" w:hAnsi="Times New Roman" w:cs="Times New Roman"/>
                      <w:b w:val="0"/>
                      <w:bCs w:val="0"/>
                      <w:color w:val="FF0000"/>
                      <w:sz w:val="21"/>
                      <w:szCs w:val="21"/>
                    </w:rPr>
                    <w:t>）</w:t>
                  </w:r>
                </w:p>
              </w:tc>
              <w:tc>
                <w:tcPr>
                  <w:tcW w:w="3084" w:type="dxa"/>
                  <w:vAlign w:val="center"/>
                </w:tcPr>
                <w:p>
                  <w:pPr>
                    <w:pStyle w:val="2"/>
                    <w:jc w:val="center"/>
                    <w:rPr>
                      <w:rFonts w:hint="default" w:ascii="Times New Roman" w:hAnsi="Times New Roman" w:eastAsia="宋体" w:cs="Times New Roman"/>
                      <w:b w:val="0"/>
                      <w:bCs w:val="0"/>
                      <w:color w:val="FF0000"/>
                      <w:sz w:val="21"/>
                      <w:szCs w:val="21"/>
                      <w:lang w:val="en-US" w:eastAsia="zh-CN"/>
                    </w:rPr>
                  </w:pPr>
                  <w:r>
                    <w:rPr>
                      <w:rFonts w:hint="eastAsia" w:ascii="Times New Roman" w:hAnsi="Times New Roman" w:cs="Times New Roman"/>
                      <w:b w:val="0"/>
                      <w:bCs w:val="0"/>
                      <w:color w:val="FF0000"/>
                      <w:sz w:val="21"/>
                      <w:szCs w:val="21"/>
                      <w:lang w:val="en-US" w:eastAsia="zh-CN"/>
                    </w:rPr>
                    <w:t>177565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4" w:type="dxa"/>
                  <w:vAlign w:val="center"/>
                </w:tcPr>
                <w:p>
                  <w:pPr>
                    <w:pStyle w:val="2"/>
                    <w:jc w:val="center"/>
                    <w:rPr>
                      <w:rFonts w:ascii="Times New Roman" w:hAnsi="Times New Roman" w:cs="Times New Roman"/>
                      <w:b w:val="0"/>
                      <w:bCs w:val="0"/>
                      <w:color w:val="FF0000"/>
                      <w:sz w:val="21"/>
                      <w:szCs w:val="21"/>
                    </w:rPr>
                  </w:pPr>
                  <w:r>
                    <w:rPr>
                      <w:rFonts w:ascii="Times New Roman" w:hAnsi="Times New Roman" w:cs="Times New Roman"/>
                      <w:b w:val="0"/>
                      <w:bCs w:val="0"/>
                      <w:color w:val="FF0000"/>
                      <w:sz w:val="21"/>
                      <w:szCs w:val="21"/>
                    </w:rPr>
                    <w:t>成膜厚度（μm）</w:t>
                  </w:r>
                </w:p>
              </w:tc>
              <w:tc>
                <w:tcPr>
                  <w:tcW w:w="3084" w:type="dxa"/>
                  <w:vAlign w:val="center"/>
                </w:tcPr>
                <w:p>
                  <w:pPr>
                    <w:pStyle w:val="2"/>
                    <w:jc w:val="center"/>
                    <w:rPr>
                      <w:rFonts w:hint="default" w:ascii="Times New Roman" w:hAnsi="Times New Roman" w:eastAsia="宋体" w:cs="Times New Roman"/>
                      <w:b w:val="0"/>
                      <w:bCs w:val="0"/>
                      <w:color w:val="FF0000"/>
                      <w:sz w:val="21"/>
                      <w:szCs w:val="21"/>
                      <w:lang w:val="en-US" w:eastAsia="zh-CN"/>
                    </w:rPr>
                  </w:pPr>
                  <w:r>
                    <w:rPr>
                      <w:rFonts w:hint="eastAsia" w:ascii="Times New Roman" w:hAnsi="Times New Roman" w:cs="Times New Roman"/>
                      <w:b w:val="0"/>
                      <w:bCs w:val="0"/>
                      <w:color w:val="FF0000"/>
                      <w:sz w:val="21"/>
                      <w:szCs w:val="21"/>
                      <w:lang w:val="en-US" w:eastAsia="zh-CN"/>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4" w:type="dxa"/>
                  <w:vAlign w:val="center"/>
                </w:tcPr>
                <w:p>
                  <w:pPr>
                    <w:pStyle w:val="2"/>
                    <w:jc w:val="center"/>
                    <w:rPr>
                      <w:rFonts w:ascii="Times New Roman" w:hAnsi="Times New Roman" w:cs="Times New Roman"/>
                      <w:b w:val="0"/>
                      <w:bCs w:val="0"/>
                      <w:color w:val="FF0000"/>
                      <w:sz w:val="21"/>
                      <w:szCs w:val="21"/>
                    </w:rPr>
                  </w:pPr>
                  <w:r>
                    <w:rPr>
                      <w:rFonts w:ascii="Times New Roman" w:hAnsi="Times New Roman" w:cs="Times New Roman"/>
                      <w:b w:val="0"/>
                      <w:bCs w:val="0"/>
                      <w:color w:val="FF0000"/>
                      <w:sz w:val="21"/>
                      <w:szCs w:val="21"/>
                    </w:rPr>
                    <w:t>着漆率（%）</w:t>
                  </w:r>
                </w:p>
              </w:tc>
              <w:tc>
                <w:tcPr>
                  <w:tcW w:w="3084" w:type="dxa"/>
                  <w:vAlign w:val="center"/>
                </w:tcPr>
                <w:p>
                  <w:pPr>
                    <w:pStyle w:val="2"/>
                    <w:jc w:val="center"/>
                    <w:rPr>
                      <w:rFonts w:ascii="Times New Roman" w:hAnsi="Times New Roman" w:cs="Times New Roman"/>
                      <w:b w:val="0"/>
                      <w:bCs w:val="0"/>
                      <w:color w:val="FF0000"/>
                      <w:sz w:val="21"/>
                      <w:szCs w:val="21"/>
                    </w:rPr>
                  </w:pPr>
                  <w:r>
                    <w:rPr>
                      <w:rFonts w:hint="eastAsia" w:ascii="Times New Roman" w:hAnsi="Times New Roman" w:cs="Times New Roman"/>
                      <w:b w:val="0"/>
                      <w:bCs w:val="0"/>
                      <w:color w:val="FF0000"/>
                      <w:sz w:val="21"/>
                      <w:szCs w:val="21"/>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4" w:type="dxa"/>
                  <w:vAlign w:val="center"/>
                </w:tcPr>
                <w:p>
                  <w:pPr>
                    <w:pStyle w:val="2"/>
                    <w:jc w:val="center"/>
                    <w:rPr>
                      <w:rFonts w:ascii="Times New Roman" w:hAnsi="Times New Roman" w:cs="Times New Roman"/>
                      <w:b w:val="0"/>
                      <w:bCs w:val="0"/>
                      <w:color w:val="FF0000"/>
                      <w:sz w:val="21"/>
                      <w:szCs w:val="21"/>
                    </w:rPr>
                  </w:pPr>
                  <w:r>
                    <w:rPr>
                      <w:rFonts w:hint="eastAsia" w:ascii="Times New Roman" w:hAnsi="Times New Roman" w:cs="Times New Roman"/>
                      <w:b w:val="0"/>
                      <w:bCs w:val="0"/>
                      <w:color w:val="FF0000"/>
                      <w:sz w:val="21"/>
                      <w:szCs w:val="21"/>
                    </w:rPr>
                    <w:t>固体份含量（%）</w:t>
                  </w:r>
                </w:p>
              </w:tc>
              <w:tc>
                <w:tcPr>
                  <w:tcW w:w="3084" w:type="dxa"/>
                  <w:vAlign w:val="center"/>
                </w:tcPr>
                <w:p>
                  <w:pPr>
                    <w:pStyle w:val="2"/>
                    <w:jc w:val="center"/>
                    <w:rPr>
                      <w:rFonts w:hint="default" w:ascii="Times New Roman" w:hAnsi="Times New Roman" w:eastAsia="宋体" w:cs="Times New Roman"/>
                      <w:b w:val="0"/>
                      <w:bCs w:val="0"/>
                      <w:color w:val="FF0000"/>
                      <w:sz w:val="21"/>
                      <w:szCs w:val="21"/>
                      <w:lang w:val="en-US" w:eastAsia="zh-CN"/>
                    </w:rPr>
                  </w:pPr>
                  <w:r>
                    <w:rPr>
                      <w:rFonts w:hint="eastAsia" w:ascii="Times New Roman" w:hAnsi="Times New Roman" w:cs="Times New Roman"/>
                      <w:b w:val="0"/>
                      <w:bCs w:val="0"/>
                      <w:color w:val="FF0000"/>
                      <w:sz w:val="21"/>
                      <w:szCs w:val="21"/>
                      <w:lang w:val="en-US" w:eastAsia="zh-CN"/>
                    </w:rPr>
                    <w:t>49.93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4" w:type="dxa"/>
                  <w:vAlign w:val="center"/>
                </w:tcPr>
                <w:p>
                  <w:pPr>
                    <w:pStyle w:val="2"/>
                    <w:jc w:val="center"/>
                    <w:rPr>
                      <w:rFonts w:ascii="Times New Roman" w:hAnsi="Times New Roman" w:cs="Times New Roman"/>
                      <w:b w:val="0"/>
                      <w:bCs w:val="0"/>
                      <w:color w:val="FF0000"/>
                      <w:sz w:val="21"/>
                      <w:szCs w:val="21"/>
                    </w:rPr>
                  </w:pPr>
                  <w:r>
                    <w:rPr>
                      <w:rFonts w:hint="eastAsia" w:ascii="Times New Roman" w:hAnsi="Times New Roman" w:cs="Times New Roman"/>
                      <w:b w:val="0"/>
                      <w:bCs w:val="0"/>
                      <w:color w:val="FF0000"/>
                      <w:sz w:val="21"/>
                      <w:szCs w:val="21"/>
                    </w:rPr>
                    <w:t>密度</w:t>
                  </w:r>
                  <w:r>
                    <w:rPr>
                      <w:rFonts w:ascii="Times New Roman" w:hAnsi="Times New Roman" w:cs="Times New Roman"/>
                      <w:b w:val="0"/>
                      <w:bCs w:val="0"/>
                      <w:color w:val="FF0000"/>
                      <w:sz w:val="21"/>
                      <w:szCs w:val="21"/>
                    </w:rPr>
                    <w:t>（g/</w:t>
                  </w:r>
                  <w:r>
                    <w:rPr>
                      <w:rFonts w:hint="eastAsia" w:ascii="Times New Roman" w:hAnsi="Times New Roman" w:cs="Times New Roman"/>
                      <w:b w:val="0"/>
                      <w:bCs w:val="0"/>
                      <w:color w:val="FF0000"/>
                      <w:sz w:val="21"/>
                      <w:szCs w:val="21"/>
                    </w:rPr>
                    <w:t>c</w:t>
                  </w:r>
                  <w:r>
                    <w:rPr>
                      <w:rFonts w:ascii="Times New Roman" w:hAnsi="Times New Roman" w:cs="Times New Roman"/>
                      <w:b w:val="0"/>
                      <w:bCs w:val="0"/>
                      <w:color w:val="FF0000"/>
                      <w:sz w:val="21"/>
                      <w:szCs w:val="21"/>
                    </w:rPr>
                    <w:t>m</w:t>
                  </w:r>
                  <w:r>
                    <w:rPr>
                      <w:rFonts w:hint="eastAsia" w:ascii="Times New Roman" w:hAnsi="Times New Roman" w:cs="Times New Roman"/>
                      <w:b w:val="0"/>
                      <w:bCs w:val="0"/>
                      <w:color w:val="FF0000"/>
                      <w:sz w:val="21"/>
                      <w:szCs w:val="21"/>
                      <w:vertAlign w:val="superscript"/>
                    </w:rPr>
                    <w:t>3</w:t>
                  </w:r>
                  <w:r>
                    <w:rPr>
                      <w:rFonts w:ascii="Times New Roman" w:hAnsi="Times New Roman" w:cs="Times New Roman"/>
                      <w:b w:val="0"/>
                      <w:bCs w:val="0"/>
                      <w:color w:val="FF0000"/>
                      <w:sz w:val="21"/>
                      <w:szCs w:val="21"/>
                    </w:rPr>
                    <w:t>）</w:t>
                  </w:r>
                </w:p>
              </w:tc>
              <w:tc>
                <w:tcPr>
                  <w:tcW w:w="3084" w:type="dxa"/>
                  <w:vAlign w:val="center"/>
                </w:tcPr>
                <w:p>
                  <w:pPr>
                    <w:pStyle w:val="2"/>
                    <w:jc w:val="center"/>
                    <w:rPr>
                      <w:rFonts w:ascii="Times New Roman" w:hAnsi="Times New Roman" w:cs="Times New Roman"/>
                      <w:b w:val="0"/>
                      <w:bCs w:val="0"/>
                      <w:color w:val="FF0000"/>
                      <w:sz w:val="21"/>
                      <w:szCs w:val="21"/>
                    </w:rPr>
                  </w:pPr>
                  <w:r>
                    <w:rPr>
                      <w:rFonts w:hint="eastAsia" w:ascii="Times New Roman" w:hAnsi="Times New Roman" w:cs="Times New Roman"/>
                      <w:b w:val="0"/>
                      <w:bCs w:val="0"/>
                      <w:color w:val="FF0000"/>
                      <w:sz w:val="21"/>
                      <w:szCs w:val="21"/>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4" w:type="dxa"/>
                  <w:vAlign w:val="center"/>
                </w:tcPr>
                <w:p>
                  <w:pPr>
                    <w:pStyle w:val="2"/>
                    <w:jc w:val="center"/>
                    <w:rPr>
                      <w:rFonts w:ascii="Times New Roman" w:hAnsi="Times New Roman" w:cs="Times New Roman"/>
                      <w:b w:val="0"/>
                      <w:bCs w:val="0"/>
                      <w:color w:val="FF0000"/>
                      <w:sz w:val="21"/>
                      <w:szCs w:val="21"/>
                    </w:rPr>
                  </w:pPr>
                  <w:r>
                    <w:rPr>
                      <w:rFonts w:ascii="Times New Roman" w:hAnsi="Times New Roman" w:cs="Times New Roman"/>
                      <w:b w:val="0"/>
                      <w:bCs w:val="0"/>
                      <w:color w:val="FF0000"/>
                      <w:sz w:val="21"/>
                      <w:szCs w:val="21"/>
                    </w:rPr>
                    <w:t>漆用量（t）</w:t>
                  </w:r>
                </w:p>
              </w:tc>
              <w:tc>
                <w:tcPr>
                  <w:tcW w:w="3084" w:type="dxa"/>
                  <w:vAlign w:val="center"/>
                </w:tcPr>
                <w:p>
                  <w:pPr>
                    <w:pStyle w:val="2"/>
                    <w:jc w:val="center"/>
                    <w:rPr>
                      <w:rFonts w:hint="default" w:ascii="Times New Roman" w:hAnsi="Times New Roman" w:eastAsia="宋体" w:cs="Times New Roman"/>
                      <w:b w:val="0"/>
                      <w:bCs w:val="0"/>
                      <w:color w:val="FF0000"/>
                      <w:sz w:val="21"/>
                      <w:szCs w:val="21"/>
                      <w:lang w:val="en-US" w:eastAsia="zh-CN"/>
                    </w:rPr>
                  </w:pPr>
                  <w:r>
                    <w:rPr>
                      <w:rFonts w:hint="eastAsia" w:ascii="Times New Roman" w:hAnsi="Times New Roman" w:cs="Times New Roman"/>
                      <w:b w:val="0"/>
                      <w:bCs w:val="0"/>
                      <w:color w:val="FF0000"/>
                      <w:sz w:val="21"/>
                      <w:szCs w:val="21"/>
                      <w:lang w:val="en-US" w:eastAsia="zh-CN"/>
                    </w:rPr>
                    <w:t>52.836</w:t>
                  </w:r>
                </w:p>
              </w:tc>
            </w:tr>
          </w:tbl>
          <w:p>
            <w:pPr>
              <w:snapToGrid w:val="0"/>
              <w:spacing w:line="500" w:lineRule="exact"/>
              <w:ind w:firstLine="480" w:firstLineChars="200"/>
              <w:textAlignment w:val="center"/>
              <w:rPr>
                <w:rFonts w:ascii="Times New Roman" w:hAnsi="Times New Roman" w:eastAsia="宋体" w:cs="Times New Roman"/>
                <w:b/>
                <w:bCs/>
                <w:color w:val="FF0000"/>
                <w:sz w:val="24"/>
                <w:szCs w:val="24"/>
              </w:rPr>
            </w:pPr>
            <w:r>
              <w:rPr>
                <w:rFonts w:ascii="Times New Roman" w:hAnsi="Times New Roman" w:eastAsia="宋体" w:cs="Times New Roman"/>
                <w:color w:val="FF0000"/>
                <w:sz w:val="24"/>
                <w:szCs w:val="24"/>
              </w:rPr>
              <w:t>根据核算结果可知，与企业提供的油漆用量相符。</w:t>
            </w:r>
          </w:p>
          <w:p>
            <w:pPr>
              <w:spacing w:line="500" w:lineRule="exact"/>
              <w:textAlignment w:val="center"/>
              <w:rPr>
                <w:rFonts w:ascii="Times New Roman" w:hAnsi="Times New Roman" w:eastAsia="宋体" w:cs="Times New Roman"/>
                <w:color w:val="FF0000"/>
              </w:rPr>
            </w:pPr>
            <w:r>
              <w:rPr>
                <w:rFonts w:hint="eastAsia" w:ascii="Times New Roman" w:hAnsi="Times New Roman" w:eastAsia="宋体" w:cs="Times New Roman"/>
                <w:b/>
                <w:bCs/>
                <w:color w:val="FF0000"/>
                <w:sz w:val="24"/>
                <w:szCs w:val="24"/>
              </w:rPr>
              <w:t>2.1.5水平衡图</w:t>
            </w:r>
          </w:p>
          <w:p>
            <w:pPr>
              <w:spacing w:line="500" w:lineRule="exact"/>
              <w:ind w:right="113" w:firstLine="422" w:firstLineChars="200"/>
              <w:textAlignment w:val="center"/>
              <w:rPr>
                <w:rFonts w:ascii="Times New Roman" w:hAnsi="Times New Roman" w:eastAsia="宋体" w:cs="Times New Roman"/>
                <w:bCs/>
                <w:color w:val="FF0000"/>
                <w:sz w:val="24"/>
                <w:szCs w:val="24"/>
              </w:rPr>
            </w:pPr>
            <w:r>
              <w:rPr>
                <w:rFonts w:ascii="Times New Roman" w:hAnsi="Times New Roman" w:eastAsia="宋体" w:cs="Times New Roman"/>
                <w:b/>
                <w:bCs/>
                <w:color w:val="FF0000"/>
                <w:szCs w:val="21"/>
              </w:rPr>
              <w:pict>
                <v:shape id="_x0000_s1026" o:spid="_x0000_s1026" o:spt="75" type="#_x0000_t75" style="position:absolute;left:0pt;margin-left:4.15pt;margin-top:28pt;height:228.75pt;width:443.1pt;mso-wrap-distance-bottom:0pt;mso-wrap-distance-left:9pt;mso-wrap-distance-right:9pt;mso-wrap-distance-top:0pt;z-index:251662336;mso-width-relative:page;mso-height-relative:page;" o:ole="t" filled="f" o:preferrelative="t" stroked="f" coordsize="21600,21600">
                  <v:path/>
                  <v:fill on="f" focussize="0,0"/>
                  <v:stroke on="f" joinstyle="miter"/>
                  <v:imagedata r:id="rId16" o:title=""/>
                  <o:lock v:ext="edit" aspectratio="f"/>
                  <w10:wrap type="square"/>
                </v:shape>
                <o:OLEObject Type="Embed" ProgID="Visio.Drawing.11" ShapeID="_x0000_s1026" DrawAspect="Content" ObjectID="_1468075725" r:id="rId15">
                  <o:LockedField>false</o:LockedField>
                </o:OLEObject>
              </w:pict>
            </w:r>
            <w:r>
              <w:rPr>
                <w:rFonts w:ascii="Times New Roman" w:hAnsi="Times New Roman" w:eastAsia="宋体" w:cs="Times New Roman"/>
                <w:bCs/>
                <w:color w:val="FF0000"/>
                <w:sz w:val="24"/>
                <w:szCs w:val="24"/>
              </w:rPr>
              <w:t>本项目</w:t>
            </w:r>
            <w:r>
              <w:rPr>
                <w:rFonts w:hint="eastAsia" w:ascii="Times New Roman" w:hAnsi="Times New Roman" w:eastAsia="宋体" w:cs="Times New Roman"/>
                <w:bCs/>
                <w:color w:val="FF0000"/>
                <w:sz w:val="24"/>
                <w:szCs w:val="24"/>
              </w:rPr>
              <w:t>水平衡图如图2-1所示</w:t>
            </w:r>
            <w:r>
              <w:rPr>
                <w:rFonts w:ascii="Times New Roman" w:hAnsi="Times New Roman" w:eastAsia="宋体" w:cs="Times New Roman"/>
                <w:bCs/>
                <w:color w:val="FF0000"/>
                <w:sz w:val="24"/>
                <w:szCs w:val="24"/>
              </w:rPr>
              <w:t>。</w:t>
            </w:r>
          </w:p>
          <w:p>
            <w:pPr>
              <w:pStyle w:val="11"/>
              <w:jc w:val="center"/>
              <w:rPr>
                <w:rFonts w:hint="default" w:ascii="Times New Roman" w:hAnsi="Times New Roman" w:eastAsia="宋体" w:cs="Times New Roman"/>
                <w:b/>
                <w:bCs/>
                <w:color w:val="FF0000"/>
                <w:szCs w:val="21"/>
              </w:rPr>
            </w:pPr>
            <w:r>
              <w:rPr>
                <w:rFonts w:ascii="Times New Roman" w:hAnsi="Times New Roman" w:eastAsia="宋体" w:cs="Times New Roman"/>
                <w:b/>
                <w:bCs/>
                <w:color w:val="FF0000"/>
                <w:szCs w:val="21"/>
              </w:rPr>
              <w:t>图</w:t>
            </w:r>
            <w:r>
              <w:rPr>
                <w:rFonts w:ascii="Times New Roman" w:hAnsi="Times New Roman" w:cs="Times New Roman"/>
                <w:b/>
                <w:bCs/>
                <w:color w:val="FF0000"/>
                <w:szCs w:val="21"/>
              </w:rPr>
              <w:t>2</w:t>
            </w:r>
            <w:r>
              <w:rPr>
                <w:rFonts w:ascii="Times New Roman" w:hAnsi="Times New Roman" w:eastAsia="宋体" w:cs="Times New Roman"/>
                <w:b/>
                <w:bCs/>
                <w:color w:val="FF0000"/>
                <w:szCs w:val="21"/>
              </w:rPr>
              <w:t xml:space="preserve">-1  </w:t>
            </w:r>
            <w:r>
              <w:rPr>
                <w:rFonts w:ascii="Times New Roman" w:hAnsi="Times New Roman" w:cs="Times New Roman"/>
                <w:b/>
                <w:bCs/>
                <w:color w:val="FF0000"/>
                <w:szCs w:val="21"/>
              </w:rPr>
              <w:t>建设项目水平衡</w:t>
            </w:r>
            <w:r>
              <w:rPr>
                <w:rFonts w:ascii="Times New Roman" w:hAnsi="Times New Roman" w:eastAsia="宋体" w:cs="Times New Roman"/>
                <w:b/>
                <w:bCs/>
                <w:color w:val="FF0000"/>
                <w:szCs w:val="21"/>
              </w:rPr>
              <w:t>图</w:t>
            </w:r>
          </w:p>
          <w:p>
            <w:pPr>
              <w:spacing w:line="500" w:lineRule="exact"/>
              <w:textAlignment w:val="center"/>
              <w:rPr>
                <w:rFonts w:ascii="Times New Roman" w:hAnsi="Times New Roman" w:eastAsia="宋体" w:cs="Times New Roman"/>
                <w:color w:val="auto"/>
              </w:rPr>
            </w:pPr>
            <w:r>
              <w:rPr>
                <w:rFonts w:hint="eastAsia" w:ascii="Times New Roman" w:hAnsi="Times New Roman" w:eastAsia="宋体" w:cs="Times New Roman"/>
                <w:b/>
                <w:bCs/>
                <w:color w:val="auto"/>
                <w:sz w:val="24"/>
                <w:szCs w:val="24"/>
              </w:rPr>
              <w:t>2.1.6</w:t>
            </w:r>
            <w:r>
              <w:rPr>
                <w:rFonts w:ascii="Times New Roman" w:hAnsi="Times New Roman" w:eastAsia="宋体" w:cs="Times New Roman"/>
                <w:b/>
                <w:bCs/>
                <w:color w:val="auto"/>
                <w:sz w:val="24"/>
                <w:szCs w:val="24"/>
              </w:rPr>
              <w:t>劳动定员及工作制度</w:t>
            </w:r>
          </w:p>
          <w:p>
            <w:pPr>
              <w:spacing w:line="500" w:lineRule="exact"/>
              <w:ind w:left="479" w:leftChars="228" w:right="113"/>
              <w:textAlignment w:val="center"/>
              <w:rPr>
                <w:rFonts w:ascii="Times New Roman" w:hAnsi="Times New Roman" w:eastAsia="宋体" w:cs="Times New Roman"/>
                <w:bCs/>
                <w:color w:val="auto"/>
                <w:sz w:val="24"/>
                <w:szCs w:val="24"/>
              </w:rPr>
            </w:pPr>
            <w:r>
              <w:rPr>
                <w:rFonts w:hint="eastAsia" w:ascii="Times New Roman" w:hAnsi="Times New Roman"/>
                <w:color w:val="auto"/>
                <w:sz w:val="24"/>
                <w:szCs w:val="24"/>
              </w:rPr>
              <w:t>项目职工定员</w:t>
            </w:r>
            <w:r>
              <w:rPr>
                <w:rFonts w:hint="eastAsia" w:ascii="Times New Roman" w:hAnsi="Times New Roman"/>
                <w:color w:val="auto"/>
                <w:sz w:val="24"/>
                <w:szCs w:val="24"/>
                <w:lang w:val="en-US" w:eastAsia="zh-CN"/>
              </w:rPr>
              <w:t>50</w:t>
            </w:r>
            <w:r>
              <w:rPr>
                <w:rFonts w:hint="eastAsia" w:ascii="Times New Roman" w:hAnsi="Times New Roman"/>
                <w:color w:val="auto"/>
                <w:sz w:val="24"/>
                <w:szCs w:val="24"/>
              </w:rPr>
              <w:t>人，年生产天数为300天，实行白天一班制（8小时）生产。</w:t>
            </w:r>
            <w:r>
              <w:rPr>
                <w:rFonts w:ascii="Times New Roman" w:hAnsi="Times New Roman"/>
                <w:color w:val="auto"/>
                <w:sz w:val="24"/>
                <w:szCs w:val="24"/>
              </w:rPr>
              <w:t>项目实施后厂区</w:t>
            </w:r>
            <w:r>
              <w:rPr>
                <w:rFonts w:hint="eastAsia" w:ascii="Times New Roman" w:hAnsi="Times New Roman"/>
                <w:color w:val="auto"/>
                <w:sz w:val="24"/>
                <w:szCs w:val="24"/>
              </w:rPr>
              <w:t>内</w:t>
            </w:r>
            <w:r>
              <w:rPr>
                <w:rFonts w:ascii="Times New Roman" w:hAnsi="Times New Roman"/>
                <w:color w:val="auto"/>
                <w:sz w:val="24"/>
                <w:szCs w:val="24"/>
              </w:rPr>
              <w:t>设</w:t>
            </w:r>
            <w:r>
              <w:rPr>
                <w:rFonts w:hint="eastAsia" w:ascii="Times New Roman" w:hAnsi="Times New Roman"/>
                <w:color w:val="auto"/>
                <w:sz w:val="24"/>
                <w:szCs w:val="24"/>
              </w:rPr>
              <w:t>置</w:t>
            </w:r>
            <w:r>
              <w:rPr>
                <w:rFonts w:ascii="Times New Roman" w:hAnsi="Times New Roman"/>
                <w:color w:val="auto"/>
                <w:sz w:val="24"/>
                <w:szCs w:val="24"/>
              </w:rPr>
              <w:t>食堂</w:t>
            </w:r>
            <w:r>
              <w:rPr>
                <w:rFonts w:hint="eastAsia" w:ascii="Times New Roman" w:hAnsi="Times New Roman"/>
                <w:color w:val="auto"/>
                <w:sz w:val="24"/>
                <w:szCs w:val="24"/>
              </w:rPr>
              <w:t>和宿舍</w:t>
            </w:r>
            <w:r>
              <w:rPr>
                <w:rFonts w:ascii="Times New Roman" w:hAnsi="Times New Roman"/>
                <w:color w:val="auto"/>
                <w:sz w:val="24"/>
                <w:szCs w:val="24"/>
              </w:rPr>
              <w:t>。</w:t>
            </w:r>
          </w:p>
          <w:p>
            <w:pPr>
              <w:spacing w:line="500" w:lineRule="exact"/>
              <w:textAlignment w:val="center"/>
              <w:rPr>
                <w:rFonts w:ascii="Times New Roman" w:hAnsi="Times New Roman" w:cs="Times New Roman"/>
                <w:b/>
                <w:color w:val="auto"/>
                <w:sz w:val="24"/>
                <w:szCs w:val="24"/>
              </w:rPr>
            </w:pPr>
            <w:r>
              <w:rPr>
                <w:rFonts w:hint="eastAsia" w:ascii="Times New Roman" w:hAnsi="Times New Roman" w:cs="Times New Roman"/>
                <w:b/>
                <w:color w:val="auto"/>
                <w:sz w:val="24"/>
                <w:szCs w:val="24"/>
              </w:rPr>
              <w:t>2.1.7</w:t>
            </w:r>
            <w:r>
              <w:rPr>
                <w:rFonts w:ascii="Times New Roman" w:hAnsi="Times New Roman" w:cs="Times New Roman"/>
                <w:b/>
                <w:color w:val="auto"/>
                <w:sz w:val="24"/>
                <w:szCs w:val="24"/>
              </w:rPr>
              <w:t>平面布置及其合理性分析</w:t>
            </w:r>
          </w:p>
          <w:p>
            <w:pPr>
              <w:spacing w:line="500" w:lineRule="exact"/>
              <w:ind w:firstLine="480" w:firstLineChars="200"/>
              <w:rPr>
                <w:rFonts w:hint="default" w:ascii="Times New Roman" w:hAnsi="Times New Roman" w:cs="Times New Roman" w:eastAsiaTheme="minorEastAsia"/>
                <w:color w:val="auto"/>
                <w:sz w:val="24"/>
                <w:lang w:val="en-US" w:eastAsia="zh-CN"/>
              </w:rPr>
            </w:pPr>
            <w:r>
              <w:rPr>
                <w:rFonts w:ascii="Times New Roman" w:hAnsi="Times New Roman"/>
                <w:color w:val="auto"/>
                <w:sz w:val="24"/>
                <w:szCs w:val="24"/>
              </w:rPr>
              <w:t>项目位于</w:t>
            </w:r>
            <w:r>
              <w:rPr>
                <w:rFonts w:hint="eastAsia" w:ascii="Times New Roman" w:hAnsi="Times New Roman"/>
                <w:color w:val="auto"/>
                <w:sz w:val="24"/>
                <w:szCs w:val="24"/>
              </w:rPr>
              <w:t>德清县</w:t>
            </w:r>
            <w:r>
              <w:rPr>
                <w:rFonts w:hint="eastAsia" w:ascii="Times New Roman" w:hAnsi="Times New Roman"/>
                <w:color w:val="auto"/>
                <w:sz w:val="24"/>
                <w:szCs w:val="24"/>
                <w:lang w:val="en-US" w:eastAsia="zh-CN"/>
              </w:rPr>
              <w:t>新安镇太平桥工业区</w:t>
            </w:r>
            <w:r>
              <w:rPr>
                <w:rFonts w:hint="eastAsia" w:ascii="Times New Roman" w:hAnsi="Times New Roman"/>
                <w:color w:val="auto"/>
                <w:sz w:val="24"/>
                <w:szCs w:val="24"/>
              </w:rPr>
              <w:t>，新增工业用地</w:t>
            </w:r>
            <w:r>
              <w:rPr>
                <w:rFonts w:hint="eastAsia" w:ascii="Times New Roman" w:hAnsi="Times New Roman"/>
                <w:color w:val="auto"/>
                <w:sz w:val="24"/>
                <w:szCs w:val="24"/>
                <w:lang w:val="en-US" w:eastAsia="zh-CN"/>
              </w:rPr>
              <w:t>13.5</w:t>
            </w:r>
            <w:r>
              <w:rPr>
                <w:rFonts w:hint="eastAsia" w:ascii="Times New Roman" w:hAnsi="Times New Roman"/>
                <w:color w:val="auto"/>
                <w:sz w:val="24"/>
                <w:szCs w:val="24"/>
              </w:rPr>
              <w:t>亩进行建设生产。</w:t>
            </w:r>
            <w:r>
              <w:rPr>
                <w:rFonts w:hint="eastAsia" w:ascii="Times New Roman" w:hAnsi="Times New Roman"/>
                <w:color w:val="auto"/>
                <w:sz w:val="24"/>
                <w:szCs w:val="24"/>
                <w:lang w:val="en-US" w:eastAsia="zh-CN"/>
              </w:rPr>
              <w:t>项目厂界四周种植一定的绿植，其中厂区主入口位于厂区南侧，主入口处两侧设置机动车停车位，从厂区主入口通道进入厂区后，东侧为1#生产车间，西侧为2#生产车间，其中1#生产车间1F为除尘车间，2F为喷漆车间，3F为印刷车间，4F为烫金车间；2#生产车间1F为成品包装车间，2F为原材料仓库，3F为检验车间，4F为办公楼层。</w:t>
            </w:r>
          </w:p>
          <w:p>
            <w:pPr>
              <w:spacing w:line="500" w:lineRule="exact"/>
              <w:ind w:firstLine="480" w:firstLineChars="200"/>
              <w:rPr>
                <w:rFonts w:ascii="Times New Roman" w:hAnsi="Times New Roman" w:cs="Times New Roman"/>
                <w:color w:val="auto"/>
                <w:sz w:val="24"/>
              </w:rPr>
            </w:pPr>
            <w:r>
              <w:rPr>
                <w:rFonts w:hint="eastAsia" w:ascii="Times New Roman" w:hAnsi="Times New Roman" w:cs="Times New Roman"/>
                <w:color w:val="auto"/>
                <w:sz w:val="24"/>
              </w:rPr>
              <w:t>总平面布置将生产区和办公区分区布置，避免了生产对设计人员、办公人员的干扰</w:t>
            </w:r>
            <w:r>
              <w:rPr>
                <w:rFonts w:ascii="Times New Roman" w:hAnsi="Times New Roman" w:cs="Times New Roman"/>
                <w:bCs/>
                <w:color w:val="auto"/>
                <w:sz w:val="24"/>
                <w:szCs w:val="24"/>
              </w:rPr>
              <w:t>。</w:t>
            </w:r>
            <w:r>
              <w:rPr>
                <w:rFonts w:hint="eastAsia" w:ascii="Times New Roman" w:hAnsi="Times New Roman" w:cs="Times New Roman"/>
                <w:bCs/>
                <w:color w:val="auto"/>
                <w:sz w:val="24"/>
                <w:szCs w:val="24"/>
              </w:rPr>
              <w:t>生产区的</w:t>
            </w:r>
            <w:r>
              <w:rPr>
                <w:rFonts w:hint="eastAsia" w:ascii="Times New Roman" w:hAnsi="Times New Roman" w:cs="Times New Roman"/>
                <w:bCs/>
                <w:color w:val="auto"/>
                <w:sz w:val="24"/>
                <w:szCs w:val="24"/>
                <w:lang w:val="en-US" w:eastAsia="zh-CN"/>
              </w:rPr>
              <w:t>喷涂、印刷区</w:t>
            </w:r>
            <w:r>
              <w:rPr>
                <w:rFonts w:hint="eastAsia" w:ascii="Times New Roman" w:hAnsi="Times New Roman" w:cs="Times New Roman"/>
                <w:bCs/>
                <w:color w:val="auto"/>
                <w:sz w:val="24"/>
                <w:szCs w:val="24"/>
              </w:rPr>
              <w:t>域等功能划分清楚，各区域功能明确，物料顺畅，便于操作和管理，提供工作效率。生产车间及可能产污的工艺均设置在远离周边敏感点的位置，满足环保要求。</w:t>
            </w:r>
          </w:p>
          <w:p>
            <w:pPr>
              <w:spacing w:line="500" w:lineRule="exact"/>
              <w:ind w:firstLine="480" w:firstLineChars="200"/>
              <w:rPr>
                <w:rFonts w:ascii="Times New Roman" w:hAnsi="Times New Roman" w:cs="Times New Roman"/>
                <w:bCs/>
                <w:color w:val="auto"/>
                <w:sz w:val="24"/>
                <w:szCs w:val="24"/>
              </w:rPr>
            </w:pPr>
            <w:r>
              <w:rPr>
                <w:rFonts w:hint="eastAsia" w:ascii="Times New Roman" w:hAnsi="Times New Roman" w:cs="Times New Roman"/>
                <w:bCs/>
                <w:color w:val="auto"/>
                <w:sz w:val="24"/>
                <w:szCs w:val="24"/>
              </w:rPr>
              <w:t>综上所述，本项目平面布置较为合理。</w:t>
            </w:r>
          </w:p>
          <w:p>
            <w:pPr>
              <w:spacing w:line="500" w:lineRule="exact"/>
              <w:ind w:firstLine="480" w:firstLineChars="200"/>
              <w:rPr>
                <w:rFonts w:ascii="Times New Roman" w:hAnsi="Times New Roman" w:cs="Times New Roman"/>
                <w:bCs/>
                <w:color w:val="auto"/>
                <w:sz w:val="24"/>
                <w:szCs w:val="24"/>
              </w:rPr>
            </w:pPr>
            <w:r>
              <w:rPr>
                <w:rFonts w:hint="eastAsia" w:ascii="Times New Roman" w:hAnsi="Times New Roman" w:cs="Times New Roman"/>
                <w:bCs/>
                <w:color w:val="auto"/>
                <w:sz w:val="24"/>
                <w:szCs w:val="24"/>
              </w:rPr>
              <w:t>本项目平面布置图见图2-2。</w:t>
            </w:r>
          </w:p>
          <w:p>
            <w:pPr>
              <w:spacing w:line="500" w:lineRule="exact"/>
              <w:ind w:firstLine="422" w:firstLineChars="200"/>
              <w:jc w:val="center"/>
              <w:rPr>
                <w:rFonts w:ascii="Times New Roman" w:hAnsi="Times New Roman" w:cs="Times New Roman"/>
                <w:b/>
                <w:bCs/>
                <w:color w:val="FF0000"/>
                <w:kern w:val="0"/>
                <w:szCs w:val="21"/>
              </w:rPr>
            </w:pPr>
            <w:r>
              <w:rPr>
                <w:b/>
                <w:bCs/>
                <w:color w:val="FF0000"/>
              </w:rPr>
              <w:pict>
                <v:shape id="_x0000_s1038" o:spid="_x0000_s1038" o:spt="75" type="#_x0000_t75" style="position:absolute;left:0pt;margin-left:-4.55pt;margin-top:4pt;height:315.6pt;width:442.75pt;mso-wrap-distance-bottom:0pt;mso-wrap-distance-top:0pt;z-index:251662336;mso-width-relative:page;mso-height-relative:page;" o:ole="t" filled="f" o:preferrelative="t" stroked="f" coordsize="21600,21600">
                  <v:path/>
                  <v:fill on="f" focussize="0,0"/>
                  <v:stroke on="f"/>
                  <v:imagedata r:id="rId18" o:title=""/>
                  <o:lock v:ext="edit" aspectratio="f"/>
                  <w10:wrap type="topAndBottom"/>
                </v:shape>
                <o:OLEObject Type="Embed" ProgID="Visio.Drawing.15" ShapeID="_x0000_s1038" DrawAspect="Content" ObjectID="_1468075726" r:id="rId17">
                  <o:LockedField>false</o:LockedField>
                </o:OLEObject>
              </w:pict>
            </w:r>
            <w:r>
              <w:rPr>
                <w:rFonts w:hint="eastAsia" w:ascii="Times New Roman" w:hAnsi="Times New Roman" w:cs="Times New Roman"/>
                <w:b/>
                <w:bCs/>
                <w:color w:val="FF0000"/>
                <w:kern w:val="0"/>
                <w:szCs w:val="21"/>
              </w:rPr>
              <w:t>图2-2  厂区平面布置示意图</w:t>
            </w:r>
          </w:p>
          <w:p>
            <w:pPr>
              <w:spacing w:line="500" w:lineRule="exact"/>
              <w:ind w:firstLine="420" w:firstLineChars="200"/>
              <w:rPr>
                <w:rFonts w:ascii="Times New Roman" w:hAnsi="Times New Roman" w:cs="Times New Roman"/>
                <w:color w:val="FF0000"/>
                <w:kern w:val="0"/>
                <w:szCs w:val="21"/>
              </w:rPr>
            </w:pPr>
          </w:p>
          <w:p>
            <w:pPr>
              <w:spacing w:line="500" w:lineRule="exact"/>
              <w:ind w:firstLine="420" w:firstLineChars="200"/>
              <w:rPr>
                <w:rFonts w:ascii="Times New Roman" w:hAnsi="Times New Roman" w:cs="Times New Roman"/>
                <w:color w:val="FF0000"/>
                <w:kern w:val="0"/>
                <w:szCs w:val="21"/>
              </w:rPr>
            </w:pPr>
          </w:p>
          <w:p>
            <w:pPr>
              <w:spacing w:line="460" w:lineRule="exact"/>
              <w:rPr>
                <w:rFonts w:ascii="Times New Roman" w:hAnsi="Times New Roman" w:cs="Times New Roman"/>
                <w:color w:val="FF0000"/>
                <w:kern w:val="0"/>
                <w:szCs w:val="21"/>
              </w:rPr>
            </w:pPr>
          </w:p>
        </w:tc>
      </w:tr>
      <w:tr>
        <w:tblPrEx>
          <w:tblCellMar>
            <w:top w:w="0" w:type="dxa"/>
            <w:left w:w="0" w:type="dxa"/>
            <w:bottom w:w="0" w:type="dxa"/>
            <w:right w:w="0" w:type="dxa"/>
          </w:tblCellMar>
        </w:tblPrEx>
        <w:trPr>
          <w:trHeight w:val="5283" w:hRule="atLeast"/>
          <w:jc w:val="center"/>
        </w:trPr>
        <w:tc>
          <w:tcPr>
            <w:tcW w:w="907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500" w:lineRule="exact"/>
              <w:textAlignment w:val="center"/>
              <w:rPr>
                <w:rFonts w:ascii="Times New Roman" w:hAnsi="Times New Roman" w:eastAsia="宋体" w:cs="Times New Roman"/>
                <w:b/>
                <w:color w:val="FF0000"/>
                <w:sz w:val="24"/>
              </w:rPr>
            </w:pPr>
            <w:r>
              <w:rPr>
                <w:rFonts w:hint="eastAsia" w:ascii="Times New Roman" w:hAnsi="Times New Roman" w:eastAsia="宋体" w:cs="Times New Roman"/>
                <w:b/>
                <w:color w:val="FF0000"/>
                <w:sz w:val="24"/>
              </w:rPr>
              <w:t>2.2工艺流程和产排污环节</w:t>
            </w:r>
          </w:p>
          <w:p>
            <w:pPr>
              <w:spacing w:line="500" w:lineRule="exact"/>
              <w:textAlignment w:val="center"/>
              <w:rPr>
                <w:rFonts w:ascii="Times New Roman" w:hAnsi="Times New Roman" w:eastAsia="宋体" w:cs="Times New Roman"/>
                <w:b/>
                <w:color w:val="FF0000"/>
                <w:sz w:val="24"/>
              </w:rPr>
            </w:pPr>
            <w:r>
              <w:rPr>
                <w:rFonts w:hint="eastAsia" w:ascii="Times New Roman" w:hAnsi="Times New Roman" w:eastAsia="宋体" w:cs="Times New Roman"/>
                <w:b/>
                <w:color w:val="FF0000"/>
                <w:sz w:val="24"/>
              </w:rPr>
              <w:t>2.2.1</w:t>
            </w:r>
            <w:r>
              <w:rPr>
                <w:rFonts w:ascii="Times New Roman" w:hAnsi="Times New Roman" w:eastAsia="宋体" w:cs="Times New Roman"/>
                <w:b/>
                <w:color w:val="FF0000"/>
                <w:sz w:val="24"/>
              </w:rPr>
              <w:t>工艺流程简述（图示及文字说明）</w:t>
            </w:r>
          </w:p>
          <w:p>
            <w:pPr>
              <w:adjustRightInd w:val="0"/>
              <w:snapToGrid w:val="0"/>
              <w:spacing w:line="500" w:lineRule="exact"/>
              <w:ind w:firstLine="480" w:firstLineChars="200"/>
              <w:rPr>
                <w:rFonts w:hint="default" w:ascii="Times New Roman" w:hAnsi="Times New Roman" w:eastAsia="宋体" w:cs="Times New Roman"/>
                <w:color w:val="FF0000"/>
                <w:sz w:val="24"/>
                <w:lang w:val="en-US" w:eastAsia="zh-CN"/>
              </w:rPr>
            </w:pPr>
            <w:r>
              <w:rPr>
                <w:rFonts w:hint="eastAsia" w:ascii="Times New Roman" w:hAnsi="Times New Roman" w:eastAsia="宋体" w:cs="Times New Roman"/>
                <w:color w:val="FF0000"/>
                <w:sz w:val="24"/>
              </w:rPr>
              <w:t>（1）</w:t>
            </w:r>
            <w:r>
              <w:rPr>
                <w:rFonts w:hint="eastAsia" w:ascii="Times New Roman" w:hAnsi="Times New Roman" w:eastAsia="宋体" w:cs="Times New Roman"/>
                <w:color w:val="FF0000"/>
                <w:sz w:val="24"/>
                <w:lang w:val="en-US" w:eastAsia="zh-CN"/>
              </w:rPr>
              <w:t>高端化妆品玻璃瓶生产工艺流程</w:t>
            </w:r>
          </w:p>
          <w:p>
            <w:pPr>
              <w:pStyle w:val="25"/>
              <w:rPr>
                <w:color w:val="FF0000"/>
              </w:rPr>
            </w:pPr>
            <w:r>
              <w:rPr>
                <w:color w:val="FF0000"/>
              </w:rPr>
              <w:object>
                <v:shape id="_x0000_i1025" o:spt="75" type="#_x0000_t75" style="height:404.3pt;width:348.95pt;" o:ole="t" filled="f" o:preferrelative="t" stroked="f" coordsize="21600,21600">
                  <v:path/>
                  <v:fill on="f" focussize="0,0"/>
                  <v:stroke on="f"/>
                  <v:imagedata r:id="rId20" o:title=""/>
                  <o:lock v:ext="edit" aspectratio="f"/>
                  <w10:wrap type="none"/>
                  <w10:anchorlock/>
                </v:shape>
                <o:OLEObject Type="Embed" ProgID="Visio.Drawing.15" ShapeID="_x0000_i1025" DrawAspect="Content" ObjectID="_1468075727" r:id="rId19">
                  <o:LockedField>false</o:LockedField>
                </o:OLEObject>
              </w:object>
            </w:r>
          </w:p>
          <w:p>
            <w:pPr>
              <w:pStyle w:val="25"/>
              <w:spacing w:line="460" w:lineRule="exact"/>
              <w:rPr>
                <w:b/>
                <w:bCs/>
                <w:color w:val="FF0000"/>
                <w:sz w:val="21"/>
                <w:szCs w:val="20"/>
              </w:rPr>
            </w:pPr>
            <w:r>
              <w:rPr>
                <w:rFonts w:hint="eastAsia"/>
                <w:b/>
                <w:bCs/>
                <w:color w:val="FF0000"/>
                <w:sz w:val="21"/>
                <w:szCs w:val="20"/>
              </w:rPr>
              <w:t>图</w:t>
            </w:r>
            <w:r>
              <w:rPr>
                <w:rFonts w:ascii="Times New Roman"/>
                <w:b/>
                <w:bCs/>
                <w:color w:val="FF0000"/>
                <w:sz w:val="21"/>
                <w:szCs w:val="20"/>
              </w:rPr>
              <w:t>2-</w:t>
            </w:r>
            <w:r>
              <w:rPr>
                <w:rFonts w:hint="eastAsia" w:ascii="Times New Roman"/>
                <w:b/>
                <w:bCs/>
                <w:color w:val="FF0000"/>
                <w:sz w:val="21"/>
                <w:szCs w:val="20"/>
              </w:rPr>
              <w:t>3</w:t>
            </w:r>
            <w:r>
              <w:rPr>
                <w:rFonts w:hint="eastAsia"/>
                <w:b/>
                <w:bCs/>
                <w:color w:val="FF0000"/>
                <w:sz w:val="21"/>
                <w:szCs w:val="20"/>
              </w:rPr>
              <w:t xml:space="preserve"> </w:t>
            </w:r>
            <w:r>
              <w:rPr>
                <w:rFonts w:hint="eastAsia"/>
                <w:b/>
                <w:bCs/>
                <w:color w:val="FF0000"/>
                <w:sz w:val="21"/>
                <w:szCs w:val="20"/>
                <w:lang w:val="en-US" w:eastAsia="zh-CN"/>
              </w:rPr>
              <w:t>高端化妆品玻璃瓶</w:t>
            </w:r>
            <w:r>
              <w:rPr>
                <w:rFonts w:hint="eastAsia"/>
                <w:b/>
                <w:bCs/>
                <w:color w:val="FF0000"/>
                <w:sz w:val="21"/>
                <w:szCs w:val="20"/>
              </w:rPr>
              <w:t>生产工艺流程图（噪声伴随全过程）</w:t>
            </w:r>
          </w:p>
          <w:p>
            <w:pPr>
              <w:pStyle w:val="25"/>
              <w:spacing w:line="500" w:lineRule="exact"/>
              <w:ind w:firstLine="480" w:firstLineChars="200"/>
              <w:jc w:val="both"/>
              <w:rPr>
                <w:rFonts w:hint="default" w:ascii="Times New Roman" w:eastAsia="宋体"/>
                <w:color w:val="FF0000"/>
                <w:szCs w:val="20"/>
                <w:lang w:val="en-US" w:eastAsia="zh-CN"/>
              </w:rPr>
            </w:pPr>
            <w:r>
              <w:rPr>
                <w:rFonts w:hint="eastAsia" w:ascii="Times New Roman"/>
                <w:color w:val="FF0000"/>
                <w:szCs w:val="20"/>
                <w:lang w:val="en-US" w:eastAsia="zh-CN"/>
              </w:rPr>
              <w:t>项目客户提供的是无油、防尘包装的玻璃瓶。入库前对玻璃化妆瓶基瓶进行检验，对运输中损坏的残次品进行记录，发回厂家，其余待喷涂玻璃瓶可直接在上瓶区上线，并由传送带送入除尘室。</w:t>
            </w:r>
            <w:r>
              <w:rPr>
                <w:rFonts w:hint="eastAsia"/>
                <w:bCs/>
                <w:sz w:val="24"/>
              </w:rPr>
              <w:t>除尘室有静电除尘设备，吹扫玻璃瓶表面，使黏附在玻璃瓶表面的灰尘脱落，得到光洁的外表面，以利后续喷涂上色。</w:t>
            </w:r>
            <w:r>
              <w:rPr>
                <w:rFonts w:hint="eastAsia"/>
                <w:bCs/>
                <w:sz w:val="24"/>
                <w:lang w:val="en-US" w:eastAsia="zh-CN"/>
              </w:rPr>
              <w:t>除尘完毕的化妆品基瓶通过无尘通道进入喷涂车间，基瓶通过传送带进入喷漆房，喷漆后进入烘道对表面油漆进行烘干，烘道使用电加热，温度</w:t>
            </w:r>
            <w:r>
              <w:rPr>
                <w:rFonts w:hint="default" w:ascii="Times New Roman" w:hAnsi="Times New Roman" w:cs="Times New Roman"/>
                <w:bCs/>
                <w:sz w:val="24"/>
                <w:lang w:val="en-US" w:eastAsia="zh-CN"/>
              </w:rPr>
              <w:t>180℃</w:t>
            </w:r>
            <w:r>
              <w:rPr>
                <w:rFonts w:hint="eastAsia" w:ascii="Times New Roman" w:hAnsi="Times New Roman" w:cs="Times New Roman"/>
                <w:bCs/>
                <w:sz w:val="24"/>
                <w:lang w:val="en-US" w:eastAsia="zh-CN"/>
              </w:rPr>
              <w:t>，化妆品基瓶在烘道内停留时间约30分钟。烘干后化妆品基瓶进入印刷车间进行丝网印刷处理，</w:t>
            </w:r>
            <w:r>
              <w:rPr>
                <w:rFonts w:hint="eastAsia"/>
              </w:rPr>
              <w:t>印刷时通过刮板的挤压，使油墨通过图文部分的网孔转移到承印物上，形成与原稿</w:t>
            </w:r>
            <w:r>
              <w:rPr>
                <w:rFonts w:hint="eastAsia"/>
                <w:lang w:val="en-US" w:eastAsia="zh-CN"/>
              </w:rPr>
              <w:t>一</w:t>
            </w:r>
            <w:r>
              <w:rPr>
                <w:rFonts w:hint="eastAsia"/>
              </w:rPr>
              <w:t>样的图文。</w:t>
            </w:r>
            <w:r>
              <w:rPr>
                <w:rFonts w:hint="eastAsia"/>
                <w:lang w:val="en-US" w:eastAsia="zh-CN"/>
              </w:rPr>
              <w:t>网版全部由委托方进行提供，故本项目不需要清洗，不产生洗板废水。因项目网版由委托方提供，故项目不存在制版工艺。印刷完成后再印刷机内的风干通道内进行风干，无需加热，风干时间约</w:t>
            </w:r>
            <w:r>
              <w:rPr>
                <w:rFonts w:hint="default" w:ascii="Times New Roman" w:hAnsi="Times New Roman" w:cs="Times New Roman"/>
                <w:lang w:val="en-US" w:eastAsia="zh-CN"/>
              </w:rPr>
              <w:t>20min</w:t>
            </w:r>
            <w:r>
              <w:rPr>
                <w:rFonts w:hint="eastAsia"/>
                <w:lang w:val="en-US" w:eastAsia="zh-CN"/>
              </w:rPr>
              <w:t>。印刷完成后根据企业需求对瓶体或瓶盖部分进行烫金，</w:t>
            </w:r>
            <w:r>
              <w:rPr>
                <w:rFonts w:hint="eastAsia"/>
              </w:rPr>
              <w:t>烫金工艺是利用热压转移的原理，将电化铝中的铝层转印到承印物表面以形成特殊的金属效果</w:t>
            </w:r>
            <w:r>
              <w:rPr>
                <w:rFonts w:hint="eastAsia"/>
                <w:lang w:eastAsia="zh-CN"/>
              </w:rPr>
              <w:t>，</w:t>
            </w:r>
            <w:r>
              <w:rPr>
                <w:rFonts w:hint="eastAsia"/>
              </w:rPr>
              <w:t>烫金温度控制在</w:t>
            </w:r>
            <w:r>
              <w:rPr>
                <w:rFonts w:hint="default" w:ascii="Times New Roman" w:hAnsi="Times New Roman" w:cs="Times New Roman"/>
              </w:rPr>
              <w:t>70</w:t>
            </w:r>
            <w:r>
              <w:rPr>
                <w:rFonts w:hint="default" w:ascii="Times New Roman" w:hAnsi="Times New Roman" w:cs="Times New Roman"/>
                <w:lang w:val="en-US" w:eastAsia="zh-CN"/>
              </w:rPr>
              <w:t>℃</w:t>
            </w:r>
            <w:r>
              <w:rPr>
                <w:rFonts w:hint="eastAsia"/>
              </w:rPr>
              <w:t>左右，烫金加工过程中，电化铝箔在高温情况下会产生少量的有机废气。</w:t>
            </w:r>
            <w:r>
              <w:rPr>
                <w:rFonts w:hint="eastAsia"/>
                <w:lang w:val="en-US" w:eastAsia="zh-CN"/>
              </w:rPr>
              <w:t>烫金后的化妆品玻璃瓶通过检验后包装后即为成品，入库准备发往委托厂家。</w:t>
            </w:r>
          </w:p>
          <w:p>
            <w:pPr>
              <w:spacing w:line="500" w:lineRule="exact"/>
              <w:textAlignment w:val="center"/>
              <w:rPr>
                <w:rFonts w:ascii="Times New Roman" w:hAnsi="Times New Roman" w:eastAsia="宋体" w:cs="Times New Roman"/>
                <w:b/>
                <w:color w:val="FF0000"/>
                <w:sz w:val="24"/>
                <w:lang w:val="zh-CN"/>
              </w:rPr>
            </w:pPr>
            <w:r>
              <w:rPr>
                <w:rFonts w:hint="eastAsia" w:ascii="Times New Roman" w:hAnsi="Times New Roman" w:eastAsia="宋体" w:cs="Times New Roman"/>
                <w:b/>
                <w:color w:val="FF0000"/>
                <w:sz w:val="24"/>
              </w:rPr>
              <w:t>2</w:t>
            </w:r>
            <w:r>
              <w:rPr>
                <w:rFonts w:hint="eastAsia" w:ascii="Times New Roman" w:hAnsi="Times New Roman" w:eastAsia="宋体" w:cs="Times New Roman"/>
                <w:b/>
                <w:color w:val="FF0000"/>
                <w:sz w:val="24"/>
                <w:lang w:val="zh-CN"/>
              </w:rPr>
              <w:t>.2.</w:t>
            </w:r>
            <w:r>
              <w:rPr>
                <w:rFonts w:hint="eastAsia" w:ascii="Times New Roman" w:hAnsi="Times New Roman" w:eastAsia="宋体" w:cs="Times New Roman"/>
                <w:b/>
                <w:color w:val="FF0000"/>
                <w:sz w:val="24"/>
              </w:rPr>
              <w:t>2</w:t>
            </w:r>
            <w:r>
              <w:rPr>
                <w:rFonts w:hint="eastAsia" w:ascii="Times New Roman" w:hAnsi="Times New Roman" w:eastAsia="宋体" w:cs="Times New Roman"/>
                <w:b/>
                <w:color w:val="FF0000"/>
                <w:sz w:val="24"/>
                <w:lang w:val="zh-CN"/>
              </w:rPr>
              <w:t>建设期主要污染工序</w:t>
            </w:r>
          </w:p>
          <w:p>
            <w:pPr>
              <w:spacing w:line="460" w:lineRule="exact"/>
              <w:jc w:val="center"/>
              <w:rPr>
                <w:rFonts w:ascii="Times New Roman" w:hAnsi="Times New Roman"/>
                <w:b/>
                <w:bCs/>
                <w:color w:val="FF0000"/>
                <w:szCs w:val="21"/>
              </w:rPr>
            </w:pPr>
            <w:r>
              <w:rPr>
                <w:rFonts w:hint="eastAsia" w:ascii="Times New Roman" w:hAnsi="Times New Roman"/>
                <w:b/>
                <w:bCs/>
                <w:color w:val="FF0000"/>
                <w:szCs w:val="21"/>
              </w:rPr>
              <w:t>表2-12  建设期主要污染工序一览表</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7"/>
              <w:gridCol w:w="970"/>
              <w:gridCol w:w="1279"/>
              <w:gridCol w:w="1928"/>
              <w:gridCol w:w="32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7" w:type="dxa"/>
                  <w:vAlign w:val="center"/>
                </w:tcPr>
                <w:p>
                  <w:pPr>
                    <w:jc w:val="center"/>
                    <w:rPr>
                      <w:rFonts w:ascii="Times New Roman" w:hAnsi="Times New Roman" w:eastAsia="宋体" w:cs="Times New Roman"/>
                      <w:b/>
                      <w:bCs/>
                      <w:color w:val="FF0000"/>
                    </w:rPr>
                  </w:pPr>
                  <w:r>
                    <w:rPr>
                      <w:rFonts w:hint="eastAsia" w:ascii="Times New Roman" w:hAnsi="Times New Roman" w:eastAsia="宋体" w:cs="Times New Roman"/>
                      <w:b/>
                      <w:bCs/>
                      <w:color w:val="FF0000"/>
                    </w:rPr>
                    <w:t>污染类别</w:t>
                  </w:r>
                </w:p>
              </w:tc>
              <w:tc>
                <w:tcPr>
                  <w:tcW w:w="970" w:type="dxa"/>
                  <w:vAlign w:val="center"/>
                </w:tcPr>
                <w:p>
                  <w:pPr>
                    <w:jc w:val="center"/>
                    <w:rPr>
                      <w:rFonts w:ascii="Times New Roman" w:hAnsi="Times New Roman" w:eastAsia="宋体" w:cs="Times New Roman"/>
                      <w:b/>
                      <w:bCs/>
                      <w:color w:val="FF0000"/>
                    </w:rPr>
                  </w:pPr>
                  <w:r>
                    <w:rPr>
                      <w:rFonts w:hint="eastAsia" w:ascii="Times New Roman" w:hAnsi="Times New Roman" w:eastAsia="宋体" w:cs="Times New Roman"/>
                      <w:b/>
                      <w:bCs/>
                      <w:color w:val="FF0000"/>
                    </w:rPr>
                    <w:t>编号</w:t>
                  </w:r>
                </w:p>
              </w:tc>
              <w:tc>
                <w:tcPr>
                  <w:tcW w:w="1279" w:type="dxa"/>
                  <w:vAlign w:val="center"/>
                </w:tcPr>
                <w:p>
                  <w:pPr>
                    <w:jc w:val="center"/>
                    <w:rPr>
                      <w:rFonts w:ascii="Times New Roman" w:hAnsi="Times New Roman" w:eastAsia="宋体" w:cs="Times New Roman"/>
                      <w:b/>
                      <w:bCs/>
                      <w:color w:val="FF0000"/>
                    </w:rPr>
                  </w:pPr>
                  <w:r>
                    <w:rPr>
                      <w:rFonts w:hint="eastAsia" w:ascii="Times New Roman" w:hAnsi="Times New Roman" w:eastAsia="宋体" w:cs="Times New Roman"/>
                      <w:b/>
                      <w:bCs/>
                      <w:color w:val="FF0000"/>
                    </w:rPr>
                    <w:t>污染源名称</w:t>
                  </w:r>
                </w:p>
              </w:tc>
              <w:tc>
                <w:tcPr>
                  <w:tcW w:w="1928" w:type="dxa"/>
                  <w:vAlign w:val="center"/>
                </w:tcPr>
                <w:p>
                  <w:pPr>
                    <w:jc w:val="center"/>
                    <w:rPr>
                      <w:rFonts w:ascii="Times New Roman" w:hAnsi="Times New Roman" w:eastAsia="宋体" w:cs="Times New Roman"/>
                      <w:b/>
                      <w:bCs/>
                      <w:color w:val="FF0000"/>
                    </w:rPr>
                  </w:pPr>
                  <w:r>
                    <w:rPr>
                      <w:rFonts w:hint="eastAsia" w:ascii="Times New Roman" w:hAnsi="Times New Roman" w:eastAsia="宋体" w:cs="Times New Roman"/>
                      <w:b/>
                      <w:bCs/>
                      <w:color w:val="FF0000"/>
                    </w:rPr>
                    <w:t>产生工序</w:t>
                  </w:r>
                </w:p>
              </w:tc>
              <w:tc>
                <w:tcPr>
                  <w:tcW w:w="3220" w:type="dxa"/>
                  <w:vAlign w:val="center"/>
                </w:tcPr>
                <w:p>
                  <w:pPr>
                    <w:jc w:val="center"/>
                    <w:rPr>
                      <w:rFonts w:ascii="Times New Roman" w:hAnsi="Times New Roman" w:eastAsia="宋体" w:cs="Times New Roman"/>
                      <w:b/>
                      <w:bCs/>
                      <w:color w:val="FF0000"/>
                    </w:rPr>
                  </w:pPr>
                  <w:r>
                    <w:rPr>
                      <w:rFonts w:hint="eastAsia" w:ascii="Times New Roman" w:hAnsi="Times New Roman" w:eastAsia="宋体" w:cs="Times New Roman"/>
                      <w:b/>
                      <w:bCs/>
                      <w:color w:val="FF0000"/>
                    </w:rPr>
                    <w:t>主要污染因子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7"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废气</w:t>
                  </w:r>
                </w:p>
              </w:tc>
              <w:tc>
                <w:tcPr>
                  <w:tcW w:w="970"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JG1</w:t>
                  </w:r>
                </w:p>
              </w:tc>
              <w:tc>
                <w:tcPr>
                  <w:tcW w:w="1279"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施工扬尘</w:t>
                  </w:r>
                </w:p>
              </w:tc>
              <w:tc>
                <w:tcPr>
                  <w:tcW w:w="1928"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施工过程</w:t>
                  </w:r>
                </w:p>
              </w:tc>
              <w:tc>
                <w:tcPr>
                  <w:tcW w:w="3220"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颗粒物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7" w:type="dxa"/>
                  <w:vMerge w:val="restart"/>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废水</w:t>
                  </w:r>
                </w:p>
              </w:tc>
              <w:tc>
                <w:tcPr>
                  <w:tcW w:w="970"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JW1</w:t>
                  </w:r>
                </w:p>
              </w:tc>
              <w:tc>
                <w:tcPr>
                  <w:tcW w:w="1279"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生活污水</w:t>
                  </w:r>
                </w:p>
              </w:tc>
              <w:tc>
                <w:tcPr>
                  <w:tcW w:w="1928"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施工人员生活</w:t>
                  </w:r>
                </w:p>
              </w:tc>
              <w:tc>
                <w:tcPr>
                  <w:tcW w:w="3220"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COD</w:t>
                  </w:r>
                  <w:r>
                    <w:rPr>
                      <w:rFonts w:hint="eastAsia" w:ascii="Times New Roman" w:hAnsi="Times New Roman" w:eastAsia="宋体" w:cs="Times New Roman"/>
                      <w:color w:val="FF0000"/>
                      <w:vertAlign w:val="subscript"/>
                    </w:rPr>
                    <w:t>Cr</w:t>
                  </w:r>
                  <w:r>
                    <w:rPr>
                      <w:rFonts w:hint="eastAsia" w:ascii="Times New Roman" w:hAnsi="Times New Roman" w:eastAsia="宋体" w:cs="Times New Roman"/>
                      <w:color w:val="FF0000"/>
                    </w:rPr>
                    <w:t>、NH</w:t>
                  </w:r>
                  <w:r>
                    <w:rPr>
                      <w:rFonts w:hint="eastAsia" w:ascii="Times New Roman" w:hAnsi="Times New Roman" w:eastAsia="宋体" w:cs="Times New Roman"/>
                      <w:color w:val="FF0000"/>
                      <w:vertAlign w:val="subscript"/>
                    </w:rPr>
                    <w:t>3</w:t>
                  </w:r>
                  <w:r>
                    <w:rPr>
                      <w:rFonts w:hint="eastAsia" w:ascii="Times New Roman" w:hAnsi="Times New Roman" w:eastAsia="宋体" w:cs="Times New Roman"/>
                      <w:color w:val="FF0000"/>
                    </w:rPr>
                    <w:t>-N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7" w:type="dxa"/>
                  <w:vMerge w:val="continue"/>
                  <w:vAlign w:val="center"/>
                </w:tcPr>
                <w:p>
                  <w:pPr>
                    <w:jc w:val="center"/>
                    <w:rPr>
                      <w:rFonts w:ascii="Times New Roman" w:hAnsi="Times New Roman" w:eastAsia="宋体" w:cs="Times New Roman"/>
                      <w:color w:val="FF0000"/>
                    </w:rPr>
                  </w:pPr>
                </w:p>
              </w:tc>
              <w:tc>
                <w:tcPr>
                  <w:tcW w:w="970"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JW2</w:t>
                  </w:r>
                </w:p>
              </w:tc>
              <w:tc>
                <w:tcPr>
                  <w:tcW w:w="1279"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施工废水</w:t>
                  </w:r>
                </w:p>
              </w:tc>
              <w:tc>
                <w:tcPr>
                  <w:tcW w:w="1928"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施工过程</w:t>
                  </w:r>
                </w:p>
              </w:tc>
              <w:tc>
                <w:tcPr>
                  <w:tcW w:w="3220"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SS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7"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噪声</w:t>
                  </w:r>
                </w:p>
              </w:tc>
              <w:tc>
                <w:tcPr>
                  <w:tcW w:w="970"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JN1</w:t>
                  </w:r>
                </w:p>
              </w:tc>
              <w:tc>
                <w:tcPr>
                  <w:tcW w:w="1279"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机械噪声</w:t>
                  </w:r>
                </w:p>
              </w:tc>
              <w:tc>
                <w:tcPr>
                  <w:tcW w:w="1928"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施工过程</w:t>
                  </w:r>
                </w:p>
              </w:tc>
              <w:tc>
                <w:tcPr>
                  <w:tcW w:w="3220"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噪声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7" w:type="dxa"/>
                  <w:vMerge w:val="restart"/>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固废</w:t>
                  </w:r>
                </w:p>
              </w:tc>
              <w:tc>
                <w:tcPr>
                  <w:tcW w:w="970"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JS1</w:t>
                  </w:r>
                </w:p>
              </w:tc>
              <w:tc>
                <w:tcPr>
                  <w:tcW w:w="1279"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生活垃圾</w:t>
                  </w:r>
                </w:p>
              </w:tc>
              <w:tc>
                <w:tcPr>
                  <w:tcW w:w="1928"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施工人员生活</w:t>
                  </w:r>
                </w:p>
              </w:tc>
              <w:tc>
                <w:tcPr>
                  <w:tcW w:w="3220"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生活垃圾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7" w:type="dxa"/>
                  <w:vMerge w:val="continue"/>
                  <w:vAlign w:val="center"/>
                </w:tcPr>
                <w:p>
                  <w:pPr>
                    <w:jc w:val="center"/>
                    <w:rPr>
                      <w:rFonts w:ascii="Times New Roman" w:hAnsi="Times New Roman" w:eastAsia="宋体" w:cs="Times New Roman"/>
                      <w:color w:val="FF0000"/>
                    </w:rPr>
                  </w:pPr>
                </w:p>
              </w:tc>
              <w:tc>
                <w:tcPr>
                  <w:tcW w:w="970"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JS2</w:t>
                  </w:r>
                </w:p>
              </w:tc>
              <w:tc>
                <w:tcPr>
                  <w:tcW w:w="1279"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建筑垃圾</w:t>
                  </w:r>
                </w:p>
              </w:tc>
              <w:tc>
                <w:tcPr>
                  <w:tcW w:w="1928"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施工过程</w:t>
                  </w:r>
                </w:p>
              </w:tc>
              <w:tc>
                <w:tcPr>
                  <w:tcW w:w="3220"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废弃土石方及建筑材料等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77" w:type="dxa"/>
                  <w:gridSpan w:val="2"/>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生态</w:t>
                  </w:r>
                </w:p>
              </w:tc>
              <w:tc>
                <w:tcPr>
                  <w:tcW w:w="6427" w:type="dxa"/>
                  <w:gridSpan w:val="3"/>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lang w:val="zh-CN"/>
                    </w:rPr>
                    <w:t>基本不对当地生态环境产生影响</w:t>
                  </w:r>
                </w:p>
              </w:tc>
            </w:tr>
          </w:tbl>
          <w:p>
            <w:pPr>
              <w:spacing w:line="500" w:lineRule="exact"/>
              <w:textAlignment w:val="center"/>
              <w:rPr>
                <w:rFonts w:ascii="Times New Roman" w:hAnsi="Times New Roman" w:eastAsia="宋体" w:cs="Times New Roman"/>
                <w:b/>
                <w:color w:val="FF0000"/>
                <w:sz w:val="24"/>
              </w:rPr>
            </w:pPr>
            <w:r>
              <w:rPr>
                <w:rFonts w:hint="eastAsia" w:ascii="Times New Roman" w:hAnsi="Times New Roman" w:eastAsia="宋体" w:cs="Times New Roman"/>
                <w:b/>
                <w:color w:val="FF0000"/>
                <w:sz w:val="24"/>
              </w:rPr>
              <w:t>2.2.3</w:t>
            </w:r>
            <w:r>
              <w:rPr>
                <w:rFonts w:ascii="Times New Roman" w:hAnsi="Times New Roman" w:eastAsia="宋体" w:cs="Times New Roman"/>
                <w:b/>
                <w:color w:val="FF0000"/>
                <w:sz w:val="24"/>
              </w:rPr>
              <w:t>建设项目主要污染工序</w:t>
            </w:r>
          </w:p>
          <w:p>
            <w:pPr>
              <w:spacing w:line="460" w:lineRule="exact"/>
              <w:jc w:val="center"/>
              <w:rPr>
                <w:rFonts w:ascii="Times New Roman" w:hAnsi="Times New Roman"/>
                <w:b/>
                <w:bCs/>
                <w:color w:val="FF0000"/>
                <w:szCs w:val="21"/>
              </w:rPr>
            </w:pPr>
            <w:r>
              <w:rPr>
                <w:rFonts w:ascii="Times New Roman" w:hAnsi="Times New Roman"/>
                <w:b/>
                <w:bCs/>
                <w:color w:val="FF0000"/>
                <w:szCs w:val="21"/>
              </w:rPr>
              <w:t>表</w:t>
            </w:r>
            <w:r>
              <w:rPr>
                <w:rFonts w:hint="eastAsia" w:ascii="Times New Roman" w:hAnsi="Times New Roman"/>
                <w:b/>
                <w:bCs/>
                <w:color w:val="FF0000"/>
                <w:szCs w:val="21"/>
              </w:rPr>
              <w:t>2-13</w:t>
            </w:r>
            <w:r>
              <w:rPr>
                <w:rFonts w:ascii="Times New Roman" w:hAnsi="Times New Roman"/>
                <w:b/>
                <w:bCs/>
                <w:color w:val="FF0000"/>
                <w:szCs w:val="21"/>
              </w:rPr>
              <w:t xml:space="preserve"> 营运期主要污染工序一览表</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7"/>
              <w:gridCol w:w="786"/>
              <w:gridCol w:w="1755"/>
              <w:gridCol w:w="2466"/>
              <w:gridCol w:w="28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Align w:val="center"/>
                </w:tcPr>
                <w:p>
                  <w:pPr>
                    <w:jc w:val="center"/>
                    <w:rPr>
                      <w:rFonts w:ascii="Times New Roman" w:hAnsi="Times New Roman" w:eastAsia="宋体" w:cs="Times New Roman"/>
                      <w:b/>
                      <w:bCs/>
                      <w:color w:val="FF0000"/>
                    </w:rPr>
                  </w:pPr>
                  <w:r>
                    <w:rPr>
                      <w:rFonts w:ascii="Times New Roman" w:hAnsi="Times New Roman" w:eastAsia="宋体" w:cs="Times New Roman"/>
                      <w:b/>
                      <w:bCs/>
                      <w:color w:val="FF0000"/>
                    </w:rPr>
                    <w:t>污染类别</w:t>
                  </w:r>
                </w:p>
              </w:tc>
              <w:tc>
                <w:tcPr>
                  <w:tcW w:w="786" w:type="dxa"/>
                  <w:vAlign w:val="center"/>
                </w:tcPr>
                <w:p>
                  <w:pPr>
                    <w:jc w:val="center"/>
                    <w:rPr>
                      <w:rFonts w:ascii="Times New Roman" w:hAnsi="Times New Roman" w:eastAsia="宋体" w:cs="Times New Roman"/>
                      <w:b/>
                      <w:bCs/>
                      <w:color w:val="FF0000"/>
                    </w:rPr>
                  </w:pPr>
                  <w:r>
                    <w:rPr>
                      <w:rFonts w:ascii="Times New Roman" w:hAnsi="Times New Roman" w:eastAsia="宋体" w:cs="Times New Roman"/>
                      <w:b/>
                      <w:bCs/>
                      <w:color w:val="FF0000"/>
                    </w:rPr>
                    <w:t>编号</w:t>
                  </w:r>
                </w:p>
              </w:tc>
              <w:tc>
                <w:tcPr>
                  <w:tcW w:w="1755" w:type="dxa"/>
                  <w:vAlign w:val="center"/>
                </w:tcPr>
                <w:p>
                  <w:pPr>
                    <w:jc w:val="center"/>
                    <w:rPr>
                      <w:rFonts w:ascii="Times New Roman" w:hAnsi="Times New Roman" w:eastAsia="宋体" w:cs="Times New Roman"/>
                      <w:b/>
                      <w:bCs/>
                      <w:color w:val="FF0000"/>
                    </w:rPr>
                  </w:pPr>
                  <w:r>
                    <w:rPr>
                      <w:rFonts w:ascii="Times New Roman" w:hAnsi="Times New Roman" w:eastAsia="宋体" w:cs="Times New Roman"/>
                      <w:b/>
                      <w:bCs/>
                      <w:color w:val="FF0000"/>
                    </w:rPr>
                    <w:t>污染源名称</w:t>
                  </w:r>
                </w:p>
              </w:tc>
              <w:tc>
                <w:tcPr>
                  <w:tcW w:w="2466" w:type="dxa"/>
                  <w:vAlign w:val="center"/>
                </w:tcPr>
                <w:p>
                  <w:pPr>
                    <w:jc w:val="center"/>
                    <w:rPr>
                      <w:rFonts w:ascii="Times New Roman" w:hAnsi="Times New Roman" w:eastAsia="宋体" w:cs="Times New Roman"/>
                      <w:b/>
                      <w:bCs/>
                      <w:color w:val="FF0000"/>
                    </w:rPr>
                  </w:pPr>
                  <w:r>
                    <w:rPr>
                      <w:rFonts w:ascii="Times New Roman" w:hAnsi="Times New Roman" w:eastAsia="宋体" w:cs="Times New Roman"/>
                      <w:b/>
                      <w:bCs/>
                      <w:color w:val="FF0000"/>
                    </w:rPr>
                    <w:t>产生工序</w:t>
                  </w:r>
                </w:p>
              </w:tc>
              <w:tc>
                <w:tcPr>
                  <w:tcW w:w="2810" w:type="dxa"/>
                  <w:vAlign w:val="center"/>
                </w:tcPr>
                <w:p>
                  <w:pPr>
                    <w:jc w:val="center"/>
                    <w:rPr>
                      <w:rFonts w:ascii="Times New Roman" w:hAnsi="Times New Roman" w:eastAsia="宋体" w:cs="Times New Roman"/>
                      <w:b/>
                      <w:bCs/>
                      <w:color w:val="FF0000"/>
                    </w:rPr>
                  </w:pPr>
                  <w:r>
                    <w:rPr>
                      <w:rFonts w:ascii="Times New Roman" w:hAnsi="Times New Roman" w:eastAsia="宋体" w:cs="Times New Roman"/>
                      <w:b/>
                      <w:bCs/>
                      <w:color w:val="FF0000"/>
                    </w:rPr>
                    <w:t>主要污染因子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Merge w:val="restart"/>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rPr>
                    <w:t>废气</w:t>
                  </w:r>
                </w:p>
              </w:tc>
              <w:tc>
                <w:tcPr>
                  <w:tcW w:w="786"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YG1</w:t>
                  </w:r>
                </w:p>
              </w:tc>
              <w:tc>
                <w:tcPr>
                  <w:tcW w:w="1755" w:type="dxa"/>
                  <w:vAlign w:val="center"/>
                </w:tcPr>
                <w:p>
                  <w:pPr>
                    <w:jc w:val="center"/>
                    <w:rPr>
                      <w:rFonts w:hint="eastAsia" w:ascii="Times New Roman" w:hAnsi="Times New Roman" w:cs="Times New Roman" w:eastAsiaTheme="minorEastAsia"/>
                      <w:color w:val="FF0000"/>
                      <w:szCs w:val="21"/>
                      <w:lang w:val="en-US" w:eastAsia="zh-CN"/>
                    </w:rPr>
                  </w:pPr>
                  <w:r>
                    <w:rPr>
                      <w:rFonts w:hint="eastAsia" w:ascii="Times New Roman" w:hAnsi="Times New Roman" w:cs="Times New Roman"/>
                      <w:color w:val="FF0000"/>
                      <w:szCs w:val="21"/>
                      <w:lang w:val="en-US" w:eastAsia="zh-CN"/>
                    </w:rPr>
                    <w:t>表面粉尘</w:t>
                  </w:r>
                </w:p>
              </w:tc>
              <w:tc>
                <w:tcPr>
                  <w:tcW w:w="2466" w:type="dxa"/>
                  <w:vAlign w:val="center"/>
                </w:tcPr>
                <w:p>
                  <w:pPr>
                    <w:jc w:val="center"/>
                    <w:rPr>
                      <w:rFonts w:hint="default" w:ascii="Times New Roman" w:hAnsi="Times New Roman" w:cs="Times New Roman" w:eastAsiaTheme="minorEastAsia"/>
                      <w:color w:val="FF0000"/>
                      <w:szCs w:val="21"/>
                      <w:lang w:val="en-US" w:eastAsia="zh-CN"/>
                    </w:rPr>
                  </w:pPr>
                  <w:r>
                    <w:rPr>
                      <w:rFonts w:hint="eastAsia" w:ascii="Times New Roman" w:hAnsi="Times New Roman" w:cs="Times New Roman"/>
                      <w:color w:val="FF0000"/>
                      <w:szCs w:val="21"/>
                      <w:lang w:val="en-US" w:eastAsia="zh-CN"/>
                    </w:rPr>
                    <w:t>静电除尘</w:t>
                  </w:r>
                </w:p>
              </w:tc>
              <w:tc>
                <w:tcPr>
                  <w:tcW w:w="2810" w:type="dxa"/>
                  <w:vAlign w:val="center"/>
                </w:tcPr>
                <w:p>
                  <w:pPr>
                    <w:jc w:val="center"/>
                    <w:rPr>
                      <w:rFonts w:ascii="Times New Roman" w:hAnsi="Times New Roman" w:cs="Times New Roman"/>
                      <w:color w:val="FF0000"/>
                      <w:szCs w:val="21"/>
                    </w:rPr>
                  </w:pPr>
                  <w:r>
                    <w:rPr>
                      <w:rFonts w:ascii="Times New Roman" w:hAnsi="Times New Roman" w:cs="Times New Roman"/>
                      <w:bCs/>
                      <w:color w:val="FF0000"/>
                      <w:szCs w:val="21"/>
                    </w:rPr>
                    <w:t>颗粒物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Merge w:val="continue"/>
                  <w:vAlign w:val="center"/>
                </w:tcPr>
                <w:p>
                  <w:pPr>
                    <w:jc w:val="center"/>
                    <w:rPr>
                      <w:rFonts w:ascii="Times New Roman" w:hAnsi="Times New Roman" w:eastAsia="宋体" w:cs="Times New Roman"/>
                      <w:color w:val="FF0000"/>
                    </w:rPr>
                  </w:pPr>
                </w:p>
              </w:tc>
              <w:tc>
                <w:tcPr>
                  <w:tcW w:w="786" w:type="dxa"/>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Y</w:t>
                  </w:r>
                  <w:r>
                    <w:rPr>
                      <w:rFonts w:ascii="Times New Roman" w:hAnsi="Times New Roman" w:eastAsia="宋体" w:cs="Times New Roman"/>
                      <w:color w:val="FF0000"/>
                    </w:rPr>
                    <w:t>G2</w:t>
                  </w:r>
                </w:p>
              </w:tc>
              <w:tc>
                <w:tcPr>
                  <w:tcW w:w="1755" w:type="dxa"/>
                  <w:vAlign w:val="center"/>
                </w:tcPr>
                <w:p>
                  <w:pPr>
                    <w:jc w:val="center"/>
                    <w:rPr>
                      <w:rFonts w:hint="default" w:ascii="Times New Roman" w:hAnsi="Times New Roman" w:cs="Times New Roman" w:eastAsiaTheme="minorEastAsia"/>
                      <w:color w:val="FF0000"/>
                      <w:szCs w:val="21"/>
                      <w:lang w:val="en-US" w:eastAsia="zh-CN"/>
                    </w:rPr>
                  </w:pPr>
                  <w:r>
                    <w:rPr>
                      <w:rFonts w:hint="eastAsia" w:ascii="Times New Roman" w:hAnsi="Times New Roman" w:cs="Times New Roman"/>
                      <w:color w:val="FF0000"/>
                      <w:szCs w:val="21"/>
                      <w:lang w:val="en-US" w:eastAsia="zh-CN"/>
                    </w:rPr>
                    <w:t>喷涂废气</w:t>
                  </w:r>
                </w:p>
              </w:tc>
              <w:tc>
                <w:tcPr>
                  <w:tcW w:w="2466" w:type="dxa"/>
                  <w:vAlign w:val="center"/>
                </w:tcPr>
                <w:p>
                  <w:pPr>
                    <w:jc w:val="center"/>
                    <w:rPr>
                      <w:rFonts w:hint="default" w:ascii="Times New Roman" w:hAnsi="Times New Roman" w:cs="Times New Roman" w:eastAsiaTheme="minorEastAsia"/>
                      <w:color w:val="FF0000"/>
                      <w:szCs w:val="21"/>
                      <w:lang w:val="en-US" w:eastAsia="zh-CN"/>
                    </w:rPr>
                  </w:pPr>
                  <w:r>
                    <w:rPr>
                      <w:rFonts w:hint="eastAsia" w:ascii="Times New Roman" w:hAnsi="Times New Roman" w:cs="Times New Roman"/>
                      <w:color w:val="FF0000"/>
                      <w:szCs w:val="21"/>
                      <w:lang w:val="en-US" w:eastAsia="zh-CN"/>
                    </w:rPr>
                    <w:t>喷漆、烘干</w:t>
                  </w:r>
                </w:p>
              </w:tc>
              <w:tc>
                <w:tcPr>
                  <w:tcW w:w="2810" w:type="dxa"/>
                  <w:vAlign w:val="center"/>
                </w:tcPr>
                <w:p>
                  <w:pPr>
                    <w:jc w:val="center"/>
                    <w:rPr>
                      <w:rFonts w:hint="default" w:ascii="Times New Roman" w:hAnsi="Times New Roman" w:cs="Times New Roman" w:eastAsiaTheme="minorEastAsia"/>
                      <w:color w:val="FF0000"/>
                      <w:szCs w:val="21"/>
                      <w:lang w:val="en-US" w:eastAsia="zh-CN"/>
                    </w:rPr>
                  </w:pPr>
                  <w:r>
                    <w:rPr>
                      <w:rFonts w:hint="eastAsia" w:ascii="Times New Roman" w:hAnsi="Times New Roman" w:cs="Times New Roman"/>
                      <w:color w:val="FF0000"/>
                      <w:szCs w:val="21"/>
                      <w:lang w:val="en-US" w:eastAsia="zh-CN"/>
                    </w:rPr>
                    <w:t>颗粒物、非甲烷总烃、臭气浓度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Merge w:val="continue"/>
                  <w:vAlign w:val="center"/>
                </w:tcPr>
                <w:p>
                  <w:pPr>
                    <w:jc w:val="center"/>
                    <w:rPr>
                      <w:rFonts w:ascii="Times New Roman" w:hAnsi="Times New Roman" w:eastAsia="宋体" w:cs="Times New Roman"/>
                      <w:color w:val="FF0000"/>
                    </w:rPr>
                  </w:pPr>
                </w:p>
              </w:tc>
              <w:tc>
                <w:tcPr>
                  <w:tcW w:w="786" w:type="dxa"/>
                  <w:vAlign w:val="center"/>
                </w:tcPr>
                <w:p>
                  <w:pPr>
                    <w:jc w:val="center"/>
                    <w:rPr>
                      <w:rFonts w:hint="default" w:ascii="Times New Roman" w:hAnsi="Times New Roman" w:eastAsia="宋体" w:cs="Times New Roman"/>
                      <w:color w:val="FF0000"/>
                      <w:lang w:val="en-US" w:eastAsia="zh-CN"/>
                    </w:rPr>
                  </w:pPr>
                  <w:r>
                    <w:rPr>
                      <w:rFonts w:hint="eastAsia" w:ascii="Times New Roman" w:hAnsi="Times New Roman" w:eastAsia="宋体" w:cs="Times New Roman"/>
                      <w:color w:val="FF0000"/>
                      <w:lang w:val="en-US" w:eastAsia="zh-CN"/>
                    </w:rPr>
                    <w:t>YG3</w:t>
                  </w:r>
                </w:p>
              </w:tc>
              <w:tc>
                <w:tcPr>
                  <w:tcW w:w="1755" w:type="dxa"/>
                  <w:vAlign w:val="center"/>
                </w:tcPr>
                <w:p>
                  <w:pPr>
                    <w:jc w:val="center"/>
                    <w:rPr>
                      <w:rFonts w:hint="default" w:ascii="Times New Roman" w:hAnsi="Times New Roman" w:cs="Times New Roman"/>
                      <w:color w:val="FF0000"/>
                      <w:szCs w:val="21"/>
                      <w:lang w:val="en-US" w:eastAsia="zh-CN"/>
                    </w:rPr>
                  </w:pPr>
                  <w:r>
                    <w:rPr>
                      <w:rFonts w:hint="eastAsia" w:ascii="Times New Roman" w:hAnsi="Times New Roman" w:cs="Times New Roman"/>
                      <w:color w:val="FF0000"/>
                      <w:szCs w:val="21"/>
                      <w:lang w:val="en-US" w:eastAsia="zh-CN"/>
                    </w:rPr>
                    <w:t>印刷废气</w:t>
                  </w:r>
                </w:p>
              </w:tc>
              <w:tc>
                <w:tcPr>
                  <w:tcW w:w="2466" w:type="dxa"/>
                  <w:vAlign w:val="center"/>
                </w:tcPr>
                <w:p>
                  <w:pPr>
                    <w:jc w:val="center"/>
                    <w:rPr>
                      <w:rFonts w:hint="eastAsia" w:ascii="Times New Roman" w:hAnsi="Times New Roman" w:cs="Times New Roman"/>
                      <w:color w:val="FF0000"/>
                      <w:szCs w:val="21"/>
                      <w:lang w:val="en-US" w:eastAsia="zh-CN"/>
                    </w:rPr>
                  </w:pPr>
                  <w:r>
                    <w:rPr>
                      <w:rFonts w:hint="eastAsia" w:ascii="Times New Roman" w:hAnsi="Times New Roman" w:eastAsia="宋体" w:cs="Times New Roman"/>
                      <w:color w:val="FF0000"/>
                      <w:szCs w:val="21"/>
                      <w:lang w:val="en-US" w:eastAsia="zh-CN"/>
                    </w:rPr>
                    <w:t>丝网印刷、烫金</w:t>
                  </w:r>
                </w:p>
              </w:tc>
              <w:tc>
                <w:tcPr>
                  <w:tcW w:w="2810" w:type="dxa"/>
                  <w:vAlign w:val="center"/>
                </w:tcPr>
                <w:p>
                  <w:pPr>
                    <w:jc w:val="center"/>
                    <w:rPr>
                      <w:rFonts w:hint="default" w:ascii="Times New Roman" w:hAnsi="Times New Roman" w:cs="Times New Roman"/>
                      <w:color w:val="FF0000"/>
                      <w:szCs w:val="21"/>
                      <w:lang w:val="en-US" w:eastAsia="zh-CN"/>
                    </w:rPr>
                  </w:pPr>
                  <w:r>
                    <w:rPr>
                      <w:rFonts w:hint="eastAsia" w:ascii="Times New Roman" w:hAnsi="Times New Roman" w:cs="Times New Roman"/>
                      <w:color w:val="FF0000"/>
                      <w:szCs w:val="21"/>
                      <w:lang w:val="en-US" w:eastAsia="zh-CN"/>
                    </w:rPr>
                    <w:t>非甲烷总烃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rPr>
                    <w:t>废水</w:t>
                  </w:r>
                </w:p>
              </w:tc>
              <w:tc>
                <w:tcPr>
                  <w:tcW w:w="786" w:type="dxa"/>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rPr>
                    <w:t>YW1</w:t>
                  </w:r>
                </w:p>
              </w:tc>
              <w:tc>
                <w:tcPr>
                  <w:tcW w:w="1755" w:type="dxa"/>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rPr>
                    <w:t>生活污水</w:t>
                  </w:r>
                </w:p>
              </w:tc>
              <w:tc>
                <w:tcPr>
                  <w:tcW w:w="2466" w:type="dxa"/>
                  <w:vAlign w:val="center"/>
                </w:tcPr>
                <w:p>
                  <w:pPr>
                    <w:jc w:val="center"/>
                    <w:rPr>
                      <w:rFonts w:ascii="Times New Roman" w:hAnsi="Times New Roman" w:eastAsia="宋体" w:cs="Times New Roman"/>
                      <w:color w:val="FF0000"/>
                      <w:lang w:val="zh-CN"/>
                    </w:rPr>
                  </w:pPr>
                  <w:r>
                    <w:rPr>
                      <w:rFonts w:ascii="Times New Roman" w:hAnsi="Times New Roman" w:eastAsia="宋体" w:cs="Times New Roman"/>
                      <w:bCs/>
                      <w:color w:val="FF0000"/>
                    </w:rPr>
                    <w:t>职工生活</w:t>
                  </w:r>
                </w:p>
              </w:tc>
              <w:tc>
                <w:tcPr>
                  <w:tcW w:w="2810" w:type="dxa"/>
                  <w:vAlign w:val="center"/>
                </w:tcPr>
                <w:p>
                  <w:pPr>
                    <w:jc w:val="center"/>
                    <w:rPr>
                      <w:rFonts w:ascii="Times New Roman" w:hAnsi="Times New Roman" w:eastAsia="宋体" w:cs="Times New Roman"/>
                      <w:color w:val="FF0000"/>
                    </w:rPr>
                  </w:pPr>
                  <w:r>
                    <w:rPr>
                      <w:rFonts w:ascii="Times New Roman" w:hAnsi="Times New Roman" w:eastAsia="宋体" w:cs="Times New Roman"/>
                      <w:bCs/>
                      <w:color w:val="FF0000"/>
                    </w:rPr>
                    <w:t>COD</w:t>
                  </w:r>
                  <w:r>
                    <w:rPr>
                      <w:rFonts w:ascii="Times New Roman" w:hAnsi="Times New Roman" w:eastAsia="宋体" w:cs="Times New Roman"/>
                      <w:bCs/>
                      <w:color w:val="FF0000"/>
                      <w:vertAlign w:val="subscript"/>
                    </w:rPr>
                    <w:t>Cr</w:t>
                  </w:r>
                  <w:r>
                    <w:rPr>
                      <w:rFonts w:ascii="Times New Roman" w:hAnsi="Times New Roman" w:eastAsia="宋体" w:cs="Times New Roman"/>
                      <w:bCs/>
                      <w:color w:val="FF0000"/>
                    </w:rPr>
                    <w:t>、NH</w:t>
                  </w:r>
                  <w:r>
                    <w:rPr>
                      <w:rFonts w:ascii="Times New Roman" w:hAnsi="Times New Roman" w:eastAsia="宋体" w:cs="Times New Roman"/>
                      <w:bCs/>
                      <w:color w:val="FF0000"/>
                      <w:vertAlign w:val="subscript"/>
                    </w:rPr>
                    <w:t>3</w:t>
                  </w:r>
                  <w:r>
                    <w:rPr>
                      <w:rFonts w:ascii="Times New Roman" w:hAnsi="Times New Roman" w:eastAsia="宋体" w:cs="Times New Roman"/>
                      <w:bCs/>
                      <w:color w:val="FF0000"/>
                    </w:rPr>
                    <w:t>-N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Merge w:val="restart"/>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rPr>
                    <w:t>固废</w:t>
                  </w:r>
                </w:p>
              </w:tc>
              <w:tc>
                <w:tcPr>
                  <w:tcW w:w="786" w:type="dxa"/>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rPr>
                    <w:t>YS1</w:t>
                  </w:r>
                </w:p>
              </w:tc>
              <w:tc>
                <w:tcPr>
                  <w:tcW w:w="1755" w:type="dxa"/>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rPr>
                    <w:t>生活垃圾</w:t>
                  </w:r>
                </w:p>
              </w:tc>
              <w:tc>
                <w:tcPr>
                  <w:tcW w:w="2466" w:type="dxa"/>
                  <w:vAlign w:val="center"/>
                </w:tcPr>
                <w:p>
                  <w:pPr>
                    <w:jc w:val="center"/>
                    <w:rPr>
                      <w:rFonts w:ascii="Times New Roman" w:hAnsi="Times New Roman"/>
                      <w:color w:val="FF0000"/>
                    </w:rPr>
                  </w:pPr>
                  <w:r>
                    <w:rPr>
                      <w:rFonts w:ascii="Times New Roman" w:hAnsi="Times New Roman"/>
                      <w:color w:val="FF0000"/>
                      <w:szCs w:val="21"/>
                    </w:rPr>
                    <w:t>职工生活</w:t>
                  </w:r>
                </w:p>
              </w:tc>
              <w:tc>
                <w:tcPr>
                  <w:tcW w:w="2810" w:type="dxa"/>
                  <w:vAlign w:val="center"/>
                </w:tcPr>
                <w:p>
                  <w:pPr>
                    <w:jc w:val="center"/>
                    <w:rPr>
                      <w:rFonts w:ascii="Times New Roman" w:hAnsi="Times New Roman"/>
                      <w:color w:val="FF0000"/>
                    </w:rPr>
                  </w:pPr>
                  <w:r>
                    <w:rPr>
                      <w:rFonts w:ascii="Times New Roman" w:hAnsi="Times New Roman"/>
                      <w:color w:val="FF0000"/>
                      <w:szCs w:val="21"/>
                    </w:rPr>
                    <w:t>生活固废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Merge w:val="continue"/>
                  <w:vAlign w:val="center"/>
                </w:tcPr>
                <w:p>
                  <w:pPr>
                    <w:jc w:val="center"/>
                    <w:rPr>
                      <w:rFonts w:ascii="Times New Roman" w:hAnsi="Times New Roman" w:eastAsia="宋体" w:cs="Times New Roman"/>
                      <w:color w:val="FF0000"/>
                    </w:rPr>
                  </w:pPr>
                </w:p>
              </w:tc>
              <w:tc>
                <w:tcPr>
                  <w:tcW w:w="786" w:type="dxa"/>
                  <w:vMerge w:val="restart"/>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rPr>
                    <w:t>YS2</w:t>
                  </w:r>
                </w:p>
              </w:tc>
              <w:tc>
                <w:tcPr>
                  <w:tcW w:w="1755" w:type="dxa"/>
                  <w:vMerge w:val="restart"/>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rPr>
                    <w:t>生产固废</w:t>
                  </w:r>
                </w:p>
              </w:tc>
              <w:tc>
                <w:tcPr>
                  <w:tcW w:w="2466" w:type="dxa"/>
                  <w:vAlign w:val="center"/>
                </w:tcPr>
                <w:p>
                  <w:pPr>
                    <w:jc w:val="center"/>
                    <w:rPr>
                      <w:rFonts w:hint="default" w:ascii="Times New Roman" w:hAnsi="Times New Roman" w:cs="Times New Roman" w:eastAsiaTheme="minorEastAsia"/>
                      <w:snapToGrid w:val="0"/>
                      <w:color w:val="FF0000"/>
                      <w:kern w:val="0"/>
                      <w:szCs w:val="21"/>
                      <w:lang w:val="en-US" w:eastAsia="zh-CN"/>
                    </w:rPr>
                  </w:pPr>
                  <w:r>
                    <w:rPr>
                      <w:rFonts w:hint="eastAsia" w:ascii="Times New Roman" w:hAnsi="Times New Roman" w:cs="Times New Roman"/>
                      <w:snapToGrid w:val="0"/>
                      <w:color w:val="FF0000"/>
                      <w:kern w:val="0"/>
                      <w:szCs w:val="21"/>
                      <w:lang w:val="en-US" w:eastAsia="zh-CN"/>
                    </w:rPr>
                    <w:t>入库检验</w:t>
                  </w:r>
                </w:p>
              </w:tc>
              <w:tc>
                <w:tcPr>
                  <w:tcW w:w="2810" w:type="dxa"/>
                  <w:vAlign w:val="center"/>
                </w:tcPr>
                <w:p>
                  <w:pPr>
                    <w:jc w:val="center"/>
                    <w:rPr>
                      <w:rFonts w:hint="eastAsia" w:ascii="Times New Roman" w:hAnsi="Times New Roman" w:eastAsiaTheme="minorEastAsia"/>
                      <w:color w:val="FF0000"/>
                      <w:szCs w:val="21"/>
                      <w:lang w:eastAsia="zh-CN"/>
                    </w:rPr>
                  </w:pPr>
                  <w:r>
                    <w:rPr>
                      <w:rFonts w:hint="eastAsia" w:ascii="Times New Roman" w:hAnsi="Times New Roman"/>
                      <w:color w:val="FF0000"/>
                      <w:szCs w:val="21"/>
                      <w:lang w:val="en-US" w:eastAsia="zh-CN"/>
                    </w:rPr>
                    <w:t>废玻璃瓶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Merge w:val="continue"/>
                  <w:vAlign w:val="center"/>
                </w:tcPr>
                <w:p>
                  <w:pPr>
                    <w:jc w:val="center"/>
                    <w:rPr>
                      <w:rFonts w:ascii="Times New Roman" w:hAnsi="Times New Roman" w:eastAsia="宋体" w:cs="Times New Roman"/>
                      <w:color w:val="FF0000"/>
                    </w:rPr>
                  </w:pPr>
                </w:p>
              </w:tc>
              <w:tc>
                <w:tcPr>
                  <w:tcW w:w="786" w:type="dxa"/>
                  <w:vMerge w:val="continue"/>
                  <w:vAlign w:val="center"/>
                </w:tcPr>
                <w:p>
                  <w:pPr>
                    <w:jc w:val="center"/>
                    <w:rPr>
                      <w:rFonts w:ascii="Times New Roman" w:hAnsi="Times New Roman" w:eastAsia="宋体" w:cs="Times New Roman"/>
                      <w:color w:val="FF0000"/>
                    </w:rPr>
                  </w:pPr>
                </w:p>
              </w:tc>
              <w:tc>
                <w:tcPr>
                  <w:tcW w:w="1755" w:type="dxa"/>
                  <w:vMerge w:val="continue"/>
                  <w:vAlign w:val="center"/>
                </w:tcPr>
                <w:p>
                  <w:pPr>
                    <w:jc w:val="center"/>
                    <w:rPr>
                      <w:rFonts w:ascii="Times New Roman" w:hAnsi="Times New Roman" w:eastAsia="宋体" w:cs="Times New Roman"/>
                      <w:color w:val="FF0000"/>
                    </w:rPr>
                  </w:pPr>
                </w:p>
              </w:tc>
              <w:tc>
                <w:tcPr>
                  <w:tcW w:w="2466" w:type="dxa"/>
                  <w:vAlign w:val="center"/>
                </w:tcPr>
                <w:p>
                  <w:pPr>
                    <w:jc w:val="center"/>
                    <w:rPr>
                      <w:rFonts w:hint="default" w:ascii="Times New Roman" w:hAnsi="Times New Roman" w:cs="Times New Roman" w:eastAsiaTheme="minorEastAsia"/>
                      <w:snapToGrid w:val="0"/>
                      <w:color w:val="FF0000"/>
                      <w:kern w:val="0"/>
                      <w:szCs w:val="21"/>
                      <w:lang w:val="en-US" w:eastAsia="zh-CN"/>
                    </w:rPr>
                  </w:pPr>
                  <w:r>
                    <w:rPr>
                      <w:rFonts w:hint="eastAsia" w:ascii="Times New Roman" w:hAnsi="Times New Roman" w:cs="Times New Roman"/>
                      <w:snapToGrid w:val="0"/>
                      <w:color w:val="FF0000"/>
                      <w:kern w:val="0"/>
                      <w:szCs w:val="21"/>
                      <w:lang w:val="en-US" w:eastAsia="zh-CN"/>
                    </w:rPr>
                    <w:t>静电除尘</w:t>
                  </w:r>
                </w:p>
              </w:tc>
              <w:tc>
                <w:tcPr>
                  <w:tcW w:w="2810" w:type="dxa"/>
                  <w:vAlign w:val="center"/>
                </w:tcPr>
                <w:p>
                  <w:pPr>
                    <w:jc w:val="center"/>
                    <w:rPr>
                      <w:rFonts w:hint="default"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收集的粉尘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Merge w:val="continue"/>
                  <w:vAlign w:val="center"/>
                </w:tcPr>
                <w:p>
                  <w:pPr>
                    <w:jc w:val="center"/>
                    <w:rPr>
                      <w:rFonts w:ascii="Times New Roman" w:hAnsi="Times New Roman" w:eastAsia="宋体" w:cs="Times New Roman"/>
                      <w:color w:val="FF0000"/>
                    </w:rPr>
                  </w:pPr>
                </w:p>
              </w:tc>
              <w:tc>
                <w:tcPr>
                  <w:tcW w:w="786" w:type="dxa"/>
                  <w:vMerge w:val="continue"/>
                  <w:vAlign w:val="center"/>
                </w:tcPr>
                <w:p>
                  <w:pPr>
                    <w:jc w:val="center"/>
                    <w:rPr>
                      <w:rFonts w:ascii="Times New Roman" w:hAnsi="Times New Roman" w:eastAsia="宋体" w:cs="Times New Roman"/>
                      <w:color w:val="FF0000"/>
                    </w:rPr>
                  </w:pPr>
                </w:p>
              </w:tc>
              <w:tc>
                <w:tcPr>
                  <w:tcW w:w="1755" w:type="dxa"/>
                  <w:vMerge w:val="continue"/>
                  <w:vAlign w:val="center"/>
                </w:tcPr>
                <w:p>
                  <w:pPr>
                    <w:jc w:val="center"/>
                    <w:rPr>
                      <w:rFonts w:ascii="Times New Roman" w:hAnsi="Times New Roman" w:eastAsia="宋体" w:cs="Times New Roman"/>
                      <w:color w:val="FF0000"/>
                    </w:rPr>
                  </w:pPr>
                </w:p>
              </w:tc>
              <w:tc>
                <w:tcPr>
                  <w:tcW w:w="2466" w:type="dxa"/>
                  <w:vAlign w:val="center"/>
                </w:tcPr>
                <w:p>
                  <w:pPr>
                    <w:jc w:val="center"/>
                    <w:rPr>
                      <w:rFonts w:hint="eastAsia"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喷涂</w:t>
                  </w:r>
                </w:p>
              </w:tc>
              <w:tc>
                <w:tcPr>
                  <w:tcW w:w="2810" w:type="dxa"/>
                  <w:vAlign w:val="center"/>
                </w:tcPr>
                <w:p>
                  <w:pPr>
                    <w:jc w:val="center"/>
                    <w:rPr>
                      <w:rFonts w:hint="eastAsia"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废过滤棉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Merge w:val="continue"/>
                  <w:vAlign w:val="center"/>
                </w:tcPr>
                <w:p>
                  <w:pPr>
                    <w:jc w:val="center"/>
                    <w:rPr>
                      <w:rFonts w:ascii="Times New Roman" w:hAnsi="Times New Roman" w:eastAsia="宋体" w:cs="Times New Roman"/>
                      <w:color w:val="FF0000"/>
                    </w:rPr>
                  </w:pPr>
                </w:p>
              </w:tc>
              <w:tc>
                <w:tcPr>
                  <w:tcW w:w="786" w:type="dxa"/>
                  <w:vMerge w:val="continue"/>
                  <w:vAlign w:val="center"/>
                </w:tcPr>
                <w:p>
                  <w:pPr>
                    <w:jc w:val="center"/>
                    <w:rPr>
                      <w:rFonts w:ascii="Times New Roman" w:hAnsi="Times New Roman" w:eastAsia="宋体" w:cs="Times New Roman"/>
                      <w:color w:val="FF0000"/>
                    </w:rPr>
                  </w:pPr>
                </w:p>
              </w:tc>
              <w:tc>
                <w:tcPr>
                  <w:tcW w:w="1755" w:type="dxa"/>
                  <w:vMerge w:val="continue"/>
                  <w:vAlign w:val="center"/>
                </w:tcPr>
                <w:p>
                  <w:pPr>
                    <w:jc w:val="center"/>
                    <w:rPr>
                      <w:rFonts w:ascii="Times New Roman" w:hAnsi="Times New Roman" w:eastAsia="宋体" w:cs="Times New Roman"/>
                      <w:color w:val="FF0000"/>
                    </w:rPr>
                  </w:pPr>
                </w:p>
              </w:tc>
              <w:tc>
                <w:tcPr>
                  <w:tcW w:w="2466" w:type="dxa"/>
                  <w:vAlign w:val="center"/>
                </w:tcPr>
                <w:p>
                  <w:pPr>
                    <w:jc w:val="center"/>
                    <w:rPr>
                      <w:rFonts w:hint="default" w:ascii="Times New Roman" w:hAnsi="Times New Roman" w:cs="Times New Roman" w:eastAsiaTheme="minorEastAsia"/>
                      <w:snapToGrid w:val="0"/>
                      <w:color w:val="FF0000"/>
                      <w:kern w:val="0"/>
                      <w:szCs w:val="21"/>
                      <w:lang w:val="en-US" w:eastAsia="zh-CN"/>
                    </w:rPr>
                  </w:pPr>
                  <w:r>
                    <w:rPr>
                      <w:rFonts w:hint="eastAsia" w:ascii="Times New Roman" w:hAnsi="Times New Roman" w:cs="Times New Roman"/>
                      <w:snapToGrid w:val="0"/>
                      <w:color w:val="FF0000"/>
                      <w:kern w:val="0"/>
                      <w:szCs w:val="21"/>
                      <w:lang w:val="en-US" w:eastAsia="zh-CN"/>
                    </w:rPr>
                    <w:t>喷涂、烘干、丝网印刷、烫金</w:t>
                  </w:r>
                </w:p>
              </w:tc>
              <w:tc>
                <w:tcPr>
                  <w:tcW w:w="2810" w:type="dxa"/>
                  <w:vAlign w:val="center"/>
                </w:tcPr>
                <w:p>
                  <w:pPr>
                    <w:jc w:val="center"/>
                    <w:rPr>
                      <w:rFonts w:hint="eastAsia"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废活性炭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Merge w:val="continue"/>
                  <w:vAlign w:val="center"/>
                </w:tcPr>
                <w:p>
                  <w:pPr>
                    <w:jc w:val="center"/>
                    <w:rPr>
                      <w:rFonts w:ascii="Times New Roman" w:hAnsi="Times New Roman" w:eastAsia="宋体" w:cs="Times New Roman"/>
                      <w:color w:val="FF0000"/>
                    </w:rPr>
                  </w:pPr>
                </w:p>
              </w:tc>
              <w:tc>
                <w:tcPr>
                  <w:tcW w:w="786" w:type="dxa"/>
                  <w:vMerge w:val="continue"/>
                  <w:vAlign w:val="center"/>
                </w:tcPr>
                <w:p>
                  <w:pPr>
                    <w:jc w:val="center"/>
                    <w:rPr>
                      <w:rFonts w:ascii="Times New Roman" w:hAnsi="Times New Roman" w:eastAsia="宋体" w:cs="Times New Roman"/>
                      <w:color w:val="FF0000"/>
                    </w:rPr>
                  </w:pPr>
                </w:p>
              </w:tc>
              <w:tc>
                <w:tcPr>
                  <w:tcW w:w="1755" w:type="dxa"/>
                  <w:vMerge w:val="continue"/>
                  <w:vAlign w:val="center"/>
                </w:tcPr>
                <w:p>
                  <w:pPr>
                    <w:jc w:val="center"/>
                    <w:rPr>
                      <w:rFonts w:ascii="Times New Roman" w:hAnsi="Times New Roman" w:eastAsia="宋体" w:cs="Times New Roman"/>
                      <w:color w:val="FF0000"/>
                    </w:rPr>
                  </w:pPr>
                </w:p>
              </w:tc>
              <w:tc>
                <w:tcPr>
                  <w:tcW w:w="2466" w:type="dxa"/>
                  <w:vAlign w:val="center"/>
                </w:tcPr>
                <w:p>
                  <w:pPr>
                    <w:jc w:val="center"/>
                    <w:rPr>
                      <w:rFonts w:hint="default"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喷涂、丝网印刷</w:t>
                  </w:r>
                </w:p>
              </w:tc>
              <w:tc>
                <w:tcPr>
                  <w:tcW w:w="2810" w:type="dxa"/>
                  <w:vAlign w:val="center"/>
                </w:tcPr>
                <w:p>
                  <w:pPr>
                    <w:jc w:val="center"/>
                    <w:rPr>
                      <w:rFonts w:hint="eastAsia"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废包装桶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Merge w:val="continue"/>
                  <w:vAlign w:val="center"/>
                </w:tcPr>
                <w:p>
                  <w:pPr>
                    <w:jc w:val="center"/>
                    <w:rPr>
                      <w:rFonts w:ascii="Times New Roman" w:hAnsi="Times New Roman" w:eastAsia="宋体" w:cs="Times New Roman"/>
                      <w:color w:val="FF0000"/>
                    </w:rPr>
                  </w:pPr>
                </w:p>
              </w:tc>
              <w:tc>
                <w:tcPr>
                  <w:tcW w:w="786" w:type="dxa"/>
                  <w:vMerge w:val="continue"/>
                  <w:vAlign w:val="center"/>
                </w:tcPr>
                <w:p>
                  <w:pPr>
                    <w:jc w:val="center"/>
                    <w:rPr>
                      <w:rFonts w:ascii="Times New Roman" w:hAnsi="Times New Roman" w:eastAsia="宋体" w:cs="Times New Roman"/>
                      <w:color w:val="FF0000"/>
                    </w:rPr>
                  </w:pPr>
                </w:p>
              </w:tc>
              <w:tc>
                <w:tcPr>
                  <w:tcW w:w="1755" w:type="dxa"/>
                  <w:vMerge w:val="continue"/>
                  <w:vAlign w:val="center"/>
                </w:tcPr>
                <w:p>
                  <w:pPr>
                    <w:jc w:val="center"/>
                    <w:rPr>
                      <w:rFonts w:ascii="Times New Roman" w:hAnsi="Times New Roman" w:eastAsia="宋体" w:cs="Times New Roman"/>
                      <w:color w:val="FF0000"/>
                    </w:rPr>
                  </w:pPr>
                </w:p>
              </w:tc>
              <w:tc>
                <w:tcPr>
                  <w:tcW w:w="2466" w:type="dxa"/>
                  <w:vAlign w:val="center"/>
                </w:tcPr>
                <w:p>
                  <w:pPr>
                    <w:jc w:val="center"/>
                    <w:rPr>
                      <w:rFonts w:hint="default"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丝网印刷</w:t>
                  </w:r>
                </w:p>
              </w:tc>
              <w:tc>
                <w:tcPr>
                  <w:tcW w:w="2810" w:type="dxa"/>
                  <w:vAlign w:val="center"/>
                </w:tcPr>
                <w:p>
                  <w:pPr>
                    <w:jc w:val="center"/>
                    <w:rPr>
                      <w:rFonts w:hint="default"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废网版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Merge w:val="continue"/>
                  <w:vAlign w:val="center"/>
                </w:tcPr>
                <w:p>
                  <w:pPr>
                    <w:jc w:val="center"/>
                    <w:rPr>
                      <w:rFonts w:ascii="Times New Roman" w:hAnsi="Times New Roman" w:eastAsia="宋体" w:cs="Times New Roman"/>
                      <w:color w:val="FF0000"/>
                    </w:rPr>
                  </w:pPr>
                </w:p>
              </w:tc>
              <w:tc>
                <w:tcPr>
                  <w:tcW w:w="786" w:type="dxa"/>
                  <w:vMerge w:val="continue"/>
                  <w:vAlign w:val="center"/>
                </w:tcPr>
                <w:p>
                  <w:pPr>
                    <w:jc w:val="center"/>
                    <w:rPr>
                      <w:rFonts w:ascii="Times New Roman" w:hAnsi="Times New Roman" w:eastAsia="宋体" w:cs="Times New Roman"/>
                      <w:color w:val="FF0000"/>
                    </w:rPr>
                  </w:pPr>
                </w:p>
              </w:tc>
              <w:tc>
                <w:tcPr>
                  <w:tcW w:w="1755" w:type="dxa"/>
                  <w:vMerge w:val="continue"/>
                  <w:vAlign w:val="center"/>
                </w:tcPr>
                <w:p>
                  <w:pPr>
                    <w:jc w:val="center"/>
                    <w:rPr>
                      <w:rFonts w:ascii="Times New Roman" w:hAnsi="Times New Roman" w:eastAsia="宋体" w:cs="Times New Roman"/>
                      <w:color w:val="FF0000"/>
                    </w:rPr>
                  </w:pPr>
                </w:p>
              </w:tc>
              <w:tc>
                <w:tcPr>
                  <w:tcW w:w="2466" w:type="dxa"/>
                  <w:vAlign w:val="center"/>
                </w:tcPr>
                <w:p>
                  <w:pPr>
                    <w:jc w:val="center"/>
                    <w:rPr>
                      <w:rFonts w:hint="default" w:ascii="Times New Roman" w:hAnsi="Times New Roman"/>
                      <w:color w:val="FF0000"/>
                      <w:szCs w:val="21"/>
                      <w:lang w:val="en-US" w:eastAsia="zh-CN"/>
                    </w:rPr>
                  </w:pPr>
                  <w:r>
                    <w:rPr>
                      <w:rFonts w:hint="eastAsia" w:ascii="Times New Roman" w:hAnsi="Times New Roman"/>
                      <w:color w:val="FF0000"/>
                      <w:szCs w:val="21"/>
                      <w:lang w:val="en-US" w:eastAsia="zh-CN"/>
                    </w:rPr>
                    <w:t>印刷机擦拭</w:t>
                  </w:r>
                </w:p>
              </w:tc>
              <w:tc>
                <w:tcPr>
                  <w:tcW w:w="2810" w:type="dxa"/>
                  <w:vAlign w:val="center"/>
                </w:tcPr>
                <w:p>
                  <w:pPr>
                    <w:jc w:val="center"/>
                    <w:rPr>
                      <w:rFonts w:hint="default" w:ascii="Times New Roman" w:hAnsi="Times New Roman"/>
                      <w:color w:val="FF0000"/>
                      <w:szCs w:val="21"/>
                      <w:lang w:val="en-US" w:eastAsia="zh-CN"/>
                    </w:rPr>
                  </w:pPr>
                  <w:r>
                    <w:rPr>
                      <w:rFonts w:hint="eastAsia" w:ascii="Times New Roman" w:hAnsi="Times New Roman"/>
                      <w:color w:val="FF0000"/>
                      <w:szCs w:val="21"/>
                      <w:lang w:val="en-US" w:eastAsia="zh-CN"/>
                    </w:rPr>
                    <w:t>废抹布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Merge w:val="continue"/>
                  <w:vAlign w:val="center"/>
                </w:tcPr>
                <w:p>
                  <w:pPr>
                    <w:jc w:val="center"/>
                    <w:rPr>
                      <w:rFonts w:ascii="Times New Roman" w:hAnsi="Times New Roman" w:eastAsia="宋体" w:cs="Times New Roman"/>
                      <w:color w:val="FF0000"/>
                    </w:rPr>
                  </w:pPr>
                </w:p>
              </w:tc>
              <w:tc>
                <w:tcPr>
                  <w:tcW w:w="786" w:type="dxa"/>
                  <w:vMerge w:val="continue"/>
                  <w:vAlign w:val="center"/>
                </w:tcPr>
                <w:p>
                  <w:pPr>
                    <w:jc w:val="center"/>
                    <w:rPr>
                      <w:rFonts w:ascii="Times New Roman" w:hAnsi="Times New Roman" w:eastAsia="宋体" w:cs="Times New Roman"/>
                      <w:color w:val="FF0000"/>
                    </w:rPr>
                  </w:pPr>
                </w:p>
              </w:tc>
              <w:tc>
                <w:tcPr>
                  <w:tcW w:w="1755" w:type="dxa"/>
                  <w:vMerge w:val="continue"/>
                  <w:vAlign w:val="center"/>
                </w:tcPr>
                <w:p>
                  <w:pPr>
                    <w:jc w:val="center"/>
                    <w:rPr>
                      <w:rFonts w:ascii="Times New Roman" w:hAnsi="Times New Roman" w:eastAsia="宋体" w:cs="Times New Roman"/>
                      <w:color w:val="FF0000"/>
                    </w:rPr>
                  </w:pPr>
                </w:p>
              </w:tc>
              <w:tc>
                <w:tcPr>
                  <w:tcW w:w="2466" w:type="dxa"/>
                  <w:vAlign w:val="center"/>
                </w:tcPr>
                <w:p>
                  <w:pPr>
                    <w:jc w:val="center"/>
                    <w:rPr>
                      <w:rFonts w:hint="default" w:ascii="Times New Roman" w:hAnsi="Times New Roman"/>
                      <w:color w:val="FF0000"/>
                      <w:szCs w:val="21"/>
                      <w:lang w:val="en-US" w:eastAsia="zh-CN"/>
                    </w:rPr>
                  </w:pPr>
                  <w:r>
                    <w:rPr>
                      <w:rFonts w:hint="eastAsia" w:ascii="Times New Roman" w:hAnsi="Times New Roman"/>
                      <w:color w:val="FF0000"/>
                      <w:szCs w:val="21"/>
                      <w:lang w:val="en-US" w:eastAsia="zh-CN"/>
                    </w:rPr>
                    <w:t>烫金</w:t>
                  </w:r>
                </w:p>
              </w:tc>
              <w:tc>
                <w:tcPr>
                  <w:tcW w:w="2810" w:type="dxa"/>
                  <w:vAlign w:val="center"/>
                </w:tcPr>
                <w:p>
                  <w:pPr>
                    <w:jc w:val="center"/>
                    <w:rPr>
                      <w:rFonts w:hint="default" w:ascii="Times New Roman" w:hAnsi="Times New Roman"/>
                      <w:color w:val="FF0000"/>
                      <w:szCs w:val="21"/>
                      <w:lang w:val="en-US" w:eastAsia="zh-CN"/>
                    </w:rPr>
                  </w:pPr>
                  <w:r>
                    <w:rPr>
                      <w:rFonts w:hint="eastAsia" w:ascii="Times New Roman" w:hAnsi="Times New Roman"/>
                      <w:color w:val="FF0000"/>
                      <w:szCs w:val="21"/>
                      <w:lang w:val="en-US" w:eastAsia="zh-CN"/>
                    </w:rPr>
                    <w:t>废铝箔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vMerge w:val="continue"/>
                  <w:vAlign w:val="center"/>
                </w:tcPr>
                <w:p>
                  <w:pPr>
                    <w:jc w:val="center"/>
                    <w:rPr>
                      <w:rFonts w:ascii="Times New Roman" w:hAnsi="Times New Roman" w:eastAsia="宋体" w:cs="Times New Roman"/>
                      <w:color w:val="FF0000"/>
                    </w:rPr>
                  </w:pPr>
                </w:p>
              </w:tc>
              <w:tc>
                <w:tcPr>
                  <w:tcW w:w="786" w:type="dxa"/>
                  <w:vMerge w:val="continue"/>
                  <w:vAlign w:val="center"/>
                </w:tcPr>
                <w:p>
                  <w:pPr>
                    <w:jc w:val="center"/>
                    <w:rPr>
                      <w:rFonts w:ascii="Times New Roman" w:hAnsi="Times New Roman" w:eastAsia="宋体" w:cs="Times New Roman"/>
                      <w:color w:val="FF0000"/>
                    </w:rPr>
                  </w:pPr>
                </w:p>
              </w:tc>
              <w:tc>
                <w:tcPr>
                  <w:tcW w:w="1755" w:type="dxa"/>
                  <w:vMerge w:val="continue"/>
                  <w:vAlign w:val="center"/>
                </w:tcPr>
                <w:p>
                  <w:pPr>
                    <w:jc w:val="center"/>
                    <w:rPr>
                      <w:rFonts w:ascii="Times New Roman" w:hAnsi="Times New Roman" w:eastAsia="宋体" w:cs="Times New Roman"/>
                      <w:color w:val="FF0000"/>
                    </w:rPr>
                  </w:pPr>
                </w:p>
              </w:tc>
              <w:tc>
                <w:tcPr>
                  <w:tcW w:w="2466" w:type="dxa"/>
                  <w:vAlign w:val="center"/>
                </w:tcPr>
                <w:p>
                  <w:pPr>
                    <w:jc w:val="center"/>
                    <w:rPr>
                      <w:rFonts w:hint="eastAsia"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检验</w:t>
                  </w:r>
                </w:p>
              </w:tc>
              <w:tc>
                <w:tcPr>
                  <w:tcW w:w="2810" w:type="dxa"/>
                  <w:vAlign w:val="center"/>
                </w:tcPr>
                <w:p>
                  <w:pPr>
                    <w:jc w:val="center"/>
                    <w:rPr>
                      <w:rFonts w:hint="default"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废玻璃瓶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jc w:val="center"/>
              </w:trPr>
              <w:tc>
                <w:tcPr>
                  <w:tcW w:w="687" w:type="dxa"/>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rPr>
                    <w:t>噪声</w:t>
                  </w:r>
                </w:p>
              </w:tc>
              <w:tc>
                <w:tcPr>
                  <w:tcW w:w="786" w:type="dxa"/>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rPr>
                    <w:t>YN1</w:t>
                  </w:r>
                </w:p>
              </w:tc>
              <w:tc>
                <w:tcPr>
                  <w:tcW w:w="1755" w:type="dxa"/>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lang w:val="zh-CN"/>
                    </w:rPr>
                    <w:t>机械噪声</w:t>
                  </w:r>
                </w:p>
              </w:tc>
              <w:tc>
                <w:tcPr>
                  <w:tcW w:w="2466" w:type="dxa"/>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lang w:val="zh-CN"/>
                    </w:rPr>
                    <w:t>机械设备运行</w:t>
                  </w:r>
                </w:p>
              </w:tc>
              <w:tc>
                <w:tcPr>
                  <w:tcW w:w="2810" w:type="dxa"/>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lang w:val="zh-CN"/>
                    </w:rPr>
                    <w:t>噪声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473" w:type="dxa"/>
                  <w:gridSpan w:val="2"/>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lang w:val="zh-CN"/>
                    </w:rPr>
                    <w:t>生态</w:t>
                  </w:r>
                </w:p>
              </w:tc>
              <w:tc>
                <w:tcPr>
                  <w:tcW w:w="7031" w:type="dxa"/>
                  <w:gridSpan w:val="3"/>
                  <w:vAlign w:val="center"/>
                </w:tcPr>
                <w:p>
                  <w:pPr>
                    <w:jc w:val="center"/>
                    <w:rPr>
                      <w:rFonts w:ascii="Times New Roman" w:hAnsi="Times New Roman" w:eastAsia="宋体" w:cs="Times New Roman"/>
                      <w:color w:val="FF0000"/>
                      <w:lang w:val="zh-CN"/>
                    </w:rPr>
                  </w:pPr>
                  <w:r>
                    <w:rPr>
                      <w:rFonts w:ascii="Times New Roman" w:hAnsi="Times New Roman" w:eastAsia="宋体" w:cs="Times New Roman"/>
                      <w:color w:val="FF0000"/>
                      <w:lang w:val="zh-CN"/>
                    </w:rPr>
                    <w:t>基本不对当地生态环境产生影响</w:t>
                  </w:r>
                </w:p>
              </w:tc>
            </w:tr>
          </w:tbl>
          <w:p>
            <w:pPr>
              <w:widowControl/>
              <w:wordWrap w:val="0"/>
              <w:jc w:val="left"/>
              <w:rPr>
                <w:rFonts w:ascii="Times New Roman" w:hAnsi="Times New Roman" w:eastAsia="宋体" w:cs="Times New Roman"/>
                <w:color w:val="FF0000"/>
                <w:kern w:val="0"/>
                <w:szCs w:val="21"/>
              </w:rPr>
            </w:pPr>
          </w:p>
        </w:tc>
      </w:tr>
      <w:tr>
        <w:trPr>
          <w:trHeight w:val="1634" w:hRule="atLeast"/>
          <w:jc w:val="center"/>
        </w:trPr>
        <w:tc>
          <w:tcPr>
            <w:tcW w:w="9071" w:type="dxa"/>
            <w:tcBorders>
              <w:top w:val="single" w:color="auto" w:sz="4" w:space="0"/>
              <w:left w:val="single" w:color="auto" w:sz="8" w:space="0"/>
              <w:bottom w:val="single" w:color="auto" w:sz="8" w:space="0"/>
              <w:right w:val="single" w:color="auto" w:sz="8" w:space="0"/>
            </w:tcBorders>
            <w:tcMar>
              <w:top w:w="0" w:type="dxa"/>
              <w:left w:w="108" w:type="dxa"/>
              <w:bottom w:w="0" w:type="dxa"/>
              <w:right w:w="108" w:type="dxa"/>
            </w:tcMar>
          </w:tcPr>
          <w:p>
            <w:pPr>
              <w:spacing w:line="500" w:lineRule="exact"/>
              <w:rPr>
                <w:rFonts w:ascii="Times New Roman" w:hAnsi="Times New Roman" w:eastAsia="宋体" w:cs="Times New Roman"/>
                <w:b/>
                <w:bCs/>
                <w:color w:val="FF0000"/>
                <w:kern w:val="0"/>
                <w:sz w:val="24"/>
                <w:szCs w:val="24"/>
              </w:rPr>
            </w:pPr>
            <w:r>
              <w:rPr>
                <w:rFonts w:ascii="Times New Roman" w:hAnsi="Times New Roman" w:eastAsia="宋体" w:cs="Times New Roman"/>
                <w:b/>
                <w:bCs/>
                <w:color w:val="FF0000"/>
                <w:kern w:val="0"/>
                <w:sz w:val="24"/>
                <w:szCs w:val="24"/>
              </w:rPr>
              <w:t>2.3与项目有关的原有环境污染问题</w:t>
            </w:r>
          </w:p>
          <w:p>
            <w:pPr>
              <w:widowControl/>
              <w:wordWrap w:val="0"/>
              <w:spacing w:line="500" w:lineRule="exact"/>
              <w:ind w:firstLine="480" w:firstLineChars="200"/>
              <w:rPr>
                <w:rFonts w:ascii="Times New Roman" w:hAnsi="Times New Roman" w:eastAsia="宋体" w:cs="Times New Roman"/>
                <w:color w:val="FF0000"/>
                <w:sz w:val="24"/>
                <w:szCs w:val="24"/>
              </w:rPr>
            </w:pPr>
            <w:r>
              <w:rPr>
                <w:rFonts w:hint="eastAsia" w:ascii="Times New Roman" w:hAnsi="Times New Roman" w:eastAsia="宋体" w:cs="Times New Roman"/>
                <w:color w:val="FF0000"/>
                <w:sz w:val="24"/>
                <w:szCs w:val="24"/>
              </w:rPr>
              <w:t>本项目为新建工程，无原有污染情况及主要环境问题。</w:t>
            </w:r>
          </w:p>
          <w:p>
            <w:pPr>
              <w:widowControl/>
              <w:wordWrap w:val="0"/>
              <w:spacing w:line="500" w:lineRule="exact"/>
              <w:ind w:firstLine="480" w:firstLineChars="200"/>
              <w:rPr>
                <w:rFonts w:ascii="Times New Roman" w:hAnsi="Times New Roman" w:eastAsia="宋体" w:cs="Times New Roman"/>
                <w:color w:val="FF0000"/>
                <w:sz w:val="24"/>
                <w:szCs w:val="24"/>
              </w:rPr>
            </w:pPr>
          </w:p>
          <w:p>
            <w:pPr>
              <w:widowControl/>
              <w:wordWrap w:val="0"/>
              <w:spacing w:line="500" w:lineRule="exact"/>
              <w:ind w:firstLine="480" w:firstLineChars="200"/>
              <w:rPr>
                <w:rFonts w:ascii="Times New Roman" w:hAnsi="Times New Roman" w:eastAsia="宋体" w:cs="Times New Roman"/>
                <w:color w:val="FF0000"/>
                <w:sz w:val="24"/>
                <w:szCs w:val="24"/>
              </w:rPr>
            </w:pPr>
          </w:p>
          <w:p>
            <w:pPr>
              <w:widowControl/>
              <w:wordWrap w:val="0"/>
              <w:spacing w:line="500" w:lineRule="exact"/>
              <w:ind w:firstLine="480" w:firstLineChars="200"/>
              <w:rPr>
                <w:rFonts w:ascii="Times New Roman" w:hAnsi="Times New Roman" w:eastAsia="宋体" w:cs="Times New Roman"/>
                <w:color w:val="FF0000"/>
                <w:sz w:val="24"/>
                <w:szCs w:val="24"/>
              </w:rPr>
            </w:pPr>
          </w:p>
          <w:p>
            <w:pPr>
              <w:widowControl/>
              <w:wordWrap w:val="0"/>
              <w:spacing w:line="500" w:lineRule="exact"/>
              <w:ind w:firstLine="480" w:firstLineChars="200"/>
              <w:rPr>
                <w:rFonts w:ascii="Times New Roman" w:hAnsi="Times New Roman" w:eastAsia="宋体" w:cs="Times New Roman"/>
                <w:color w:val="FF0000"/>
                <w:sz w:val="24"/>
                <w:szCs w:val="24"/>
              </w:rPr>
            </w:pPr>
          </w:p>
          <w:p>
            <w:pPr>
              <w:widowControl/>
              <w:wordWrap w:val="0"/>
              <w:spacing w:line="500" w:lineRule="exact"/>
              <w:ind w:firstLine="480" w:firstLineChars="200"/>
              <w:rPr>
                <w:rFonts w:ascii="Times New Roman" w:hAnsi="Times New Roman" w:eastAsia="宋体" w:cs="Times New Roman"/>
                <w:color w:val="FF0000"/>
                <w:sz w:val="24"/>
                <w:szCs w:val="24"/>
              </w:rPr>
            </w:pPr>
          </w:p>
          <w:p>
            <w:pPr>
              <w:widowControl/>
              <w:wordWrap w:val="0"/>
              <w:spacing w:line="500" w:lineRule="exact"/>
              <w:ind w:firstLine="480" w:firstLineChars="200"/>
              <w:rPr>
                <w:rFonts w:ascii="Times New Roman" w:hAnsi="Times New Roman" w:eastAsia="宋体" w:cs="Times New Roman"/>
                <w:color w:val="FF0000"/>
                <w:sz w:val="24"/>
                <w:szCs w:val="24"/>
              </w:rPr>
            </w:pPr>
          </w:p>
          <w:p>
            <w:pPr>
              <w:widowControl/>
              <w:wordWrap w:val="0"/>
              <w:spacing w:line="500" w:lineRule="exact"/>
              <w:ind w:firstLine="480" w:firstLineChars="200"/>
              <w:rPr>
                <w:rFonts w:ascii="Times New Roman" w:hAnsi="Times New Roman" w:eastAsia="宋体" w:cs="Times New Roman"/>
                <w:color w:val="FF0000"/>
                <w:sz w:val="24"/>
                <w:szCs w:val="24"/>
              </w:rPr>
            </w:pPr>
          </w:p>
          <w:p>
            <w:pPr>
              <w:widowControl/>
              <w:wordWrap w:val="0"/>
              <w:spacing w:line="500" w:lineRule="exact"/>
              <w:ind w:firstLine="480" w:firstLineChars="200"/>
              <w:rPr>
                <w:rFonts w:ascii="Times New Roman" w:hAnsi="Times New Roman" w:eastAsia="宋体" w:cs="Times New Roman"/>
                <w:color w:val="FF0000"/>
                <w:sz w:val="24"/>
                <w:szCs w:val="24"/>
              </w:rPr>
            </w:pPr>
          </w:p>
          <w:p>
            <w:pPr>
              <w:widowControl/>
              <w:wordWrap w:val="0"/>
              <w:spacing w:line="500" w:lineRule="exact"/>
              <w:ind w:firstLine="480" w:firstLineChars="200"/>
              <w:rPr>
                <w:rFonts w:ascii="Times New Roman" w:hAnsi="Times New Roman" w:eastAsia="宋体" w:cs="Times New Roman"/>
                <w:color w:val="FF0000"/>
                <w:sz w:val="24"/>
                <w:szCs w:val="24"/>
              </w:rPr>
            </w:pPr>
          </w:p>
          <w:p>
            <w:pPr>
              <w:widowControl/>
              <w:wordWrap w:val="0"/>
              <w:spacing w:line="500" w:lineRule="exact"/>
              <w:ind w:firstLine="480" w:firstLineChars="200"/>
              <w:rPr>
                <w:rFonts w:ascii="Times New Roman" w:hAnsi="Times New Roman" w:eastAsia="宋体" w:cs="Times New Roman"/>
                <w:color w:val="FF0000"/>
                <w:sz w:val="24"/>
                <w:szCs w:val="24"/>
              </w:rPr>
            </w:pPr>
          </w:p>
          <w:p>
            <w:pPr>
              <w:widowControl/>
              <w:wordWrap w:val="0"/>
              <w:spacing w:line="500" w:lineRule="exact"/>
              <w:ind w:firstLine="480" w:firstLineChars="200"/>
              <w:rPr>
                <w:rFonts w:ascii="Times New Roman" w:hAnsi="Times New Roman" w:eastAsia="宋体" w:cs="Times New Roman"/>
                <w:color w:val="FF0000"/>
                <w:sz w:val="24"/>
                <w:szCs w:val="24"/>
              </w:rPr>
            </w:pPr>
          </w:p>
          <w:p>
            <w:pPr>
              <w:widowControl/>
              <w:wordWrap w:val="0"/>
              <w:spacing w:line="500" w:lineRule="exact"/>
              <w:rPr>
                <w:rFonts w:ascii="Times New Roman" w:hAnsi="Times New Roman" w:eastAsia="宋体" w:cs="Times New Roman"/>
                <w:color w:val="FF0000"/>
                <w:kern w:val="0"/>
                <w:szCs w:val="21"/>
              </w:rPr>
            </w:pPr>
          </w:p>
        </w:tc>
      </w:tr>
    </w:tbl>
    <w:p>
      <w:pPr>
        <w:widowControl/>
        <w:shd w:val="clear" w:color="auto" w:fill="FFFFFF"/>
        <w:jc w:val="center"/>
        <w:rPr>
          <w:rFonts w:ascii="黑体" w:hAnsi="黑体" w:eastAsia="黑体" w:cs="宋体"/>
          <w:color w:val="FF0000"/>
          <w:spacing w:val="9"/>
          <w:kern w:val="0"/>
          <w:sz w:val="30"/>
          <w:szCs w:val="30"/>
        </w:rPr>
        <w:sectPr>
          <w:pgSz w:w="11906" w:h="16838"/>
          <w:pgMar w:top="1440" w:right="1800" w:bottom="1440" w:left="1800" w:header="851" w:footer="992" w:gutter="0"/>
          <w:pgNumType w:fmt="decimal"/>
          <w:cols w:space="425" w:num="1"/>
          <w:docGrid w:type="lines" w:linePitch="312" w:charSpace="0"/>
        </w:sectPr>
      </w:pPr>
    </w:p>
    <w:p>
      <w:pPr>
        <w:pStyle w:val="3"/>
        <w:spacing w:line="500" w:lineRule="exact"/>
        <w:jc w:val="center"/>
        <w:rPr>
          <w:rFonts w:ascii="黑体" w:hAnsi="黑体" w:eastAsia="黑体"/>
          <w:b w:val="0"/>
          <w:color w:val="FF0000"/>
          <w:sz w:val="32"/>
          <w:szCs w:val="32"/>
        </w:rPr>
      </w:pPr>
      <w:bookmarkStart w:id="7" w:name="_Toc4903"/>
      <w:r>
        <w:rPr>
          <w:rFonts w:hint="eastAsia" w:ascii="黑体" w:hAnsi="黑体" w:eastAsia="黑体"/>
          <w:b w:val="0"/>
          <w:color w:val="FF0000"/>
          <w:sz w:val="32"/>
          <w:szCs w:val="32"/>
        </w:rPr>
        <w:t>三、区域环境质量现状、环境保护目标及评价标准</w:t>
      </w:r>
      <w:bookmarkEnd w:id="7"/>
    </w:p>
    <w:tbl>
      <w:tblPr>
        <w:tblStyle w:val="19"/>
        <w:tblW w:w="9072" w:type="dxa"/>
        <w:jc w:val="center"/>
        <w:tblLayout w:type="fixed"/>
        <w:tblCellMar>
          <w:top w:w="0" w:type="dxa"/>
          <w:left w:w="0" w:type="dxa"/>
          <w:bottom w:w="0" w:type="dxa"/>
          <w:right w:w="0" w:type="dxa"/>
        </w:tblCellMar>
      </w:tblPr>
      <w:tblGrid>
        <w:gridCol w:w="9072"/>
      </w:tblGrid>
      <w:tr>
        <w:tblPrEx>
          <w:tblCellMar>
            <w:top w:w="0" w:type="dxa"/>
            <w:left w:w="0" w:type="dxa"/>
            <w:bottom w:w="0" w:type="dxa"/>
            <w:right w:w="0" w:type="dxa"/>
          </w:tblCellMar>
        </w:tblPrEx>
        <w:trPr>
          <w:trHeight w:val="2567" w:hRule="atLeast"/>
          <w:jc w:val="center"/>
        </w:trPr>
        <w:tc>
          <w:tcPr>
            <w:tcW w:w="9072"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wordWrap w:val="0"/>
              <w:spacing w:line="500" w:lineRule="exact"/>
              <w:jc w:val="left"/>
              <w:rPr>
                <w:rFonts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rPr>
              <w:t>3.1区域环境质量现状</w:t>
            </w:r>
          </w:p>
          <w:p>
            <w:pPr>
              <w:widowControl/>
              <w:wordWrap w:val="0"/>
              <w:spacing w:line="500" w:lineRule="exact"/>
              <w:jc w:val="left"/>
              <w:rPr>
                <w:rFonts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rPr>
              <w:t>3.1.</w:t>
            </w:r>
            <w:r>
              <w:rPr>
                <w:rFonts w:ascii="Times New Roman" w:hAnsi="Times New Roman" w:eastAsia="宋体" w:cs="Times New Roman"/>
                <w:b/>
                <w:bCs/>
                <w:color w:val="auto"/>
                <w:sz w:val="24"/>
                <w:szCs w:val="24"/>
              </w:rPr>
              <w:t>1</w:t>
            </w:r>
            <w:r>
              <w:rPr>
                <w:rFonts w:hint="eastAsia" w:ascii="Times New Roman" w:hAnsi="Times New Roman" w:eastAsia="宋体" w:cs="Times New Roman"/>
                <w:b/>
                <w:bCs/>
                <w:color w:val="auto"/>
                <w:sz w:val="24"/>
                <w:szCs w:val="24"/>
              </w:rPr>
              <w:t>大气环境</w:t>
            </w:r>
          </w:p>
          <w:p>
            <w:pPr>
              <w:pStyle w:val="6"/>
              <w:spacing w:line="500" w:lineRule="exact"/>
              <w:ind w:firstLine="480" w:firstLineChars="200"/>
              <w:textAlignment w:val="center"/>
              <w:rPr>
                <w:rStyle w:val="22"/>
                <w:rFonts w:ascii="Times New Roman" w:hAnsi="Times New Roman" w:cs="Times New Roman"/>
                <w:b w:val="0"/>
                <w:color w:val="auto"/>
                <w:sz w:val="24"/>
                <w:szCs w:val="24"/>
              </w:rPr>
            </w:pPr>
            <w:r>
              <w:rPr>
                <w:rStyle w:val="22"/>
                <w:rFonts w:ascii="Times New Roman" w:hAnsi="Times New Roman" w:cs="Times New Roman"/>
                <w:b w:val="0"/>
                <w:color w:val="auto"/>
                <w:sz w:val="24"/>
                <w:szCs w:val="24"/>
              </w:rPr>
              <w:t>根据《湖州市环境空气质量功能区划》，本项目所在区域属于环境空气质量二类功能区</w:t>
            </w:r>
            <w:r>
              <w:rPr>
                <w:rStyle w:val="22"/>
                <w:rFonts w:hint="eastAsia" w:ascii="Times New Roman" w:hAnsi="Times New Roman" w:cs="Times New Roman"/>
                <w:b w:val="0"/>
                <w:color w:val="auto"/>
                <w:sz w:val="24"/>
                <w:szCs w:val="24"/>
              </w:rPr>
              <w:t>，</w:t>
            </w:r>
            <w:r>
              <w:rPr>
                <w:rStyle w:val="22"/>
                <w:rFonts w:ascii="Times New Roman" w:hAnsi="Times New Roman" w:cs="Times New Roman"/>
                <w:b w:val="0"/>
                <w:color w:val="auto"/>
                <w:sz w:val="24"/>
                <w:szCs w:val="24"/>
              </w:rPr>
              <w:t>执行</w:t>
            </w:r>
            <w:r>
              <w:rPr>
                <w:rFonts w:ascii="Times New Roman" w:hAnsi="Times New Roman" w:cs="Times New Roman"/>
                <w:color w:val="auto"/>
                <w:sz w:val="24"/>
              </w:rPr>
              <w:t>《环境空气质量标准》（GB3095-2012）中的二级标准</w:t>
            </w:r>
            <w:r>
              <w:rPr>
                <w:rStyle w:val="22"/>
                <w:rFonts w:ascii="Times New Roman" w:hAnsi="Times New Roman" w:cs="Times New Roman"/>
                <w:b w:val="0"/>
                <w:color w:val="auto"/>
                <w:sz w:val="24"/>
                <w:szCs w:val="24"/>
              </w:rPr>
              <w:t>。</w:t>
            </w:r>
            <w:r>
              <w:rPr>
                <w:rFonts w:ascii="Times New Roman" w:hAnsi="Times New Roman" w:cs="Times New Roman"/>
                <w:color w:val="auto"/>
                <w:sz w:val="24"/>
              </w:rPr>
              <w:t>本项目常规污染因子引用《2020年度德清县环境质量报告书》中</w:t>
            </w:r>
            <w:r>
              <w:rPr>
                <w:rStyle w:val="22"/>
                <w:rFonts w:ascii="Times New Roman" w:hAnsi="Times New Roman" w:cs="Times New Roman"/>
                <w:b w:val="0"/>
                <w:color w:val="auto"/>
                <w:sz w:val="24"/>
                <w:szCs w:val="24"/>
              </w:rPr>
              <w:t>的监测数据，具体见表3-</w:t>
            </w:r>
            <w:r>
              <w:rPr>
                <w:rStyle w:val="22"/>
                <w:rFonts w:hint="eastAsia" w:ascii="Times New Roman" w:hAnsi="Times New Roman" w:cs="Times New Roman"/>
                <w:b w:val="0"/>
                <w:color w:val="auto"/>
                <w:sz w:val="24"/>
                <w:szCs w:val="24"/>
              </w:rPr>
              <w:t>1</w:t>
            </w:r>
            <w:r>
              <w:rPr>
                <w:rStyle w:val="22"/>
                <w:rFonts w:ascii="Times New Roman" w:hAnsi="Times New Roman" w:cs="Times New Roman"/>
                <w:b w:val="0"/>
                <w:color w:val="auto"/>
                <w:sz w:val="24"/>
                <w:szCs w:val="24"/>
              </w:rPr>
              <w:t>。</w:t>
            </w:r>
          </w:p>
          <w:p>
            <w:pPr>
              <w:pStyle w:val="6"/>
              <w:spacing w:line="460" w:lineRule="exact"/>
              <w:ind w:firstLine="0"/>
              <w:jc w:val="center"/>
              <w:textAlignment w:val="center"/>
              <w:rPr>
                <w:rFonts w:ascii="Times New Roman" w:hAnsi="Times New Roman" w:cs="Times New Roman"/>
                <w:b/>
                <w:bCs/>
                <w:color w:val="auto"/>
                <w:szCs w:val="21"/>
              </w:rPr>
            </w:pPr>
            <w:r>
              <w:rPr>
                <w:rFonts w:ascii="Times New Roman" w:hAnsi="Times New Roman" w:cs="Times New Roman"/>
                <w:b/>
                <w:bCs/>
                <w:color w:val="auto"/>
                <w:szCs w:val="21"/>
              </w:rPr>
              <w:t>表3-</w:t>
            </w:r>
            <w:r>
              <w:rPr>
                <w:rFonts w:hint="eastAsia" w:ascii="Times New Roman" w:hAnsi="Times New Roman" w:cs="Times New Roman"/>
                <w:b/>
                <w:bCs/>
                <w:color w:val="auto"/>
                <w:szCs w:val="21"/>
              </w:rPr>
              <w:t>1</w:t>
            </w:r>
            <w:r>
              <w:rPr>
                <w:rFonts w:ascii="Times New Roman" w:hAnsi="Times New Roman" w:cs="Times New Roman"/>
                <w:b/>
                <w:bCs/>
                <w:color w:val="auto"/>
                <w:szCs w:val="21"/>
              </w:rPr>
              <w:t xml:space="preserve">  区域空气质量现状评价表</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7"/>
              <w:gridCol w:w="2026"/>
              <w:gridCol w:w="1788"/>
              <w:gridCol w:w="1581"/>
              <w:gridCol w:w="1362"/>
              <w:gridCol w:w="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7" w:type="dxa"/>
                  <w:noWrap/>
                  <w:vAlign w:val="center"/>
                </w:tcPr>
                <w:p>
                  <w:pPr>
                    <w:adjustRightInd w:val="0"/>
                    <w:snapToGrid w:val="0"/>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污染物</w:t>
                  </w:r>
                </w:p>
              </w:tc>
              <w:tc>
                <w:tcPr>
                  <w:tcW w:w="2026" w:type="dxa"/>
                  <w:noWrap/>
                  <w:vAlign w:val="center"/>
                </w:tcPr>
                <w:p>
                  <w:pPr>
                    <w:adjustRightInd w:val="0"/>
                    <w:snapToGrid w:val="0"/>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年评价指标</w:t>
                  </w:r>
                </w:p>
              </w:tc>
              <w:tc>
                <w:tcPr>
                  <w:tcW w:w="1788" w:type="dxa"/>
                  <w:noWrap/>
                  <w:vAlign w:val="center"/>
                </w:tcPr>
                <w:p>
                  <w:pPr>
                    <w:adjustRightInd w:val="0"/>
                    <w:snapToGrid w:val="0"/>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现状浓度（μg/m</w:t>
                  </w:r>
                  <w:r>
                    <w:rPr>
                      <w:rFonts w:ascii="Times New Roman" w:hAnsi="Times New Roman" w:eastAsia="宋体" w:cs="Times New Roman"/>
                      <w:b/>
                      <w:bCs/>
                      <w:color w:val="auto"/>
                      <w:szCs w:val="21"/>
                      <w:vertAlign w:val="superscript"/>
                    </w:rPr>
                    <w:t>3</w:t>
                  </w:r>
                  <w:r>
                    <w:rPr>
                      <w:rFonts w:ascii="Times New Roman" w:hAnsi="Times New Roman" w:eastAsia="宋体" w:cs="Times New Roman"/>
                      <w:b/>
                      <w:bCs/>
                      <w:color w:val="auto"/>
                      <w:szCs w:val="21"/>
                    </w:rPr>
                    <w:t>）</w:t>
                  </w:r>
                </w:p>
              </w:tc>
              <w:tc>
                <w:tcPr>
                  <w:tcW w:w="1581" w:type="dxa"/>
                  <w:noWrap/>
                  <w:vAlign w:val="center"/>
                </w:tcPr>
                <w:p>
                  <w:pPr>
                    <w:adjustRightInd w:val="0"/>
                    <w:snapToGrid w:val="0"/>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标准值（μg/m</w:t>
                  </w:r>
                  <w:r>
                    <w:rPr>
                      <w:rFonts w:ascii="Times New Roman" w:hAnsi="Times New Roman" w:eastAsia="宋体" w:cs="Times New Roman"/>
                      <w:b/>
                      <w:bCs/>
                      <w:color w:val="auto"/>
                      <w:szCs w:val="21"/>
                      <w:vertAlign w:val="superscript"/>
                    </w:rPr>
                    <w:t>3</w:t>
                  </w:r>
                  <w:r>
                    <w:rPr>
                      <w:rFonts w:ascii="Times New Roman" w:hAnsi="Times New Roman" w:eastAsia="宋体" w:cs="Times New Roman"/>
                      <w:b/>
                      <w:bCs/>
                      <w:color w:val="auto"/>
                      <w:szCs w:val="21"/>
                    </w:rPr>
                    <w:t>）</w:t>
                  </w:r>
                </w:p>
              </w:tc>
              <w:tc>
                <w:tcPr>
                  <w:tcW w:w="1362" w:type="dxa"/>
                  <w:noWrap/>
                  <w:vAlign w:val="center"/>
                </w:tcPr>
                <w:p>
                  <w:pPr>
                    <w:adjustRightInd w:val="0"/>
                    <w:snapToGrid w:val="0"/>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占标率（%）</w:t>
                  </w:r>
                </w:p>
              </w:tc>
              <w:tc>
                <w:tcPr>
                  <w:tcW w:w="890" w:type="dxa"/>
                  <w:noWrap/>
                  <w:vAlign w:val="center"/>
                </w:tcPr>
                <w:p>
                  <w:pPr>
                    <w:adjustRightInd w:val="0"/>
                    <w:snapToGrid w:val="0"/>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达标</w:t>
                  </w:r>
                </w:p>
                <w:p>
                  <w:pPr>
                    <w:adjustRightInd w:val="0"/>
                    <w:snapToGrid w:val="0"/>
                    <w:jc w:val="center"/>
                    <w:rPr>
                      <w:rFonts w:ascii="Times New Roman" w:hAnsi="Times New Roman" w:eastAsia="宋体" w:cs="Times New Roman"/>
                      <w:b/>
                      <w:bCs/>
                      <w:color w:val="auto"/>
                      <w:szCs w:val="21"/>
                    </w:rPr>
                  </w:pPr>
                  <w:r>
                    <w:rPr>
                      <w:rFonts w:ascii="Times New Roman" w:hAnsi="Times New Roman" w:eastAsia="宋体" w:cs="Times New Roman"/>
                      <w:b/>
                      <w:bCs/>
                      <w:color w:val="auto"/>
                      <w:szCs w:val="21"/>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7" w:type="dxa"/>
                  <w:vMerge w:val="restart"/>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SO</w:t>
                  </w:r>
                  <w:r>
                    <w:rPr>
                      <w:rFonts w:ascii="Times New Roman" w:hAnsi="Times New Roman" w:eastAsia="宋体" w:cs="Times New Roman"/>
                      <w:color w:val="auto"/>
                      <w:kern w:val="0"/>
                      <w:szCs w:val="21"/>
                      <w:vertAlign w:val="subscript"/>
                    </w:rPr>
                    <w:t>2</w:t>
                  </w:r>
                </w:p>
              </w:tc>
              <w:tc>
                <w:tcPr>
                  <w:tcW w:w="2026"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年平均质量浓度</w:t>
                  </w:r>
                </w:p>
              </w:tc>
              <w:tc>
                <w:tcPr>
                  <w:tcW w:w="1788"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4</w:t>
                  </w:r>
                </w:p>
              </w:tc>
              <w:tc>
                <w:tcPr>
                  <w:tcW w:w="1581"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60</w:t>
                  </w:r>
                </w:p>
              </w:tc>
              <w:tc>
                <w:tcPr>
                  <w:tcW w:w="1362" w:type="dxa"/>
                  <w:noWrap/>
                  <w:vAlign w:val="center"/>
                </w:tcPr>
                <w:p>
                  <w:pPr>
                    <w:widowControl/>
                    <w:adjustRightInd w:val="0"/>
                    <w:snapToGrid w:val="0"/>
                    <w:jc w:val="center"/>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6.7</w:t>
                  </w:r>
                </w:p>
              </w:tc>
              <w:tc>
                <w:tcPr>
                  <w:tcW w:w="890"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7" w:type="dxa"/>
                  <w:vMerge w:val="continue"/>
                  <w:noWrap/>
                  <w:vAlign w:val="center"/>
                </w:tcPr>
                <w:p>
                  <w:pPr>
                    <w:adjustRightInd w:val="0"/>
                    <w:snapToGrid w:val="0"/>
                    <w:jc w:val="center"/>
                    <w:rPr>
                      <w:rFonts w:ascii="Times New Roman" w:hAnsi="Times New Roman" w:eastAsia="宋体" w:cs="Times New Roman"/>
                      <w:color w:val="auto"/>
                      <w:kern w:val="0"/>
                      <w:szCs w:val="21"/>
                    </w:rPr>
                  </w:pPr>
                </w:p>
              </w:tc>
              <w:tc>
                <w:tcPr>
                  <w:tcW w:w="2026"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24小时平均</w:t>
                  </w:r>
                </w:p>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第98百分位数</w:t>
                  </w:r>
                </w:p>
              </w:tc>
              <w:tc>
                <w:tcPr>
                  <w:tcW w:w="1788"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8</w:t>
                  </w:r>
                </w:p>
              </w:tc>
              <w:tc>
                <w:tcPr>
                  <w:tcW w:w="1581"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150</w:t>
                  </w:r>
                </w:p>
              </w:tc>
              <w:tc>
                <w:tcPr>
                  <w:tcW w:w="1362" w:type="dxa"/>
                  <w:noWrap/>
                  <w:vAlign w:val="center"/>
                </w:tcPr>
                <w:p>
                  <w:pPr>
                    <w:widowControl/>
                    <w:adjustRightInd w:val="0"/>
                    <w:snapToGrid w:val="0"/>
                    <w:jc w:val="center"/>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5.3</w:t>
                  </w:r>
                </w:p>
              </w:tc>
              <w:tc>
                <w:tcPr>
                  <w:tcW w:w="890"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7" w:type="dxa"/>
                  <w:vMerge w:val="restart"/>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NO</w:t>
                  </w:r>
                  <w:r>
                    <w:rPr>
                      <w:rFonts w:ascii="Times New Roman" w:hAnsi="Times New Roman" w:eastAsia="宋体" w:cs="Times New Roman"/>
                      <w:color w:val="auto"/>
                      <w:kern w:val="0"/>
                      <w:szCs w:val="21"/>
                      <w:vertAlign w:val="subscript"/>
                    </w:rPr>
                    <w:t>2</w:t>
                  </w:r>
                </w:p>
              </w:tc>
              <w:tc>
                <w:tcPr>
                  <w:tcW w:w="2026"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年平均质量浓度</w:t>
                  </w:r>
                </w:p>
              </w:tc>
              <w:tc>
                <w:tcPr>
                  <w:tcW w:w="1788"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kern w:val="0"/>
                      <w:szCs w:val="21"/>
                    </w:rPr>
                    <w:t>23</w:t>
                  </w:r>
                </w:p>
              </w:tc>
              <w:tc>
                <w:tcPr>
                  <w:tcW w:w="1581"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40</w:t>
                  </w:r>
                </w:p>
              </w:tc>
              <w:tc>
                <w:tcPr>
                  <w:tcW w:w="1362"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57.5</w:t>
                  </w:r>
                </w:p>
              </w:tc>
              <w:tc>
                <w:tcPr>
                  <w:tcW w:w="890"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7" w:type="dxa"/>
                  <w:vMerge w:val="continue"/>
                  <w:noWrap/>
                  <w:vAlign w:val="center"/>
                </w:tcPr>
                <w:p>
                  <w:pPr>
                    <w:adjustRightInd w:val="0"/>
                    <w:snapToGrid w:val="0"/>
                    <w:jc w:val="center"/>
                    <w:rPr>
                      <w:rFonts w:ascii="Times New Roman" w:hAnsi="Times New Roman" w:eastAsia="宋体" w:cs="Times New Roman"/>
                      <w:color w:val="auto"/>
                      <w:kern w:val="0"/>
                      <w:szCs w:val="21"/>
                    </w:rPr>
                  </w:pPr>
                </w:p>
              </w:tc>
              <w:tc>
                <w:tcPr>
                  <w:tcW w:w="2026"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24小时平均</w:t>
                  </w:r>
                </w:p>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第98百分位数</w:t>
                  </w:r>
                </w:p>
              </w:tc>
              <w:tc>
                <w:tcPr>
                  <w:tcW w:w="1788" w:type="dxa"/>
                  <w:noWrap/>
                  <w:vAlign w:val="center"/>
                </w:tcPr>
                <w:p>
                  <w:pPr>
                    <w:adjustRightInd w:val="0"/>
                    <w:snapToGrid w:val="0"/>
                    <w:jc w:val="center"/>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57</w:t>
                  </w:r>
                </w:p>
              </w:tc>
              <w:tc>
                <w:tcPr>
                  <w:tcW w:w="1581" w:type="dxa"/>
                  <w:noWrap/>
                  <w:vAlign w:val="center"/>
                </w:tcPr>
                <w:p>
                  <w:pPr>
                    <w:adjustRightInd w:val="0"/>
                    <w:snapToGrid w:val="0"/>
                    <w:jc w:val="center"/>
                    <w:rPr>
                      <w:rFonts w:ascii="Times New Roman" w:hAnsi="Times New Roman" w:eastAsia="宋体" w:cs="Times New Roman"/>
                      <w:color w:val="auto"/>
                      <w:kern w:val="0"/>
                      <w:szCs w:val="21"/>
                    </w:rPr>
                  </w:pPr>
                  <w:r>
                    <w:rPr>
                      <w:rFonts w:ascii="Times New Roman" w:hAnsi="Times New Roman" w:eastAsia="宋体" w:cs="Times New Roman"/>
                      <w:color w:val="auto"/>
                      <w:kern w:val="0"/>
                      <w:szCs w:val="21"/>
                    </w:rPr>
                    <w:t>80</w:t>
                  </w:r>
                </w:p>
              </w:tc>
              <w:tc>
                <w:tcPr>
                  <w:tcW w:w="1362"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71.25</w:t>
                  </w:r>
                </w:p>
              </w:tc>
              <w:tc>
                <w:tcPr>
                  <w:tcW w:w="890"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7" w:type="dxa"/>
                  <w:vMerge w:val="restart"/>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PM</w:t>
                  </w:r>
                  <w:r>
                    <w:rPr>
                      <w:rFonts w:ascii="Times New Roman" w:hAnsi="Times New Roman" w:eastAsia="宋体" w:cs="Times New Roman"/>
                      <w:color w:val="auto"/>
                      <w:kern w:val="0"/>
                      <w:szCs w:val="21"/>
                      <w:vertAlign w:val="subscript"/>
                    </w:rPr>
                    <w:t>10</w:t>
                  </w:r>
                </w:p>
              </w:tc>
              <w:tc>
                <w:tcPr>
                  <w:tcW w:w="2026"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年平均质量浓度</w:t>
                  </w:r>
                </w:p>
              </w:tc>
              <w:tc>
                <w:tcPr>
                  <w:tcW w:w="1788"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kern w:val="0"/>
                      <w:szCs w:val="21"/>
                    </w:rPr>
                    <w:t>49</w:t>
                  </w:r>
                </w:p>
              </w:tc>
              <w:tc>
                <w:tcPr>
                  <w:tcW w:w="1581" w:type="dxa"/>
                  <w:noWrap/>
                  <w:vAlign w:val="center"/>
                </w:tcPr>
                <w:p>
                  <w:pPr>
                    <w:adjustRightInd w:val="0"/>
                    <w:snapToGrid w:val="0"/>
                    <w:jc w:val="center"/>
                    <w:rPr>
                      <w:rFonts w:ascii="Times New Roman" w:hAnsi="Times New Roman" w:eastAsia="宋体" w:cs="Times New Roman"/>
                      <w:color w:val="auto"/>
                      <w:kern w:val="0"/>
                      <w:szCs w:val="21"/>
                    </w:rPr>
                  </w:pPr>
                  <w:r>
                    <w:rPr>
                      <w:rFonts w:ascii="Times New Roman" w:hAnsi="Times New Roman" w:eastAsia="宋体" w:cs="Times New Roman"/>
                      <w:color w:val="auto"/>
                      <w:kern w:val="0"/>
                      <w:szCs w:val="21"/>
                    </w:rPr>
                    <w:t>70</w:t>
                  </w:r>
                </w:p>
              </w:tc>
              <w:tc>
                <w:tcPr>
                  <w:tcW w:w="1362"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70</w:t>
                  </w:r>
                </w:p>
              </w:tc>
              <w:tc>
                <w:tcPr>
                  <w:tcW w:w="890"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7" w:type="dxa"/>
                  <w:vMerge w:val="continue"/>
                  <w:noWrap/>
                  <w:vAlign w:val="center"/>
                </w:tcPr>
                <w:p>
                  <w:pPr>
                    <w:adjustRightInd w:val="0"/>
                    <w:snapToGrid w:val="0"/>
                    <w:jc w:val="center"/>
                    <w:rPr>
                      <w:rFonts w:ascii="Times New Roman" w:hAnsi="Times New Roman" w:eastAsia="宋体" w:cs="Times New Roman"/>
                      <w:color w:val="auto"/>
                      <w:kern w:val="0"/>
                      <w:szCs w:val="21"/>
                    </w:rPr>
                  </w:pPr>
                </w:p>
              </w:tc>
              <w:tc>
                <w:tcPr>
                  <w:tcW w:w="2026"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24小时平均</w:t>
                  </w:r>
                </w:p>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第95百分位数</w:t>
                  </w:r>
                </w:p>
              </w:tc>
              <w:tc>
                <w:tcPr>
                  <w:tcW w:w="1788" w:type="dxa"/>
                  <w:noWrap/>
                  <w:vAlign w:val="center"/>
                </w:tcPr>
                <w:p>
                  <w:pPr>
                    <w:adjustRightInd w:val="0"/>
                    <w:snapToGrid w:val="0"/>
                    <w:jc w:val="center"/>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97</w:t>
                  </w:r>
                </w:p>
              </w:tc>
              <w:tc>
                <w:tcPr>
                  <w:tcW w:w="1581" w:type="dxa"/>
                  <w:noWrap/>
                  <w:vAlign w:val="center"/>
                </w:tcPr>
                <w:p>
                  <w:pPr>
                    <w:adjustRightInd w:val="0"/>
                    <w:snapToGrid w:val="0"/>
                    <w:jc w:val="center"/>
                    <w:rPr>
                      <w:rFonts w:ascii="Times New Roman" w:hAnsi="Times New Roman" w:eastAsia="宋体" w:cs="Times New Roman"/>
                      <w:color w:val="auto"/>
                      <w:kern w:val="0"/>
                      <w:szCs w:val="21"/>
                    </w:rPr>
                  </w:pPr>
                  <w:r>
                    <w:rPr>
                      <w:rFonts w:ascii="Times New Roman" w:hAnsi="Times New Roman" w:eastAsia="宋体" w:cs="Times New Roman"/>
                      <w:color w:val="auto"/>
                      <w:kern w:val="0"/>
                      <w:szCs w:val="21"/>
                    </w:rPr>
                    <w:t>150</w:t>
                  </w:r>
                </w:p>
              </w:tc>
              <w:tc>
                <w:tcPr>
                  <w:tcW w:w="1362"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64.7</w:t>
                  </w:r>
                </w:p>
              </w:tc>
              <w:tc>
                <w:tcPr>
                  <w:tcW w:w="890"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7" w:type="dxa"/>
                  <w:vMerge w:val="restart"/>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kern w:val="0"/>
                      <w:szCs w:val="21"/>
                    </w:rPr>
                    <w:t>PM</w:t>
                  </w:r>
                  <w:r>
                    <w:rPr>
                      <w:rFonts w:ascii="Times New Roman" w:hAnsi="Times New Roman" w:eastAsia="宋体" w:cs="Times New Roman"/>
                      <w:color w:val="auto"/>
                      <w:kern w:val="0"/>
                      <w:szCs w:val="21"/>
                      <w:vertAlign w:val="subscript"/>
                    </w:rPr>
                    <w:t>2.5</w:t>
                  </w:r>
                </w:p>
              </w:tc>
              <w:tc>
                <w:tcPr>
                  <w:tcW w:w="2026"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年平均质量浓度</w:t>
                  </w:r>
                </w:p>
              </w:tc>
              <w:tc>
                <w:tcPr>
                  <w:tcW w:w="1788"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kern w:val="0"/>
                      <w:szCs w:val="21"/>
                    </w:rPr>
                    <w:t>26</w:t>
                  </w:r>
                </w:p>
              </w:tc>
              <w:tc>
                <w:tcPr>
                  <w:tcW w:w="1581" w:type="dxa"/>
                  <w:noWrap/>
                  <w:vAlign w:val="center"/>
                </w:tcPr>
                <w:p>
                  <w:pPr>
                    <w:adjustRightInd w:val="0"/>
                    <w:snapToGrid w:val="0"/>
                    <w:jc w:val="center"/>
                    <w:rPr>
                      <w:rFonts w:ascii="Times New Roman" w:hAnsi="Times New Roman" w:eastAsia="宋体" w:cs="Times New Roman"/>
                      <w:color w:val="auto"/>
                      <w:kern w:val="0"/>
                      <w:szCs w:val="21"/>
                    </w:rPr>
                  </w:pPr>
                  <w:r>
                    <w:rPr>
                      <w:rFonts w:ascii="Times New Roman" w:hAnsi="Times New Roman" w:eastAsia="宋体" w:cs="Times New Roman"/>
                      <w:color w:val="auto"/>
                      <w:kern w:val="0"/>
                      <w:szCs w:val="21"/>
                    </w:rPr>
                    <w:t>35</w:t>
                  </w:r>
                </w:p>
              </w:tc>
              <w:tc>
                <w:tcPr>
                  <w:tcW w:w="1362"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74.3</w:t>
                  </w:r>
                </w:p>
              </w:tc>
              <w:tc>
                <w:tcPr>
                  <w:tcW w:w="890"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7" w:type="dxa"/>
                  <w:vMerge w:val="continue"/>
                  <w:noWrap/>
                  <w:vAlign w:val="center"/>
                </w:tcPr>
                <w:p>
                  <w:pPr>
                    <w:adjustRightInd w:val="0"/>
                    <w:snapToGrid w:val="0"/>
                    <w:jc w:val="center"/>
                    <w:rPr>
                      <w:rFonts w:ascii="Times New Roman" w:hAnsi="Times New Roman" w:eastAsia="宋体" w:cs="Times New Roman"/>
                      <w:color w:val="auto"/>
                      <w:kern w:val="0"/>
                      <w:szCs w:val="21"/>
                    </w:rPr>
                  </w:pPr>
                </w:p>
              </w:tc>
              <w:tc>
                <w:tcPr>
                  <w:tcW w:w="2026"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24小时平均</w:t>
                  </w:r>
                </w:p>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第95百分位数</w:t>
                  </w:r>
                </w:p>
              </w:tc>
              <w:tc>
                <w:tcPr>
                  <w:tcW w:w="1788" w:type="dxa"/>
                  <w:noWrap/>
                  <w:vAlign w:val="center"/>
                </w:tcPr>
                <w:p>
                  <w:pPr>
                    <w:adjustRightInd w:val="0"/>
                    <w:snapToGrid w:val="0"/>
                    <w:jc w:val="center"/>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57</w:t>
                  </w:r>
                </w:p>
              </w:tc>
              <w:tc>
                <w:tcPr>
                  <w:tcW w:w="1581" w:type="dxa"/>
                  <w:noWrap/>
                  <w:vAlign w:val="center"/>
                </w:tcPr>
                <w:p>
                  <w:pPr>
                    <w:adjustRightInd w:val="0"/>
                    <w:snapToGrid w:val="0"/>
                    <w:jc w:val="center"/>
                    <w:rPr>
                      <w:rFonts w:ascii="Times New Roman" w:hAnsi="Times New Roman" w:eastAsia="宋体" w:cs="Times New Roman"/>
                      <w:color w:val="auto"/>
                      <w:kern w:val="0"/>
                      <w:szCs w:val="21"/>
                    </w:rPr>
                  </w:pPr>
                  <w:r>
                    <w:rPr>
                      <w:rFonts w:ascii="Times New Roman" w:hAnsi="Times New Roman" w:eastAsia="宋体" w:cs="Times New Roman"/>
                      <w:color w:val="auto"/>
                      <w:kern w:val="0"/>
                      <w:szCs w:val="21"/>
                    </w:rPr>
                    <w:t>75</w:t>
                  </w:r>
                </w:p>
              </w:tc>
              <w:tc>
                <w:tcPr>
                  <w:tcW w:w="1362"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76</w:t>
                  </w:r>
                </w:p>
              </w:tc>
              <w:tc>
                <w:tcPr>
                  <w:tcW w:w="890"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7"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CO</w:t>
                  </w:r>
                </w:p>
              </w:tc>
              <w:tc>
                <w:tcPr>
                  <w:tcW w:w="2026"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24小时平均</w:t>
                  </w:r>
                </w:p>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第95百分位数</w:t>
                  </w:r>
                </w:p>
              </w:tc>
              <w:tc>
                <w:tcPr>
                  <w:tcW w:w="1788"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1000</w:t>
                  </w:r>
                </w:p>
              </w:tc>
              <w:tc>
                <w:tcPr>
                  <w:tcW w:w="1581" w:type="dxa"/>
                  <w:noWrap/>
                  <w:vAlign w:val="center"/>
                </w:tcPr>
                <w:p>
                  <w:pPr>
                    <w:adjustRightInd w:val="0"/>
                    <w:snapToGrid w:val="0"/>
                    <w:jc w:val="center"/>
                    <w:rPr>
                      <w:rFonts w:ascii="Times New Roman" w:hAnsi="Times New Roman" w:eastAsia="宋体" w:cs="Times New Roman"/>
                      <w:color w:val="auto"/>
                      <w:kern w:val="0"/>
                      <w:szCs w:val="21"/>
                    </w:rPr>
                  </w:pPr>
                  <w:r>
                    <w:rPr>
                      <w:rFonts w:ascii="Times New Roman" w:hAnsi="Times New Roman" w:eastAsia="宋体" w:cs="Times New Roman"/>
                      <w:color w:val="auto"/>
                      <w:kern w:val="0"/>
                      <w:szCs w:val="21"/>
                    </w:rPr>
                    <w:t>4000</w:t>
                  </w:r>
                </w:p>
              </w:tc>
              <w:tc>
                <w:tcPr>
                  <w:tcW w:w="1362"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25</w:t>
                  </w:r>
                </w:p>
              </w:tc>
              <w:tc>
                <w:tcPr>
                  <w:tcW w:w="890"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7"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O</w:t>
                  </w:r>
                  <w:r>
                    <w:rPr>
                      <w:rFonts w:ascii="Times New Roman" w:hAnsi="Times New Roman" w:eastAsia="宋体" w:cs="Times New Roman"/>
                      <w:color w:val="auto"/>
                      <w:szCs w:val="21"/>
                      <w:vertAlign w:val="subscript"/>
                    </w:rPr>
                    <w:t>3</w:t>
                  </w:r>
                </w:p>
              </w:tc>
              <w:tc>
                <w:tcPr>
                  <w:tcW w:w="2026"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日最大8小时平均第90百分位数</w:t>
                  </w:r>
                </w:p>
              </w:tc>
              <w:tc>
                <w:tcPr>
                  <w:tcW w:w="1788"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150</w:t>
                  </w:r>
                </w:p>
              </w:tc>
              <w:tc>
                <w:tcPr>
                  <w:tcW w:w="1581" w:type="dxa"/>
                  <w:noWrap/>
                  <w:vAlign w:val="center"/>
                </w:tcPr>
                <w:p>
                  <w:pPr>
                    <w:adjustRightInd w:val="0"/>
                    <w:snapToGrid w:val="0"/>
                    <w:jc w:val="center"/>
                    <w:rPr>
                      <w:rFonts w:ascii="Times New Roman" w:hAnsi="Times New Roman" w:eastAsia="宋体" w:cs="Times New Roman"/>
                      <w:color w:val="auto"/>
                      <w:kern w:val="0"/>
                      <w:szCs w:val="21"/>
                    </w:rPr>
                  </w:pPr>
                  <w:r>
                    <w:rPr>
                      <w:rFonts w:ascii="Times New Roman" w:hAnsi="Times New Roman" w:eastAsia="宋体" w:cs="Times New Roman"/>
                      <w:color w:val="auto"/>
                      <w:kern w:val="0"/>
                      <w:szCs w:val="21"/>
                    </w:rPr>
                    <w:t>160</w:t>
                  </w:r>
                </w:p>
              </w:tc>
              <w:tc>
                <w:tcPr>
                  <w:tcW w:w="1362" w:type="dxa"/>
                  <w:noWrap/>
                  <w:vAlign w:val="center"/>
                </w:tcPr>
                <w:p>
                  <w:pPr>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93.75</w:t>
                  </w:r>
                </w:p>
              </w:tc>
              <w:tc>
                <w:tcPr>
                  <w:tcW w:w="890" w:type="dxa"/>
                  <w:noWrap/>
                  <w:vAlign w:val="center"/>
                </w:tcPr>
                <w:p>
                  <w:pPr>
                    <w:adjustRightInd w:val="0"/>
                    <w:snapToGrid w:val="0"/>
                    <w:jc w:val="center"/>
                    <w:rPr>
                      <w:rFonts w:ascii="Times New Roman" w:hAnsi="Times New Roman" w:eastAsia="宋体" w:cs="Times New Roman"/>
                      <w:color w:val="auto"/>
                      <w:szCs w:val="21"/>
                    </w:rPr>
                  </w:pPr>
                  <w:r>
                    <w:rPr>
                      <w:rFonts w:ascii="Times New Roman" w:hAnsi="Times New Roman" w:eastAsia="宋体" w:cs="Times New Roman"/>
                      <w:color w:val="auto"/>
                      <w:szCs w:val="21"/>
                    </w:rPr>
                    <w:t>达标</w:t>
                  </w:r>
                </w:p>
              </w:tc>
            </w:tr>
          </w:tbl>
          <w:p>
            <w:pPr>
              <w:pStyle w:val="6"/>
              <w:spacing w:beforeLines="50" w:line="500" w:lineRule="exact"/>
              <w:ind w:firstLine="480" w:firstLineChars="200"/>
              <w:textAlignment w:val="center"/>
              <w:rPr>
                <w:rFonts w:ascii="Times New Roman" w:hAnsi="Times New Roman" w:cs="Times New Roman"/>
                <w:color w:val="auto"/>
                <w:sz w:val="24"/>
              </w:rPr>
            </w:pPr>
            <w:r>
              <w:rPr>
                <w:rFonts w:ascii="Times New Roman" w:hAnsi="Times New Roman" w:cs="Times New Roman"/>
                <w:color w:val="auto"/>
                <w:sz w:val="24"/>
              </w:rPr>
              <w:t>根据监测结果，德清县</w:t>
            </w:r>
            <w:r>
              <w:rPr>
                <w:rFonts w:hint="eastAsia" w:ascii="Times New Roman" w:hAnsi="Times New Roman" w:cs="Times New Roman"/>
                <w:color w:val="auto"/>
                <w:sz w:val="24"/>
              </w:rPr>
              <w:t>2020</w:t>
            </w:r>
            <w:r>
              <w:rPr>
                <w:rFonts w:ascii="Times New Roman" w:hAnsi="Times New Roman" w:cs="Times New Roman"/>
                <w:color w:val="auto"/>
                <w:sz w:val="24"/>
              </w:rPr>
              <w:t>年度环境空气质量</w:t>
            </w:r>
            <w:r>
              <w:rPr>
                <w:rFonts w:hint="eastAsia" w:ascii="Times New Roman" w:hAnsi="Times New Roman" w:cs="Times New Roman"/>
                <w:color w:val="auto"/>
                <w:sz w:val="24"/>
              </w:rPr>
              <w:t>能够</w:t>
            </w:r>
            <w:r>
              <w:rPr>
                <w:rFonts w:ascii="Times New Roman" w:hAnsi="Times New Roman" w:cs="Times New Roman"/>
                <w:color w:val="auto"/>
                <w:sz w:val="24"/>
              </w:rPr>
              <w:t>达到《环境空气质量标准》</w:t>
            </w:r>
            <w:r>
              <w:rPr>
                <w:rFonts w:hint="eastAsia" w:ascii="Times New Roman" w:hAnsi="Times New Roman" w:cs="Times New Roman"/>
                <w:color w:val="auto"/>
                <w:sz w:val="24"/>
              </w:rPr>
              <w:t>（</w:t>
            </w:r>
            <w:r>
              <w:rPr>
                <w:rFonts w:ascii="Times New Roman" w:hAnsi="Times New Roman" w:cs="Times New Roman"/>
                <w:color w:val="auto"/>
                <w:sz w:val="24"/>
              </w:rPr>
              <w:t>GB3095-2012</w:t>
            </w:r>
            <w:r>
              <w:rPr>
                <w:rFonts w:hint="eastAsia" w:ascii="Times New Roman" w:hAnsi="Times New Roman" w:cs="Times New Roman"/>
                <w:color w:val="auto"/>
                <w:sz w:val="24"/>
              </w:rPr>
              <w:t>）</w:t>
            </w:r>
            <w:r>
              <w:rPr>
                <w:rFonts w:ascii="Times New Roman" w:hAnsi="Times New Roman" w:cs="Times New Roman"/>
                <w:color w:val="auto"/>
                <w:sz w:val="24"/>
              </w:rPr>
              <w:t>中的二级标准，属于达标区</w:t>
            </w:r>
            <w:r>
              <w:rPr>
                <w:rFonts w:hint="eastAsia" w:ascii="Times New Roman" w:hAnsi="Times New Roman" w:cs="Times New Roman"/>
                <w:color w:val="auto"/>
                <w:sz w:val="24"/>
              </w:rPr>
              <w:t>。</w:t>
            </w:r>
          </w:p>
          <w:p>
            <w:pPr>
              <w:pStyle w:val="6"/>
              <w:spacing w:line="500" w:lineRule="exact"/>
              <w:ind w:firstLine="480" w:firstLineChars="200"/>
              <w:rPr>
                <w:rFonts w:ascii="Times New Roman" w:hAnsi="Times New Roman"/>
                <w:sz w:val="24"/>
              </w:rPr>
            </w:pPr>
            <w:r>
              <w:rPr>
                <w:rFonts w:ascii="Times New Roman" w:hAnsi="Times New Roman"/>
                <w:sz w:val="24"/>
              </w:rPr>
              <w:t>特征污染因子非甲烷总烃</w:t>
            </w:r>
            <w:r>
              <w:rPr>
                <w:rFonts w:hint="eastAsia" w:ascii="Times New Roman" w:hAnsi="Times New Roman"/>
                <w:sz w:val="24"/>
              </w:rPr>
              <w:t>采用</w:t>
            </w:r>
            <w:r>
              <w:rPr>
                <w:rFonts w:ascii="Times New Roman" w:hAnsi="Times New Roman"/>
                <w:sz w:val="24"/>
              </w:rPr>
              <w:t>湖州利升检测有限公司于2020年9月2日至2020</w:t>
            </w:r>
            <w:r>
              <w:rPr>
                <w:rFonts w:hint="eastAsia" w:ascii="Times New Roman" w:hAnsi="Times New Roman"/>
                <w:sz w:val="24"/>
              </w:rPr>
              <w:t>年</w:t>
            </w:r>
            <w:r>
              <w:rPr>
                <w:rFonts w:ascii="Times New Roman" w:hAnsi="Times New Roman"/>
                <w:sz w:val="24"/>
              </w:rPr>
              <w:t>9月8日在</w:t>
            </w:r>
            <w:r>
              <w:rPr>
                <w:rFonts w:hint="eastAsia" w:ascii="Times New Roman" w:hAnsi="Times New Roman"/>
                <w:sz w:val="24"/>
              </w:rPr>
              <w:t>本项目所在地块周边</w:t>
            </w:r>
            <w:r>
              <w:rPr>
                <w:rFonts w:ascii="Times New Roman" w:hAnsi="Times New Roman"/>
                <w:sz w:val="24"/>
              </w:rPr>
              <w:t>的监测</w:t>
            </w:r>
            <w:r>
              <w:rPr>
                <w:rFonts w:hint="eastAsia" w:ascii="Times New Roman" w:hAnsi="Times New Roman"/>
                <w:sz w:val="24"/>
              </w:rPr>
              <w:t>数据</w:t>
            </w:r>
            <w:r>
              <w:rPr>
                <w:rFonts w:ascii="Times New Roman" w:hAnsi="Times New Roman"/>
                <w:sz w:val="24"/>
              </w:rPr>
              <w:t>（报告编号：2020H3273），见表3-3。</w:t>
            </w:r>
          </w:p>
          <w:p>
            <w:pPr>
              <w:spacing w:line="460" w:lineRule="exact"/>
              <w:jc w:val="center"/>
              <w:rPr>
                <w:rFonts w:ascii="Times New Roman" w:hAnsi="Times New Roman"/>
                <w:b/>
                <w:bCs/>
                <w:szCs w:val="21"/>
              </w:rPr>
            </w:pPr>
            <w:r>
              <w:rPr>
                <w:rFonts w:ascii="Times New Roman" w:hAnsi="Times New Roman"/>
                <w:b/>
                <w:bCs/>
                <w:szCs w:val="21"/>
              </w:rPr>
              <w:t>表3-3  特征污染因子非甲烷总烃环境质量监测结果统计表</w:t>
            </w:r>
          </w:p>
          <w:p>
            <w:pPr>
              <w:spacing w:line="460" w:lineRule="exact"/>
              <w:jc w:val="center"/>
              <w:rPr>
                <w:rFonts w:ascii="Times New Roman" w:hAnsi="Times New Roman"/>
                <w:b/>
                <w:bCs/>
                <w:sz w:val="24"/>
                <w:szCs w:val="24"/>
              </w:rPr>
            </w:pPr>
            <w:r>
              <w:rPr>
                <w:rFonts w:ascii="Times New Roman" w:hAnsi="Times New Roman"/>
                <w:bCs/>
                <w:szCs w:val="21"/>
              </w:rPr>
              <w:t xml:space="preserve">                                                                     单位：</w:t>
            </w:r>
            <w:r>
              <w:rPr>
                <w:rFonts w:ascii="Times New Roman" w:hAnsi="Times New Roman"/>
                <w:szCs w:val="21"/>
              </w:rPr>
              <w:t>mg/m</w:t>
            </w:r>
            <w:r>
              <w:rPr>
                <w:rFonts w:ascii="Times New Roman" w:hAnsi="Times New Roman"/>
                <w:szCs w:val="21"/>
                <w:vertAlign w:val="superscript"/>
              </w:rPr>
              <w:t>3</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4"/>
              <w:gridCol w:w="1096"/>
              <w:gridCol w:w="1309"/>
              <w:gridCol w:w="1068"/>
              <w:gridCol w:w="1407"/>
              <w:gridCol w:w="872"/>
              <w:gridCol w:w="11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64" w:type="dxa"/>
                  <w:noWrap w:val="0"/>
                  <w:vAlign w:val="center"/>
                </w:tcPr>
                <w:p>
                  <w:pPr>
                    <w:pStyle w:val="34"/>
                    <w:spacing w:line="240" w:lineRule="auto"/>
                    <w:ind w:firstLine="0" w:firstLineChars="0"/>
                    <w:jc w:val="center"/>
                    <w:rPr>
                      <w:rFonts w:ascii="Times New Roman" w:hAnsi="Times New Roman" w:cs="Times New Roman"/>
                      <w:b/>
                      <w:szCs w:val="21"/>
                    </w:rPr>
                  </w:pPr>
                  <w:r>
                    <w:rPr>
                      <w:rFonts w:ascii="Times New Roman" w:hAnsi="Times New Roman" w:cs="Times New Roman"/>
                      <w:b/>
                      <w:szCs w:val="21"/>
                    </w:rPr>
                    <w:t>监测点位</w:t>
                  </w:r>
                </w:p>
              </w:tc>
              <w:tc>
                <w:tcPr>
                  <w:tcW w:w="1096" w:type="dxa"/>
                  <w:noWrap w:val="0"/>
                  <w:vAlign w:val="center"/>
                </w:tcPr>
                <w:p>
                  <w:pPr>
                    <w:pStyle w:val="34"/>
                    <w:spacing w:line="240" w:lineRule="auto"/>
                    <w:ind w:firstLine="0" w:firstLineChars="0"/>
                    <w:jc w:val="center"/>
                    <w:rPr>
                      <w:rFonts w:ascii="Times New Roman" w:hAnsi="Times New Roman" w:cs="Times New Roman"/>
                      <w:b/>
                      <w:szCs w:val="21"/>
                    </w:rPr>
                  </w:pPr>
                  <w:r>
                    <w:rPr>
                      <w:rFonts w:ascii="Times New Roman" w:hAnsi="Times New Roman" w:cs="Times New Roman"/>
                      <w:b/>
                      <w:szCs w:val="21"/>
                    </w:rPr>
                    <w:t>监测项目</w:t>
                  </w:r>
                </w:p>
              </w:tc>
              <w:tc>
                <w:tcPr>
                  <w:tcW w:w="1309" w:type="dxa"/>
                  <w:noWrap w:val="0"/>
                  <w:vAlign w:val="center"/>
                </w:tcPr>
                <w:p>
                  <w:pPr>
                    <w:pStyle w:val="34"/>
                    <w:spacing w:line="240" w:lineRule="auto"/>
                    <w:ind w:firstLine="0" w:firstLineChars="0"/>
                    <w:jc w:val="center"/>
                    <w:rPr>
                      <w:rFonts w:ascii="Times New Roman" w:hAnsi="Times New Roman" w:cs="Times New Roman"/>
                      <w:b/>
                      <w:szCs w:val="21"/>
                    </w:rPr>
                  </w:pPr>
                  <w:r>
                    <w:rPr>
                      <w:rFonts w:ascii="Times New Roman" w:hAnsi="Times New Roman" w:cs="Times New Roman"/>
                      <w:b/>
                      <w:szCs w:val="21"/>
                    </w:rPr>
                    <w:t>监测值范围</w:t>
                  </w:r>
                </w:p>
              </w:tc>
              <w:tc>
                <w:tcPr>
                  <w:tcW w:w="1068" w:type="dxa"/>
                  <w:noWrap w:val="0"/>
                  <w:vAlign w:val="center"/>
                </w:tcPr>
                <w:p>
                  <w:pPr>
                    <w:pStyle w:val="34"/>
                    <w:spacing w:line="240" w:lineRule="auto"/>
                    <w:ind w:firstLine="0" w:firstLineChars="0"/>
                    <w:jc w:val="center"/>
                    <w:rPr>
                      <w:rFonts w:ascii="Times New Roman" w:hAnsi="Times New Roman" w:cs="Times New Roman"/>
                      <w:b/>
                      <w:szCs w:val="21"/>
                    </w:rPr>
                  </w:pPr>
                  <w:r>
                    <w:rPr>
                      <w:rFonts w:ascii="Times New Roman" w:hAnsi="Times New Roman" w:cs="Times New Roman"/>
                      <w:b/>
                      <w:szCs w:val="21"/>
                    </w:rPr>
                    <w:t>标准限值</w:t>
                  </w:r>
                </w:p>
              </w:tc>
              <w:tc>
                <w:tcPr>
                  <w:tcW w:w="1407" w:type="dxa"/>
                  <w:noWrap w:val="0"/>
                  <w:vAlign w:val="center"/>
                </w:tcPr>
                <w:p>
                  <w:pPr>
                    <w:pStyle w:val="34"/>
                    <w:spacing w:line="240" w:lineRule="auto"/>
                    <w:ind w:firstLine="0" w:firstLineChars="0"/>
                    <w:jc w:val="center"/>
                    <w:rPr>
                      <w:rFonts w:ascii="Times New Roman" w:hAnsi="Times New Roman" w:cs="Times New Roman"/>
                      <w:b/>
                      <w:szCs w:val="21"/>
                    </w:rPr>
                  </w:pPr>
                  <w:r>
                    <w:rPr>
                      <w:rFonts w:ascii="Times New Roman" w:hAnsi="Times New Roman" w:cs="Times New Roman"/>
                      <w:b/>
                      <w:szCs w:val="21"/>
                    </w:rPr>
                    <w:t>比标值范围</w:t>
                  </w:r>
                </w:p>
              </w:tc>
              <w:tc>
                <w:tcPr>
                  <w:tcW w:w="872" w:type="dxa"/>
                  <w:noWrap w:val="0"/>
                  <w:vAlign w:val="center"/>
                </w:tcPr>
                <w:p>
                  <w:pPr>
                    <w:pStyle w:val="34"/>
                    <w:spacing w:line="240" w:lineRule="auto"/>
                    <w:ind w:firstLine="0" w:firstLineChars="0"/>
                    <w:jc w:val="center"/>
                    <w:rPr>
                      <w:rFonts w:ascii="Times New Roman" w:hAnsi="Times New Roman" w:cs="Times New Roman"/>
                      <w:b/>
                      <w:szCs w:val="21"/>
                    </w:rPr>
                  </w:pPr>
                  <w:r>
                    <w:rPr>
                      <w:rFonts w:ascii="Times New Roman" w:hAnsi="Times New Roman" w:cs="Times New Roman"/>
                      <w:b/>
                      <w:szCs w:val="21"/>
                    </w:rPr>
                    <w:t>达标率（%）</w:t>
                  </w:r>
                </w:p>
              </w:tc>
              <w:tc>
                <w:tcPr>
                  <w:tcW w:w="1188" w:type="dxa"/>
                  <w:noWrap w:val="0"/>
                  <w:vAlign w:val="center"/>
                </w:tcPr>
                <w:p>
                  <w:pPr>
                    <w:pStyle w:val="34"/>
                    <w:spacing w:line="240" w:lineRule="auto"/>
                    <w:ind w:firstLine="0" w:firstLineChars="0"/>
                    <w:jc w:val="center"/>
                    <w:rPr>
                      <w:rFonts w:ascii="Times New Roman" w:hAnsi="Times New Roman" w:cs="Times New Roman"/>
                      <w:b/>
                      <w:szCs w:val="21"/>
                    </w:rPr>
                  </w:pPr>
                  <w:r>
                    <w:rPr>
                      <w:rFonts w:ascii="Times New Roman" w:hAnsi="Times New Roman" w:cs="Times New Roman"/>
                      <w:b/>
                      <w:szCs w:val="21"/>
                    </w:rPr>
                    <w:t>最大超标倍数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64" w:type="dxa"/>
                  <w:noWrap w:val="0"/>
                  <w:vAlign w:val="center"/>
                </w:tcPr>
                <w:p>
                  <w:pPr>
                    <w:pStyle w:val="34"/>
                    <w:spacing w:line="240" w:lineRule="auto"/>
                    <w:ind w:firstLine="0" w:firstLineChars="0"/>
                    <w:jc w:val="center"/>
                    <w:rPr>
                      <w:rFonts w:ascii="Times New Roman" w:hAnsi="Times New Roman" w:cs="Times New Roman"/>
                      <w:szCs w:val="21"/>
                    </w:rPr>
                  </w:pPr>
                  <w:r>
                    <w:rPr>
                      <w:rFonts w:ascii="Times New Roman" w:hAnsi="Times New Roman" w:cs="Times New Roman"/>
                      <w:szCs w:val="21"/>
                    </w:rPr>
                    <w:t>厂界外西北侧</w:t>
                  </w:r>
                  <w:r>
                    <w:rPr>
                      <w:rFonts w:hint="eastAsia" w:ascii="Times New Roman" w:hAnsi="Times New Roman" w:cs="Times New Roman"/>
                      <w:szCs w:val="21"/>
                    </w:rPr>
                    <w:t>（</w:t>
                  </w:r>
                  <w:r>
                    <w:rPr>
                      <w:rFonts w:ascii="Times New Roman" w:hAnsi="Times New Roman" w:cs="Times New Roman"/>
                      <w:szCs w:val="21"/>
                    </w:rPr>
                    <w:t>G01</w:t>
                  </w:r>
                  <w:r>
                    <w:rPr>
                      <w:rFonts w:hint="eastAsia" w:ascii="Times New Roman" w:hAnsi="Times New Roman" w:cs="Times New Roman"/>
                      <w:szCs w:val="21"/>
                    </w:rPr>
                    <w:t>）</w:t>
                  </w:r>
                </w:p>
              </w:tc>
              <w:tc>
                <w:tcPr>
                  <w:tcW w:w="1096" w:type="dxa"/>
                  <w:vMerge w:val="restart"/>
                  <w:noWrap w:val="0"/>
                  <w:vAlign w:val="center"/>
                </w:tcPr>
                <w:p>
                  <w:pPr>
                    <w:widowControl/>
                    <w:jc w:val="center"/>
                    <w:rPr>
                      <w:rFonts w:ascii="Times New Roman" w:hAnsi="Times New Roman"/>
                      <w:szCs w:val="24"/>
                    </w:rPr>
                  </w:pPr>
                  <w:r>
                    <w:rPr>
                      <w:rFonts w:ascii="Times New Roman" w:hAnsi="Times New Roman"/>
                      <w:szCs w:val="24"/>
                    </w:rPr>
                    <w:t>非甲烷</w:t>
                  </w:r>
                </w:p>
                <w:p>
                  <w:pPr>
                    <w:widowControl/>
                    <w:jc w:val="center"/>
                    <w:rPr>
                      <w:rFonts w:ascii="Times New Roman" w:hAnsi="Times New Roman"/>
                      <w:szCs w:val="21"/>
                    </w:rPr>
                  </w:pPr>
                  <w:r>
                    <w:rPr>
                      <w:rFonts w:ascii="Times New Roman" w:hAnsi="Times New Roman"/>
                      <w:szCs w:val="24"/>
                    </w:rPr>
                    <w:t>总烃</w:t>
                  </w:r>
                </w:p>
              </w:tc>
              <w:tc>
                <w:tcPr>
                  <w:tcW w:w="1309" w:type="dxa"/>
                  <w:noWrap w:val="0"/>
                  <w:vAlign w:val="center"/>
                </w:tcPr>
                <w:p>
                  <w:pPr>
                    <w:widowControl/>
                    <w:jc w:val="center"/>
                    <w:rPr>
                      <w:rFonts w:ascii="Times New Roman" w:hAnsi="Times New Roman"/>
                      <w:szCs w:val="21"/>
                    </w:rPr>
                  </w:pPr>
                  <w:r>
                    <w:rPr>
                      <w:rFonts w:ascii="Times New Roman" w:hAnsi="Times New Roman"/>
                      <w:szCs w:val="21"/>
                    </w:rPr>
                    <w:t>0.53</w:t>
                  </w:r>
                  <w:r>
                    <w:rPr>
                      <w:rFonts w:hint="eastAsia" w:ascii="Times New Roman" w:hAnsi="Times New Roman"/>
                      <w:szCs w:val="21"/>
                    </w:rPr>
                    <w:t>-</w:t>
                  </w:r>
                  <w:r>
                    <w:rPr>
                      <w:rFonts w:ascii="Times New Roman" w:hAnsi="Times New Roman"/>
                      <w:szCs w:val="21"/>
                    </w:rPr>
                    <w:t>0.62</w:t>
                  </w:r>
                </w:p>
              </w:tc>
              <w:tc>
                <w:tcPr>
                  <w:tcW w:w="1068" w:type="dxa"/>
                  <w:vMerge w:val="restart"/>
                  <w:noWrap w:val="0"/>
                  <w:vAlign w:val="center"/>
                </w:tcPr>
                <w:p>
                  <w:pPr>
                    <w:widowControl/>
                    <w:jc w:val="center"/>
                    <w:rPr>
                      <w:rFonts w:ascii="Times New Roman" w:hAnsi="Times New Roman"/>
                      <w:szCs w:val="21"/>
                    </w:rPr>
                  </w:pPr>
                  <w:r>
                    <w:rPr>
                      <w:rFonts w:ascii="Times New Roman" w:hAnsi="Times New Roman"/>
                      <w:szCs w:val="21"/>
                    </w:rPr>
                    <w:t>2.0</w:t>
                  </w:r>
                </w:p>
              </w:tc>
              <w:tc>
                <w:tcPr>
                  <w:tcW w:w="1407" w:type="dxa"/>
                  <w:noWrap w:val="0"/>
                  <w:vAlign w:val="center"/>
                </w:tcPr>
                <w:p>
                  <w:pPr>
                    <w:pStyle w:val="34"/>
                    <w:spacing w:line="240" w:lineRule="auto"/>
                    <w:ind w:firstLine="0" w:firstLineChars="0"/>
                    <w:jc w:val="center"/>
                    <w:rPr>
                      <w:rFonts w:ascii="Times New Roman" w:hAnsi="Times New Roman" w:cs="Times New Roman"/>
                      <w:szCs w:val="21"/>
                    </w:rPr>
                  </w:pPr>
                  <w:r>
                    <w:rPr>
                      <w:rFonts w:ascii="Times New Roman" w:hAnsi="Times New Roman" w:cs="Times New Roman"/>
                      <w:szCs w:val="21"/>
                    </w:rPr>
                    <w:t>0</w:t>
                  </w:r>
                  <w:r>
                    <w:rPr>
                      <w:rFonts w:hint="eastAsia" w:ascii="Times New Roman" w:hAnsi="Times New Roman" w:cs="Times New Roman"/>
                      <w:szCs w:val="21"/>
                    </w:rPr>
                    <w:t>.</w:t>
                  </w:r>
                  <w:r>
                    <w:rPr>
                      <w:rFonts w:ascii="Times New Roman" w:hAnsi="Times New Roman" w:cs="Times New Roman"/>
                      <w:szCs w:val="21"/>
                    </w:rPr>
                    <w:t>27</w:t>
                  </w:r>
                  <w:r>
                    <w:rPr>
                      <w:rFonts w:hint="eastAsia" w:ascii="Times New Roman" w:hAnsi="Times New Roman" w:cs="Times New Roman"/>
                      <w:szCs w:val="21"/>
                    </w:rPr>
                    <w:t>-</w:t>
                  </w:r>
                  <w:r>
                    <w:rPr>
                      <w:rFonts w:ascii="Times New Roman" w:hAnsi="Times New Roman" w:cs="Times New Roman"/>
                      <w:szCs w:val="21"/>
                    </w:rPr>
                    <w:t>0</w:t>
                  </w:r>
                  <w:r>
                    <w:rPr>
                      <w:rFonts w:hint="eastAsia" w:ascii="Times New Roman" w:hAnsi="Times New Roman" w:cs="Times New Roman"/>
                      <w:szCs w:val="21"/>
                    </w:rPr>
                    <w:t>.</w:t>
                  </w:r>
                  <w:r>
                    <w:rPr>
                      <w:rFonts w:ascii="Times New Roman" w:hAnsi="Times New Roman" w:cs="Times New Roman"/>
                      <w:szCs w:val="21"/>
                    </w:rPr>
                    <w:t>31</w:t>
                  </w:r>
                </w:p>
              </w:tc>
              <w:tc>
                <w:tcPr>
                  <w:tcW w:w="872" w:type="dxa"/>
                  <w:noWrap w:val="0"/>
                  <w:vAlign w:val="center"/>
                </w:tcPr>
                <w:p>
                  <w:pPr>
                    <w:pStyle w:val="34"/>
                    <w:spacing w:line="240" w:lineRule="auto"/>
                    <w:ind w:firstLine="0" w:firstLineChars="0"/>
                    <w:jc w:val="center"/>
                    <w:rPr>
                      <w:rFonts w:ascii="Times New Roman" w:hAnsi="Times New Roman" w:cs="Times New Roman"/>
                      <w:szCs w:val="21"/>
                    </w:rPr>
                  </w:pPr>
                  <w:r>
                    <w:rPr>
                      <w:rFonts w:ascii="Times New Roman" w:hAnsi="Times New Roman" w:cs="Times New Roman"/>
                      <w:szCs w:val="21"/>
                    </w:rPr>
                    <w:t>100</w:t>
                  </w:r>
                </w:p>
              </w:tc>
              <w:tc>
                <w:tcPr>
                  <w:tcW w:w="1188" w:type="dxa"/>
                  <w:noWrap w:val="0"/>
                  <w:vAlign w:val="center"/>
                </w:tcPr>
                <w:p>
                  <w:pPr>
                    <w:pStyle w:val="34"/>
                    <w:spacing w:line="240" w:lineRule="auto"/>
                    <w:ind w:firstLine="0" w:firstLineChars="0"/>
                    <w:jc w:val="center"/>
                    <w:rPr>
                      <w:rFonts w:ascii="Times New Roman" w:hAnsi="Times New Roman" w:cs="Times New Roman"/>
                      <w:szCs w:val="21"/>
                    </w:rPr>
                  </w:pPr>
                  <w:r>
                    <w:rPr>
                      <w:rFonts w:ascii="Times New Roman" w:hAnsi="Times New Roman" w:cs="Times New Roman"/>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64" w:type="dxa"/>
                  <w:noWrap w:val="0"/>
                  <w:vAlign w:val="center"/>
                </w:tcPr>
                <w:p>
                  <w:pPr>
                    <w:pStyle w:val="34"/>
                    <w:spacing w:line="240" w:lineRule="auto"/>
                    <w:ind w:firstLine="0" w:firstLineChars="0"/>
                    <w:jc w:val="center"/>
                    <w:rPr>
                      <w:rFonts w:ascii="Times New Roman" w:hAnsi="Times New Roman" w:cs="Times New Roman"/>
                      <w:szCs w:val="21"/>
                    </w:rPr>
                  </w:pPr>
                  <w:r>
                    <w:rPr>
                      <w:rFonts w:ascii="Times New Roman" w:hAnsi="Times New Roman" w:cs="Times New Roman"/>
                      <w:szCs w:val="21"/>
                    </w:rPr>
                    <w:t>厂界外东南侧</w:t>
                  </w:r>
                  <w:r>
                    <w:rPr>
                      <w:rFonts w:hint="eastAsia" w:ascii="Times New Roman" w:hAnsi="Times New Roman" w:cs="Times New Roman"/>
                      <w:szCs w:val="21"/>
                    </w:rPr>
                    <w:t>（</w:t>
                  </w:r>
                  <w:r>
                    <w:rPr>
                      <w:rFonts w:ascii="Times New Roman" w:hAnsi="Times New Roman" w:cs="Times New Roman"/>
                      <w:szCs w:val="21"/>
                    </w:rPr>
                    <w:t>G02</w:t>
                  </w:r>
                  <w:r>
                    <w:rPr>
                      <w:rFonts w:hint="eastAsia" w:ascii="Times New Roman" w:hAnsi="Times New Roman" w:cs="Times New Roman"/>
                      <w:szCs w:val="21"/>
                    </w:rPr>
                    <w:t>）</w:t>
                  </w:r>
                </w:p>
              </w:tc>
              <w:tc>
                <w:tcPr>
                  <w:tcW w:w="1096" w:type="dxa"/>
                  <w:vMerge w:val="continue"/>
                  <w:noWrap w:val="0"/>
                  <w:vAlign w:val="center"/>
                </w:tcPr>
                <w:p>
                  <w:pPr>
                    <w:widowControl/>
                    <w:jc w:val="center"/>
                    <w:rPr>
                      <w:rFonts w:ascii="Times New Roman" w:hAnsi="Times New Roman"/>
                      <w:szCs w:val="24"/>
                    </w:rPr>
                  </w:pPr>
                </w:p>
              </w:tc>
              <w:tc>
                <w:tcPr>
                  <w:tcW w:w="1309" w:type="dxa"/>
                  <w:noWrap w:val="0"/>
                  <w:vAlign w:val="center"/>
                </w:tcPr>
                <w:p>
                  <w:pPr>
                    <w:widowControl/>
                    <w:jc w:val="center"/>
                    <w:rPr>
                      <w:rFonts w:ascii="Times New Roman" w:hAnsi="Times New Roman"/>
                      <w:szCs w:val="21"/>
                    </w:rPr>
                  </w:pPr>
                  <w:r>
                    <w:rPr>
                      <w:rFonts w:ascii="Times New Roman" w:hAnsi="Times New Roman"/>
                      <w:szCs w:val="21"/>
                    </w:rPr>
                    <w:t>0</w:t>
                  </w:r>
                  <w:r>
                    <w:rPr>
                      <w:rFonts w:hint="eastAsia" w:ascii="Times New Roman" w:hAnsi="Times New Roman"/>
                      <w:szCs w:val="21"/>
                    </w:rPr>
                    <w:t>.</w:t>
                  </w:r>
                  <w:r>
                    <w:rPr>
                      <w:rFonts w:ascii="Times New Roman" w:hAnsi="Times New Roman"/>
                      <w:szCs w:val="21"/>
                    </w:rPr>
                    <w:t>52</w:t>
                  </w:r>
                  <w:r>
                    <w:rPr>
                      <w:rFonts w:hint="eastAsia" w:ascii="Times New Roman" w:hAnsi="Times New Roman"/>
                      <w:szCs w:val="21"/>
                    </w:rPr>
                    <w:t>-</w:t>
                  </w:r>
                  <w:r>
                    <w:rPr>
                      <w:rFonts w:ascii="Times New Roman" w:hAnsi="Times New Roman"/>
                      <w:szCs w:val="21"/>
                    </w:rPr>
                    <w:t>0</w:t>
                  </w:r>
                  <w:r>
                    <w:rPr>
                      <w:rFonts w:hint="eastAsia" w:ascii="Times New Roman" w:hAnsi="Times New Roman"/>
                      <w:szCs w:val="21"/>
                    </w:rPr>
                    <w:t>.</w:t>
                  </w:r>
                  <w:r>
                    <w:rPr>
                      <w:rFonts w:ascii="Times New Roman" w:hAnsi="Times New Roman"/>
                      <w:szCs w:val="21"/>
                    </w:rPr>
                    <w:t>62</w:t>
                  </w:r>
                </w:p>
              </w:tc>
              <w:tc>
                <w:tcPr>
                  <w:tcW w:w="1068" w:type="dxa"/>
                  <w:vMerge w:val="continue"/>
                  <w:noWrap w:val="0"/>
                  <w:vAlign w:val="center"/>
                </w:tcPr>
                <w:p>
                  <w:pPr>
                    <w:widowControl/>
                    <w:jc w:val="center"/>
                    <w:rPr>
                      <w:rFonts w:ascii="Times New Roman" w:hAnsi="Times New Roman"/>
                      <w:szCs w:val="21"/>
                    </w:rPr>
                  </w:pPr>
                </w:p>
              </w:tc>
              <w:tc>
                <w:tcPr>
                  <w:tcW w:w="1407" w:type="dxa"/>
                  <w:noWrap w:val="0"/>
                  <w:vAlign w:val="center"/>
                </w:tcPr>
                <w:p>
                  <w:pPr>
                    <w:pStyle w:val="34"/>
                    <w:spacing w:line="240" w:lineRule="auto"/>
                    <w:ind w:firstLine="0" w:firstLineChars="0"/>
                    <w:jc w:val="center"/>
                    <w:rPr>
                      <w:rFonts w:ascii="Times New Roman" w:hAnsi="Times New Roman" w:cs="Times New Roman"/>
                      <w:szCs w:val="21"/>
                    </w:rPr>
                  </w:pPr>
                  <w:r>
                    <w:rPr>
                      <w:rFonts w:ascii="Times New Roman" w:hAnsi="Times New Roman" w:cs="Times New Roman"/>
                      <w:szCs w:val="21"/>
                    </w:rPr>
                    <w:t>0</w:t>
                  </w:r>
                  <w:r>
                    <w:rPr>
                      <w:rFonts w:hint="eastAsia" w:ascii="Times New Roman" w:hAnsi="Times New Roman" w:cs="Times New Roman"/>
                      <w:szCs w:val="21"/>
                    </w:rPr>
                    <w:t>.</w:t>
                  </w:r>
                  <w:r>
                    <w:rPr>
                      <w:rFonts w:ascii="Times New Roman" w:hAnsi="Times New Roman" w:cs="Times New Roman"/>
                      <w:szCs w:val="21"/>
                    </w:rPr>
                    <w:t>26</w:t>
                  </w:r>
                  <w:r>
                    <w:rPr>
                      <w:rFonts w:hint="eastAsia" w:ascii="Times New Roman" w:hAnsi="Times New Roman" w:cs="Times New Roman"/>
                      <w:szCs w:val="21"/>
                    </w:rPr>
                    <w:t>-</w:t>
                  </w:r>
                  <w:r>
                    <w:rPr>
                      <w:rFonts w:ascii="Times New Roman" w:hAnsi="Times New Roman" w:cs="Times New Roman"/>
                      <w:szCs w:val="21"/>
                    </w:rPr>
                    <w:t>0</w:t>
                  </w:r>
                  <w:r>
                    <w:rPr>
                      <w:rFonts w:hint="eastAsia" w:ascii="Times New Roman" w:hAnsi="Times New Roman" w:cs="Times New Roman"/>
                      <w:szCs w:val="21"/>
                    </w:rPr>
                    <w:t>.</w:t>
                  </w:r>
                  <w:r>
                    <w:rPr>
                      <w:rFonts w:ascii="Times New Roman" w:hAnsi="Times New Roman" w:cs="Times New Roman"/>
                      <w:szCs w:val="21"/>
                    </w:rPr>
                    <w:t>31</w:t>
                  </w:r>
                </w:p>
              </w:tc>
              <w:tc>
                <w:tcPr>
                  <w:tcW w:w="872" w:type="dxa"/>
                  <w:noWrap w:val="0"/>
                  <w:vAlign w:val="center"/>
                </w:tcPr>
                <w:p>
                  <w:pPr>
                    <w:pStyle w:val="34"/>
                    <w:spacing w:line="240" w:lineRule="auto"/>
                    <w:ind w:firstLine="0" w:firstLineChars="0"/>
                    <w:jc w:val="center"/>
                    <w:rPr>
                      <w:rFonts w:ascii="Times New Roman" w:hAnsi="Times New Roman" w:cs="Times New Roman"/>
                      <w:szCs w:val="21"/>
                    </w:rPr>
                  </w:pPr>
                  <w:r>
                    <w:rPr>
                      <w:rFonts w:ascii="Times New Roman" w:hAnsi="Times New Roman" w:cs="Times New Roman"/>
                      <w:szCs w:val="21"/>
                    </w:rPr>
                    <w:t>100</w:t>
                  </w:r>
                </w:p>
              </w:tc>
              <w:tc>
                <w:tcPr>
                  <w:tcW w:w="1188" w:type="dxa"/>
                  <w:noWrap w:val="0"/>
                  <w:vAlign w:val="center"/>
                </w:tcPr>
                <w:p>
                  <w:pPr>
                    <w:pStyle w:val="34"/>
                    <w:spacing w:line="240" w:lineRule="auto"/>
                    <w:ind w:firstLine="0" w:firstLineChars="0"/>
                    <w:jc w:val="center"/>
                    <w:rPr>
                      <w:rFonts w:ascii="Times New Roman" w:hAnsi="Times New Roman" w:cs="Times New Roman"/>
                      <w:szCs w:val="21"/>
                    </w:rPr>
                  </w:pPr>
                  <w:r>
                    <w:rPr>
                      <w:rFonts w:ascii="Times New Roman" w:hAnsi="Times New Roman" w:cs="Times New Roman"/>
                      <w:szCs w:val="21"/>
                    </w:rPr>
                    <w:t>0</w:t>
                  </w:r>
                </w:p>
              </w:tc>
            </w:tr>
          </w:tbl>
          <w:p>
            <w:pPr>
              <w:pStyle w:val="6"/>
              <w:spacing w:line="500" w:lineRule="exact"/>
              <w:ind w:firstLine="480" w:firstLineChars="200"/>
              <w:rPr>
                <w:rFonts w:ascii="Times New Roman" w:hAnsi="Times New Roman"/>
                <w:color w:val="auto"/>
                <w:sz w:val="24"/>
              </w:rPr>
            </w:pPr>
            <w:r>
              <w:rPr>
                <w:rFonts w:ascii="Times New Roman" w:hAnsi="Times New Roman"/>
                <w:sz w:val="24"/>
              </w:rPr>
              <w:t>根据监测结果，本项目所在区域</w:t>
            </w:r>
            <w:r>
              <w:rPr>
                <w:rFonts w:ascii="Times New Roman" w:hAnsi="Times New Roman"/>
                <w:sz w:val="24"/>
                <w:szCs w:val="24"/>
              </w:rPr>
              <w:t>环境空气特征污染因子非甲烷总烃现状能够</w:t>
            </w:r>
            <w:r>
              <w:rPr>
                <w:rFonts w:hint="eastAsia" w:ascii="Times New Roman" w:hAnsi="Times New Roman"/>
                <w:sz w:val="24"/>
                <w:szCs w:val="24"/>
              </w:rPr>
              <w:t>达到</w:t>
            </w:r>
            <w:r>
              <w:rPr>
                <w:rFonts w:ascii="Times New Roman" w:hAnsi="Times New Roman"/>
                <w:sz w:val="24"/>
              </w:rPr>
              <w:t>《大气污染物综合排放</w:t>
            </w:r>
            <w:r>
              <w:rPr>
                <w:rFonts w:ascii="Times New Roman" w:hAnsi="Times New Roman"/>
                <w:color w:val="auto"/>
                <w:sz w:val="24"/>
              </w:rPr>
              <w:t>标准详解》中规定的浓度限值。</w:t>
            </w:r>
          </w:p>
          <w:p>
            <w:pPr>
              <w:pStyle w:val="6"/>
              <w:spacing w:line="500" w:lineRule="exact"/>
              <w:ind w:firstLine="480" w:firstLineChars="200"/>
              <w:rPr>
                <w:rFonts w:hint="eastAsia" w:ascii="宋体" w:hAnsi="宋体" w:eastAsia="宋体" w:cs="宋体"/>
                <w:color w:val="auto"/>
                <w:sz w:val="24"/>
                <w:szCs w:val="24"/>
                <w:lang w:val="en-US" w:eastAsia="zh-CN"/>
              </w:rPr>
            </w:pPr>
            <w:r>
              <w:rPr>
                <w:rFonts w:ascii="宋体" w:hAnsi="宋体" w:eastAsia="宋体" w:cs="宋体"/>
                <w:color w:val="auto"/>
                <w:sz w:val="24"/>
                <w:szCs w:val="24"/>
              </w:rPr>
              <w:t>为了解项目所在区域特征污染物</w:t>
            </w:r>
            <w:r>
              <w:rPr>
                <w:rFonts w:hint="default" w:ascii="Times New Roman" w:hAnsi="Times New Roman" w:eastAsia="宋体" w:cs="Times New Roman"/>
                <w:color w:val="auto"/>
                <w:sz w:val="24"/>
                <w:szCs w:val="24"/>
              </w:rPr>
              <w:t>TSP</w:t>
            </w:r>
            <w:r>
              <w:rPr>
                <w:rFonts w:ascii="宋体" w:hAnsi="宋体" w:eastAsia="宋体" w:cs="宋体"/>
                <w:color w:val="auto"/>
                <w:sz w:val="24"/>
                <w:szCs w:val="24"/>
              </w:rPr>
              <w:t>环境质量现状，本环评引用耐斯检测技术服务有限公司于</w:t>
            </w:r>
            <w:r>
              <w:rPr>
                <w:rFonts w:hint="default" w:ascii="Times New Roman" w:hAnsi="Times New Roman" w:eastAsia="宋体" w:cs="Times New Roman"/>
                <w:color w:val="auto"/>
                <w:sz w:val="24"/>
                <w:szCs w:val="24"/>
              </w:rPr>
              <w:t>2021年8月14日</w:t>
            </w:r>
            <w:r>
              <w:rPr>
                <w:rFonts w:hint="eastAsia" w:ascii="Times New Roman" w:hAnsi="Times New Roman" w:eastAsia="宋体" w:cs="Times New Roman"/>
                <w:color w:val="auto"/>
                <w:sz w:val="24"/>
                <w:szCs w:val="24"/>
                <w:lang w:val="en-US" w:eastAsia="zh-CN"/>
              </w:rPr>
              <w:t>-</w:t>
            </w:r>
            <w:r>
              <w:rPr>
                <w:rFonts w:hint="default" w:ascii="Times New Roman" w:hAnsi="Times New Roman" w:eastAsia="宋体" w:cs="Times New Roman"/>
                <w:color w:val="auto"/>
                <w:sz w:val="24"/>
                <w:szCs w:val="24"/>
              </w:rPr>
              <w:t>8月16</w:t>
            </w:r>
            <w:r>
              <w:rPr>
                <w:rFonts w:ascii="宋体" w:hAnsi="宋体" w:eastAsia="宋体" w:cs="宋体"/>
                <w:color w:val="auto"/>
                <w:sz w:val="24"/>
                <w:szCs w:val="24"/>
              </w:rPr>
              <w:t>日在长㘰里附近（</w:t>
            </w:r>
            <w:r>
              <w:rPr>
                <w:rFonts w:hint="default" w:ascii="Times New Roman" w:hAnsi="Times New Roman" w:eastAsia="宋体" w:cs="Times New Roman"/>
                <w:color w:val="auto"/>
                <w:sz w:val="24"/>
                <w:szCs w:val="24"/>
              </w:rPr>
              <w:t>01</w:t>
            </w:r>
            <w:r>
              <w:rPr>
                <w:rFonts w:ascii="宋体" w:hAnsi="宋体" w:eastAsia="宋体" w:cs="宋体"/>
                <w:color w:val="auto"/>
                <w:sz w:val="24"/>
                <w:szCs w:val="24"/>
              </w:rPr>
              <w:t>）进行布点采样的监测数据（该数据为本项目周</w:t>
            </w:r>
            <w:r>
              <w:rPr>
                <w:rFonts w:hint="eastAsia" w:ascii="宋体" w:hAnsi="宋体" w:eastAsia="宋体" w:cs="宋体"/>
                <w:color w:val="auto"/>
                <w:sz w:val="24"/>
                <w:szCs w:val="24"/>
                <w:lang w:val="en-US" w:eastAsia="zh-CN"/>
              </w:rPr>
              <w:t>边</w:t>
            </w:r>
            <w:r>
              <w:rPr>
                <w:rFonts w:hint="default" w:ascii="Times New Roman" w:hAnsi="Times New Roman" w:eastAsia="宋体" w:cs="Times New Roman"/>
                <w:color w:val="auto"/>
                <w:sz w:val="24"/>
                <w:szCs w:val="24"/>
              </w:rPr>
              <w:t>5</w:t>
            </w:r>
            <w:r>
              <w:rPr>
                <w:rFonts w:ascii="宋体" w:hAnsi="宋体" w:eastAsia="宋体" w:cs="宋体"/>
                <w:color w:val="auto"/>
                <w:sz w:val="24"/>
                <w:szCs w:val="24"/>
              </w:rPr>
              <w:t>千米范围内近</w:t>
            </w:r>
            <w:r>
              <w:rPr>
                <w:rFonts w:hint="default" w:ascii="Times New Roman" w:hAnsi="Times New Roman" w:eastAsia="宋体" w:cs="Times New Roman"/>
                <w:color w:val="auto"/>
                <w:sz w:val="24"/>
                <w:szCs w:val="24"/>
              </w:rPr>
              <w:t>3</w:t>
            </w:r>
            <w:r>
              <w:rPr>
                <w:rFonts w:ascii="宋体" w:hAnsi="宋体" w:eastAsia="宋体" w:cs="宋体"/>
                <w:color w:val="auto"/>
                <w:sz w:val="24"/>
                <w:szCs w:val="24"/>
              </w:rPr>
              <w:t>年数据，符合编制指南要求），具体情况</w:t>
            </w:r>
            <w:r>
              <w:rPr>
                <w:rFonts w:hint="eastAsia" w:ascii="宋体" w:hAnsi="宋体" w:eastAsia="宋体" w:cs="宋体"/>
                <w:color w:val="auto"/>
                <w:sz w:val="24"/>
                <w:szCs w:val="24"/>
                <w:lang w:val="en-US" w:eastAsia="zh-CN"/>
              </w:rPr>
              <w:t>见表</w:t>
            </w:r>
            <w:r>
              <w:rPr>
                <w:rFonts w:hint="default" w:ascii="Times New Roman" w:hAnsi="Times New Roman" w:eastAsia="宋体" w:cs="Times New Roman"/>
                <w:color w:val="auto"/>
                <w:sz w:val="24"/>
                <w:szCs w:val="24"/>
                <w:lang w:val="en-US" w:eastAsia="zh-CN"/>
              </w:rPr>
              <w:t>3-4</w:t>
            </w:r>
            <w:r>
              <w:rPr>
                <w:rFonts w:hint="eastAsia" w:ascii="宋体" w:hAnsi="宋体" w:eastAsia="宋体" w:cs="宋体"/>
                <w:color w:val="auto"/>
                <w:sz w:val="24"/>
                <w:szCs w:val="24"/>
                <w:lang w:val="en-US" w:eastAsia="zh-CN"/>
              </w:rPr>
              <w:t>。</w:t>
            </w:r>
          </w:p>
          <w:p>
            <w:pPr>
              <w:pStyle w:val="6"/>
              <w:keepNext w:val="0"/>
              <w:keepLines w:val="0"/>
              <w:pageBreakBefore w:val="0"/>
              <w:widowControl w:val="0"/>
              <w:kinsoku/>
              <w:wordWrap/>
              <w:overflowPunct/>
              <w:topLinePunct w:val="0"/>
              <w:autoSpaceDE/>
              <w:autoSpaceDN/>
              <w:bidi w:val="0"/>
              <w:adjustRightInd/>
              <w:snapToGrid/>
              <w:spacing w:line="460" w:lineRule="exact"/>
              <w:ind w:firstLine="0" w:firstLineChars="0"/>
              <w:jc w:val="center"/>
              <w:textAlignment w:val="auto"/>
              <w:rPr>
                <w:rFonts w:hint="default" w:ascii="Times New Roman" w:hAnsi="Times New Roman" w:cs="Times New Roman"/>
                <w:b/>
                <w:bCs/>
                <w:color w:val="auto"/>
                <w:sz w:val="21"/>
                <w:szCs w:val="20"/>
                <w:lang w:val="en-US" w:eastAsia="zh-CN"/>
              </w:rPr>
            </w:pPr>
            <w:r>
              <w:rPr>
                <w:rFonts w:hint="default" w:ascii="Times New Roman" w:hAnsi="Times New Roman" w:cs="Times New Roman"/>
                <w:b/>
                <w:bCs/>
                <w:color w:val="auto"/>
                <w:sz w:val="21"/>
                <w:szCs w:val="20"/>
                <w:lang w:val="en-US" w:eastAsia="zh-CN"/>
              </w:rPr>
              <w:t>表3-4 特征污染物TSP监测数据及评价结果</w:t>
            </w:r>
          </w:p>
          <w:tbl>
            <w:tblPr>
              <w:tblStyle w:val="20"/>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215"/>
              <w:gridCol w:w="1215"/>
              <w:gridCol w:w="1538"/>
              <w:gridCol w:w="1417"/>
              <w:gridCol w:w="1100"/>
              <w:gridCol w:w="8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1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Times New Roman" w:hAnsi="Times New Roman" w:eastAsia="宋体" w:cs="Times New Roman"/>
                      <w:b/>
                      <w:bCs/>
                      <w:color w:val="auto"/>
                      <w:sz w:val="21"/>
                      <w:szCs w:val="20"/>
                      <w:vertAlign w:val="baseline"/>
                      <w:lang w:val="en-US" w:eastAsia="zh-CN"/>
                    </w:rPr>
                  </w:pPr>
                  <w:r>
                    <w:rPr>
                      <w:rFonts w:hint="eastAsia" w:ascii="Times New Roman" w:hAnsi="Times New Roman" w:cs="Times New Roman"/>
                      <w:b/>
                      <w:bCs/>
                      <w:color w:val="auto"/>
                      <w:sz w:val="21"/>
                      <w:szCs w:val="20"/>
                      <w:vertAlign w:val="baseline"/>
                      <w:lang w:val="en-US" w:eastAsia="zh-CN"/>
                    </w:rPr>
                    <w:t>污染物</w:t>
                  </w:r>
                </w:p>
              </w:tc>
              <w:tc>
                <w:tcPr>
                  <w:tcW w:w="1215"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Times New Roman" w:hAnsi="Times New Roman" w:eastAsia="宋体" w:cs="Times New Roman"/>
                      <w:b/>
                      <w:bCs/>
                      <w:color w:val="auto"/>
                      <w:sz w:val="21"/>
                      <w:szCs w:val="20"/>
                      <w:vertAlign w:val="baseline"/>
                      <w:lang w:val="en-US" w:eastAsia="zh-CN"/>
                    </w:rPr>
                  </w:pPr>
                  <w:r>
                    <w:rPr>
                      <w:rFonts w:hint="eastAsia" w:ascii="Times New Roman" w:hAnsi="Times New Roman" w:cs="Times New Roman"/>
                      <w:b/>
                      <w:bCs/>
                      <w:color w:val="auto"/>
                      <w:sz w:val="21"/>
                      <w:szCs w:val="20"/>
                      <w:vertAlign w:val="baseline"/>
                      <w:lang w:val="en-US" w:eastAsia="zh-CN"/>
                    </w:rPr>
                    <w:t>平均时间</w:t>
                  </w:r>
                </w:p>
              </w:tc>
              <w:tc>
                <w:tcPr>
                  <w:tcW w:w="1215"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Times New Roman" w:hAnsi="Times New Roman" w:eastAsia="宋体" w:cs="Times New Roman"/>
                      <w:b/>
                      <w:bCs/>
                      <w:color w:val="auto"/>
                      <w:sz w:val="21"/>
                      <w:szCs w:val="20"/>
                      <w:vertAlign w:val="baseline"/>
                      <w:lang w:val="en-US" w:eastAsia="zh-CN"/>
                    </w:rPr>
                  </w:pPr>
                  <w:r>
                    <w:rPr>
                      <w:rFonts w:hint="eastAsia" w:ascii="Times New Roman" w:hAnsi="Times New Roman" w:cs="Times New Roman"/>
                      <w:b/>
                      <w:bCs/>
                      <w:color w:val="auto"/>
                      <w:sz w:val="21"/>
                      <w:szCs w:val="20"/>
                      <w:vertAlign w:val="baseline"/>
                      <w:lang w:val="en-US" w:eastAsia="zh-CN"/>
                    </w:rPr>
                    <w:t>评价标准（mg/m</w:t>
                  </w:r>
                  <w:r>
                    <w:rPr>
                      <w:rFonts w:hint="eastAsia" w:ascii="Times New Roman" w:hAnsi="Times New Roman" w:cs="Times New Roman"/>
                      <w:b/>
                      <w:bCs/>
                      <w:color w:val="auto"/>
                      <w:sz w:val="21"/>
                      <w:szCs w:val="20"/>
                      <w:vertAlign w:val="superscript"/>
                      <w:lang w:val="en-US" w:eastAsia="zh-CN"/>
                    </w:rPr>
                    <w:t>3</w:t>
                  </w:r>
                  <w:r>
                    <w:rPr>
                      <w:rFonts w:hint="eastAsia" w:ascii="Times New Roman" w:hAnsi="Times New Roman" w:cs="Times New Roman"/>
                      <w:b/>
                      <w:bCs/>
                      <w:color w:val="auto"/>
                      <w:sz w:val="21"/>
                      <w:szCs w:val="20"/>
                      <w:vertAlign w:val="baseline"/>
                      <w:lang w:val="en-US" w:eastAsia="zh-CN"/>
                    </w:rPr>
                    <w:t>）</w:t>
                  </w:r>
                </w:p>
              </w:tc>
              <w:tc>
                <w:tcPr>
                  <w:tcW w:w="15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Times New Roman" w:hAnsi="Times New Roman" w:eastAsia="宋体" w:cs="Times New Roman"/>
                      <w:b/>
                      <w:bCs/>
                      <w:color w:val="auto"/>
                      <w:sz w:val="21"/>
                      <w:szCs w:val="20"/>
                      <w:vertAlign w:val="baseline"/>
                      <w:lang w:val="en-US" w:eastAsia="zh-CN"/>
                    </w:rPr>
                  </w:pPr>
                  <w:r>
                    <w:rPr>
                      <w:rFonts w:hint="eastAsia" w:ascii="Times New Roman" w:hAnsi="Times New Roman" w:cs="Times New Roman"/>
                      <w:b/>
                      <w:bCs/>
                      <w:color w:val="auto"/>
                      <w:sz w:val="21"/>
                      <w:szCs w:val="20"/>
                      <w:vertAlign w:val="baseline"/>
                      <w:lang w:val="en-US" w:eastAsia="zh-CN"/>
                    </w:rPr>
                    <w:t>监测浓度范围（mg/m</w:t>
                  </w:r>
                  <w:r>
                    <w:rPr>
                      <w:rFonts w:hint="eastAsia" w:ascii="Times New Roman" w:hAnsi="Times New Roman" w:cs="Times New Roman"/>
                      <w:b/>
                      <w:bCs/>
                      <w:color w:val="auto"/>
                      <w:sz w:val="21"/>
                      <w:szCs w:val="20"/>
                      <w:vertAlign w:val="superscript"/>
                      <w:lang w:val="en-US" w:eastAsia="zh-CN"/>
                    </w:rPr>
                    <w:t>3</w:t>
                  </w:r>
                  <w:r>
                    <w:rPr>
                      <w:rFonts w:hint="eastAsia" w:ascii="Times New Roman" w:hAnsi="Times New Roman" w:cs="Times New Roman"/>
                      <w:b/>
                      <w:bCs/>
                      <w:color w:val="auto"/>
                      <w:sz w:val="21"/>
                      <w:szCs w:val="20"/>
                      <w:vertAlign w:val="baseline"/>
                      <w:lang w:val="en-US" w:eastAsia="zh-CN"/>
                    </w:rPr>
                    <w:t>）</w:t>
                  </w:r>
                </w:p>
              </w:tc>
              <w:tc>
                <w:tcPr>
                  <w:tcW w:w="1417"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Times New Roman" w:hAnsi="Times New Roman" w:eastAsia="宋体" w:cs="Times New Roman"/>
                      <w:b/>
                      <w:bCs/>
                      <w:color w:val="auto"/>
                      <w:sz w:val="21"/>
                      <w:szCs w:val="20"/>
                      <w:vertAlign w:val="baseline"/>
                      <w:lang w:val="en-US" w:eastAsia="zh-CN"/>
                    </w:rPr>
                  </w:pPr>
                  <w:r>
                    <w:rPr>
                      <w:rFonts w:hint="eastAsia" w:ascii="Times New Roman" w:hAnsi="Times New Roman" w:cs="Times New Roman"/>
                      <w:b/>
                      <w:bCs/>
                      <w:color w:val="auto"/>
                      <w:sz w:val="21"/>
                      <w:szCs w:val="20"/>
                      <w:vertAlign w:val="baseline"/>
                      <w:lang w:val="en-US" w:eastAsia="zh-CN"/>
                    </w:rPr>
                    <w:t>最大浓度占标率%</w:t>
                  </w:r>
                </w:p>
              </w:tc>
              <w:tc>
                <w:tcPr>
                  <w:tcW w:w="110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Times New Roman" w:hAnsi="Times New Roman" w:eastAsia="宋体" w:cs="Times New Roman"/>
                      <w:b/>
                      <w:bCs/>
                      <w:color w:val="auto"/>
                      <w:sz w:val="21"/>
                      <w:szCs w:val="20"/>
                      <w:vertAlign w:val="baseline"/>
                      <w:lang w:val="en-US" w:eastAsia="zh-CN"/>
                    </w:rPr>
                  </w:pPr>
                  <w:r>
                    <w:rPr>
                      <w:rFonts w:hint="eastAsia" w:ascii="Times New Roman" w:hAnsi="Times New Roman" w:cs="Times New Roman"/>
                      <w:b/>
                      <w:bCs/>
                      <w:color w:val="auto"/>
                      <w:sz w:val="21"/>
                      <w:szCs w:val="20"/>
                      <w:vertAlign w:val="baseline"/>
                      <w:lang w:val="en-US" w:eastAsia="zh-CN"/>
                    </w:rPr>
                    <w:t>超标率%</w:t>
                  </w:r>
                </w:p>
              </w:tc>
              <w:tc>
                <w:tcPr>
                  <w:tcW w:w="805"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Times New Roman" w:hAnsi="Times New Roman" w:eastAsia="宋体" w:cs="Times New Roman"/>
                      <w:b/>
                      <w:bCs/>
                      <w:color w:val="auto"/>
                      <w:sz w:val="21"/>
                      <w:szCs w:val="20"/>
                      <w:vertAlign w:val="baseline"/>
                      <w:lang w:val="en-US" w:eastAsia="zh-CN"/>
                    </w:rPr>
                  </w:pPr>
                  <w:r>
                    <w:rPr>
                      <w:rFonts w:hint="eastAsia" w:ascii="Times New Roman" w:hAnsi="Times New Roman" w:cs="Times New Roman"/>
                      <w:b/>
                      <w:bCs/>
                      <w:color w:val="auto"/>
                      <w:sz w:val="21"/>
                      <w:szCs w:val="20"/>
                      <w:vertAlign w:val="baseline"/>
                      <w:lang w:val="en-US" w:eastAsia="zh-CN"/>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1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Times New Roman" w:hAnsi="Times New Roman" w:eastAsia="宋体" w:cs="Times New Roman"/>
                      <w:b w:val="0"/>
                      <w:bCs w:val="0"/>
                      <w:color w:val="auto"/>
                      <w:sz w:val="21"/>
                      <w:szCs w:val="20"/>
                      <w:vertAlign w:val="baseline"/>
                      <w:lang w:val="en-US" w:eastAsia="zh-CN"/>
                    </w:rPr>
                  </w:pPr>
                  <w:r>
                    <w:rPr>
                      <w:rFonts w:hint="eastAsia" w:ascii="Times New Roman" w:hAnsi="Times New Roman" w:cs="Times New Roman"/>
                      <w:b w:val="0"/>
                      <w:bCs w:val="0"/>
                      <w:color w:val="auto"/>
                      <w:sz w:val="21"/>
                      <w:szCs w:val="20"/>
                      <w:vertAlign w:val="baseline"/>
                      <w:lang w:val="en-US" w:eastAsia="zh-CN"/>
                    </w:rPr>
                    <w:t>TSP</w:t>
                  </w:r>
                </w:p>
              </w:tc>
              <w:tc>
                <w:tcPr>
                  <w:tcW w:w="1215"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Times New Roman" w:hAnsi="Times New Roman" w:eastAsia="宋体" w:cs="Times New Roman"/>
                      <w:b w:val="0"/>
                      <w:bCs w:val="0"/>
                      <w:color w:val="auto"/>
                      <w:sz w:val="21"/>
                      <w:szCs w:val="20"/>
                      <w:vertAlign w:val="baseline"/>
                      <w:lang w:val="en-US" w:eastAsia="zh-CN"/>
                    </w:rPr>
                  </w:pPr>
                  <w:r>
                    <w:rPr>
                      <w:rFonts w:hint="eastAsia" w:ascii="Times New Roman" w:hAnsi="Times New Roman" w:cs="Times New Roman"/>
                      <w:b w:val="0"/>
                      <w:bCs w:val="0"/>
                      <w:color w:val="auto"/>
                      <w:sz w:val="21"/>
                      <w:szCs w:val="20"/>
                      <w:vertAlign w:val="baseline"/>
                      <w:lang w:val="en-US" w:eastAsia="zh-CN"/>
                    </w:rPr>
                    <w:t>24h</w:t>
                  </w:r>
                </w:p>
              </w:tc>
              <w:tc>
                <w:tcPr>
                  <w:tcW w:w="1215"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Times New Roman" w:hAnsi="Times New Roman" w:eastAsia="宋体" w:cs="Times New Roman"/>
                      <w:b w:val="0"/>
                      <w:bCs w:val="0"/>
                      <w:color w:val="auto"/>
                      <w:sz w:val="21"/>
                      <w:szCs w:val="20"/>
                      <w:vertAlign w:val="baseline"/>
                      <w:lang w:val="en-US" w:eastAsia="zh-CN"/>
                    </w:rPr>
                  </w:pPr>
                  <w:r>
                    <w:rPr>
                      <w:rFonts w:hint="eastAsia" w:ascii="Times New Roman" w:hAnsi="Times New Roman" w:cs="Times New Roman"/>
                      <w:b w:val="0"/>
                      <w:bCs w:val="0"/>
                      <w:color w:val="auto"/>
                      <w:sz w:val="21"/>
                      <w:szCs w:val="20"/>
                      <w:vertAlign w:val="baseline"/>
                      <w:lang w:val="en-US" w:eastAsia="zh-CN"/>
                    </w:rPr>
                    <w:t>0.3</w:t>
                  </w:r>
                </w:p>
              </w:tc>
              <w:tc>
                <w:tcPr>
                  <w:tcW w:w="15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Times New Roman" w:hAnsi="Times New Roman" w:eastAsia="宋体" w:cs="Times New Roman"/>
                      <w:b w:val="0"/>
                      <w:bCs w:val="0"/>
                      <w:color w:val="auto"/>
                      <w:sz w:val="21"/>
                      <w:szCs w:val="20"/>
                      <w:vertAlign w:val="baseline"/>
                      <w:lang w:val="en-US" w:eastAsia="zh-CN"/>
                    </w:rPr>
                  </w:pPr>
                  <w:r>
                    <w:rPr>
                      <w:rFonts w:hint="eastAsia" w:ascii="Times New Roman" w:hAnsi="Times New Roman" w:cs="Times New Roman"/>
                      <w:b w:val="0"/>
                      <w:bCs w:val="0"/>
                      <w:color w:val="auto"/>
                      <w:sz w:val="21"/>
                      <w:szCs w:val="20"/>
                      <w:vertAlign w:val="baseline"/>
                      <w:lang w:val="en-US" w:eastAsia="zh-CN"/>
                    </w:rPr>
                    <w:t>0.233-0.278</w:t>
                  </w:r>
                </w:p>
              </w:tc>
              <w:tc>
                <w:tcPr>
                  <w:tcW w:w="1417"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Times New Roman" w:hAnsi="Times New Roman" w:eastAsia="宋体" w:cs="Times New Roman"/>
                      <w:b w:val="0"/>
                      <w:bCs w:val="0"/>
                      <w:color w:val="auto"/>
                      <w:sz w:val="21"/>
                      <w:szCs w:val="20"/>
                      <w:vertAlign w:val="baseline"/>
                      <w:lang w:val="en-US" w:eastAsia="zh-CN"/>
                    </w:rPr>
                  </w:pPr>
                  <w:r>
                    <w:rPr>
                      <w:rFonts w:hint="eastAsia" w:ascii="Times New Roman" w:hAnsi="Times New Roman" w:cs="Times New Roman"/>
                      <w:b w:val="0"/>
                      <w:bCs w:val="0"/>
                      <w:color w:val="auto"/>
                      <w:sz w:val="21"/>
                      <w:szCs w:val="20"/>
                      <w:vertAlign w:val="baseline"/>
                      <w:lang w:val="en-US" w:eastAsia="zh-CN"/>
                    </w:rPr>
                    <w:t>93</w:t>
                  </w:r>
                </w:p>
              </w:tc>
              <w:tc>
                <w:tcPr>
                  <w:tcW w:w="110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Times New Roman" w:hAnsi="Times New Roman" w:eastAsia="宋体" w:cs="Times New Roman"/>
                      <w:b w:val="0"/>
                      <w:bCs w:val="0"/>
                      <w:color w:val="auto"/>
                      <w:sz w:val="21"/>
                      <w:szCs w:val="20"/>
                      <w:vertAlign w:val="baseline"/>
                      <w:lang w:val="en-US" w:eastAsia="zh-CN"/>
                    </w:rPr>
                  </w:pPr>
                  <w:r>
                    <w:rPr>
                      <w:rFonts w:hint="eastAsia" w:ascii="Times New Roman" w:hAnsi="Times New Roman" w:cs="Times New Roman"/>
                      <w:b w:val="0"/>
                      <w:bCs w:val="0"/>
                      <w:color w:val="auto"/>
                      <w:sz w:val="21"/>
                      <w:szCs w:val="20"/>
                      <w:vertAlign w:val="baseline"/>
                      <w:lang w:val="en-US" w:eastAsia="zh-CN"/>
                    </w:rPr>
                    <w:t>0</w:t>
                  </w:r>
                </w:p>
              </w:tc>
              <w:tc>
                <w:tcPr>
                  <w:tcW w:w="805"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Times New Roman" w:hAnsi="Times New Roman" w:eastAsia="宋体" w:cs="Times New Roman"/>
                      <w:b w:val="0"/>
                      <w:bCs w:val="0"/>
                      <w:color w:val="auto"/>
                      <w:sz w:val="21"/>
                      <w:szCs w:val="20"/>
                      <w:vertAlign w:val="baseline"/>
                      <w:lang w:val="en-US" w:eastAsia="zh-CN"/>
                    </w:rPr>
                  </w:pPr>
                  <w:r>
                    <w:rPr>
                      <w:rFonts w:hint="eastAsia" w:ascii="Times New Roman" w:hAnsi="Times New Roman" w:cs="Times New Roman"/>
                      <w:b w:val="0"/>
                      <w:bCs w:val="0"/>
                      <w:color w:val="auto"/>
                      <w:sz w:val="21"/>
                      <w:szCs w:val="20"/>
                      <w:vertAlign w:val="baseline"/>
                      <w:lang w:val="en-US" w:eastAsia="zh-CN"/>
                    </w:rPr>
                    <w:t>达标</w:t>
                  </w:r>
                </w:p>
              </w:tc>
            </w:tr>
          </w:tbl>
          <w:p>
            <w:pPr>
              <w:pStyle w:val="6"/>
              <w:spacing w:line="500" w:lineRule="exact"/>
              <w:ind w:firstLine="480" w:firstLineChars="200"/>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由表</w:t>
            </w:r>
            <w:r>
              <w:rPr>
                <w:rFonts w:hint="eastAsia" w:ascii="Times New Roman" w:hAnsi="Times New Roman" w:cs="Times New Roman"/>
                <w:color w:val="auto"/>
                <w:sz w:val="24"/>
                <w:szCs w:val="24"/>
                <w:lang w:val="en-US" w:eastAsia="zh-CN"/>
              </w:rPr>
              <w:t>3-4</w:t>
            </w:r>
            <w:r>
              <w:rPr>
                <w:rFonts w:hint="default" w:ascii="Times New Roman" w:hAnsi="Times New Roman" w:eastAsia="宋体" w:cs="Times New Roman"/>
                <w:color w:val="auto"/>
                <w:sz w:val="24"/>
                <w:szCs w:val="24"/>
                <w:lang w:val="en-US" w:eastAsia="zh-CN"/>
              </w:rPr>
              <w:t>可知，本项目所在区域TSP环境质量现状能够满足《环境空气质量标准》（GB3095-2012）中的二级标准要求。</w:t>
            </w:r>
          </w:p>
          <w:p>
            <w:pPr>
              <w:spacing w:line="500" w:lineRule="exact"/>
              <w:textAlignment w:val="center"/>
              <w:rPr>
                <w:rFonts w:ascii="Times New Roman" w:hAnsi="Times New Roman" w:eastAsia="宋体" w:cs="Times New Roman"/>
                <w:b/>
                <w:color w:val="auto"/>
                <w:sz w:val="24"/>
              </w:rPr>
            </w:pPr>
            <w:r>
              <w:rPr>
                <w:rFonts w:hint="eastAsia" w:ascii="Times New Roman" w:hAnsi="Times New Roman" w:eastAsia="宋体" w:cs="Times New Roman"/>
                <w:b/>
                <w:color w:val="auto"/>
                <w:sz w:val="24"/>
              </w:rPr>
              <w:t>3.1.2</w:t>
            </w:r>
            <w:r>
              <w:rPr>
                <w:rFonts w:ascii="Times New Roman" w:hAnsi="Times New Roman" w:eastAsia="宋体" w:cs="Times New Roman"/>
                <w:b/>
                <w:color w:val="auto"/>
                <w:sz w:val="24"/>
              </w:rPr>
              <w:t>地表水</w:t>
            </w:r>
          </w:p>
          <w:p>
            <w:pPr>
              <w:spacing w:line="500" w:lineRule="exact"/>
              <w:ind w:firstLine="480" w:firstLineChars="200"/>
              <w:rPr>
                <w:rFonts w:hint="eastAsia" w:ascii="Times New Roman" w:hAnsi="Times New Roman" w:eastAsia="宋体" w:cs="Times New Roman"/>
                <w:color w:val="auto"/>
                <w:kern w:val="0"/>
                <w:sz w:val="24"/>
                <w:szCs w:val="20"/>
              </w:rPr>
            </w:pPr>
            <w:r>
              <w:rPr>
                <w:rFonts w:ascii="Times New Roman" w:hAnsi="Times New Roman" w:cs="Times New Roman"/>
                <w:color w:val="auto"/>
                <w:sz w:val="24"/>
                <w:szCs w:val="24"/>
              </w:rPr>
              <w:t>本项目</w:t>
            </w:r>
            <w:r>
              <w:rPr>
                <w:rFonts w:hint="eastAsia" w:ascii="Times New Roman" w:hAnsi="Times New Roman" w:cs="Times New Roman"/>
                <w:color w:val="auto"/>
                <w:sz w:val="24"/>
                <w:szCs w:val="24"/>
                <w:lang w:val="en-US" w:eastAsia="zh-CN"/>
              </w:rPr>
              <w:t>所在地</w:t>
            </w:r>
            <w:r>
              <w:rPr>
                <w:rFonts w:ascii="宋体" w:hAnsi="宋体" w:eastAsia="宋体" w:cs="宋体"/>
                <w:color w:val="auto"/>
                <w:sz w:val="24"/>
                <w:szCs w:val="24"/>
              </w:rPr>
              <w:t>附近水体和最终纳污水体均为京杭运河</w:t>
            </w:r>
            <w:r>
              <w:rPr>
                <w:rFonts w:ascii="Times New Roman" w:hAnsi="Times New Roman" w:cs="Times New Roman"/>
                <w:color w:val="auto"/>
                <w:sz w:val="24"/>
              </w:rPr>
              <w:t>。</w:t>
            </w:r>
            <w:r>
              <w:rPr>
                <w:rFonts w:hint="eastAsia" w:ascii="Times New Roman" w:hAnsi="Times New Roman" w:eastAsia="宋体" w:cs="Times New Roman"/>
                <w:color w:val="auto"/>
                <w:kern w:val="0"/>
                <w:sz w:val="24"/>
                <w:szCs w:val="20"/>
              </w:rPr>
              <w:t>根据《浙江省水功能区水环境功能区划分方案（</w:t>
            </w:r>
            <w:r>
              <w:rPr>
                <w:rFonts w:ascii="Times New Roman" w:hAnsi="Times New Roman" w:eastAsia="宋体" w:cs="Times New Roman"/>
                <w:color w:val="auto"/>
                <w:kern w:val="0"/>
                <w:sz w:val="24"/>
                <w:szCs w:val="20"/>
              </w:rPr>
              <w:t>2015）》，其水功能编号为杭嘉湖2</w:t>
            </w:r>
            <w:r>
              <w:rPr>
                <w:rFonts w:hint="eastAsia" w:ascii="Times New Roman" w:hAnsi="Times New Roman" w:eastAsia="宋体" w:cs="Times New Roman"/>
                <w:color w:val="auto"/>
                <w:kern w:val="0"/>
                <w:sz w:val="24"/>
                <w:szCs w:val="20"/>
                <w:lang w:val="en-US" w:eastAsia="zh-CN"/>
              </w:rPr>
              <w:t>2</w:t>
            </w:r>
            <w:r>
              <w:rPr>
                <w:rFonts w:ascii="Times New Roman" w:hAnsi="Times New Roman" w:eastAsia="宋体" w:cs="Times New Roman"/>
                <w:color w:val="auto"/>
                <w:kern w:val="0"/>
                <w:sz w:val="24"/>
                <w:szCs w:val="20"/>
              </w:rPr>
              <w:t>，</w:t>
            </w:r>
            <w:r>
              <w:rPr>
                <w:rFonts w:ascii="宋体" w:hAnsi="宋体" w:eastAsia="宋体" w:cs="宋体"/>
                <w:color w:val="auto"/>
                <w:sz w:val="24"/>
                <w:szCs w:val="24"/>
              </w:rPr>
              <w:t>水功能区属于运河德清工业用水区，水环境功能区属于工业用水区</w:t>
            </w:r>
            <w:r>
              <w:rPr>
                <w:rFonts w:ascii="Times New Roman" w:hAnsi="Times New Roman" w:eastAsia="宋体" w:cs="Times New Roman"/>
                <w:color w:val="auto"/>
                <w:kern w:val="0"/>
                <w:sz w:val="24"/>
                <w:szCs w:val="20"/>
              </w:rPr>
              <w:t>，</w:t>
            </w:r>
            <w:r>
              <w:rPr>
                <w:rFonts w:hint="eastAsia" w:ascii="Times New Roman" w:hAnsi="Times New Roman" w:eastAsia="宋体" w:cs="Times New Roman"/>
                <w:color w:val="auto"/>
                <w:kern w:val="0"/>
                <w:sz w:val="24"/>
                <w:szCs w:val="20"/>
              </w:rPr>
              <w:t>目标水质执行《地表水环境质量标准》（GB3838-2002）中的</w:t>
            </w:r>
            <w:r>
              <w:rPr>
                <w:rFonts w:hint="default" w:ascii="Times New Roman" w:hAnsi="Times New Roman" w:eastAsia="宋体" w:cs="Times New Roman"/>
                <w:color w:val="auto"/>
                <w:kern w:val="0"/>
                <w:sz w:val="24"/>
                <w:szCs w:val="20"/>
              </w:rPr>
              <w:t>Ⅲ</w:t>
            </w:r>
            <w:r>
              <w:rPr>
                <w:rFonts w:hint="eastAsia" w:ascii="Times New Roman" w:hAnsi="Times New Roman" w:eastAsia="宋体" w:cs="Times New Roman"/>
                <w:color w:val="auto"/>
                <w:kern w:val="0"/>
                <w:sz w:val="24"/>
                <w:szCs w:val="20"/>
              </w:rPr>
              <w:t>类标准。京杭运河以塘栖镇大桥为起始断面，以鱼桥坝（德清湖州交界）为终止断面，无直接饮用水取水口。</w:t>
            </w:r>
          </w:p>
          <w:p>
            <w:pPr>
              <w:spacing w:line="500" w:lineRule="exact"/>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地表水环境质量现状评价</w:t>
            </w:r>
            <w:r>
              <w:rPr>
                <w:rFonts w:ascii="Times New Roman" w:hAnsi="Times New Roman" w:cs="Times New Roman"/>
                <w:color w:val="auto"/>
                <w:sz w:val="24"/>
              </w:rPr>
              <w:t>引用《</w:t>
            </w:r>
            <w:r>
              <w:rPr>
                <w:rFonts w:ascii="Times New Roman" w:hAnsi="Times New Roman" w:cs="Times New Roman"/>
                <w:color w:val="auto"/>
                <w:sz w:val="24"/>
                <w:szCs w:val="24"/>
              </w:rPr>
              <w:t>2020年度德清县环境质量报告书</w:t>
            </w:r>
            <w:r>
              <w:rPr>
                <w:rFonts w:ascii="Times New Roman" w:hAnsi="Times New Roman" w:cs="Times New Roman"/>
                <w:color w:val="auto"/>
                <w:sz w:val="24"/>
              </w:rPr>
              <w:t>》中的监测数据，</w:t>
            </w:r>
            <w:r>
              <w:rPr>
                <w:rFonts w:ascii="Times New Roman" w:hAnsi="Times New Roman" w:cs="Times New Roman"/>
                <w:color w:val="auto"/>
                <w:sz w:val="24"/>
                <w:szCs w:val="24"/>
              </w:rPr>
              <w:t>见表3-</w:t>
            </w:r>
            <w:r>
              <w:rPr>
                <w:rFonts w:hint="eastAsia" w:ascii="Times New Roman" w:hAnsi="Times New Roman" w:cs="Times New Roman"/>
                <w:color w:val="auto"/>
                <w:sz w:val="24"/>
                <w:szCs w:val="24"/>
              </w:rPr>
              <w:t>3</w:t>
            </w:r>
            <w:r>
              <w:rPr>
                <w:rFonts w:ascii="Times New Roman" w:hAnsi="Times New Roman" w:cs="Times New Roman"/>
                <w:color w:val="auto"/>
                <w:sz w:val="24"/>
                <w:szCs w:val="24"/>
              </w:rPr>
              <w:t>。</w:t>
            </w:r>
          </w:p>
          <w:p>
            <w:pPr>
              <w:spacing w:line="460" w:lineRule="exact"/>
              <w:jc w:val="center"/>
              <w:rPr>
                <w:rFonts w:hint="default" w:ascii="Times New Roman" w:hAnsi="Times New Roman" w:eastAsia="宋体" w:cs="Times New Roman"/>
                <w:b/>
                <w:bCs/>
                <w:color w:val="auto"/>
                <w:szCs w:val="21"/>
                <w:lang w:val="en-US" w:eastAsia="zh-CN"/>
              </w:rPr>
            </w:pPr>
            <w:r>
              <w:rPr>
                <w:rFonts w:hint="eastAsia" w:ascii="Times New Roman" w:hAnsi="Times New Roman" w:eastAsia="宋体" w:cs="Times New Roman"/>
                <w:b/>
                <w:bCs/>
                <w:color w:val="auto"/>
                <w:szCs w:val="21"/>
              </w:rPr>
              <w:t xml:space="preserve">表3-3  </w:t>
            </w:r>
            <w:r>
              <w:rPr>
                <w:rFonts w:hint="eastAsia" w:ascii="Times New Roman" w:hAnsi="Times New Roman" w:eastAsia="宋体" w:cs="Times New Roman"/>
                <w:b/>
                <w:bCs/>
                <w:color w:val="auto"/>
                <w:szCs w:val="21"/>
                <w:lang w:val="en-US" w:eastAsia="zh-CN"/>
              </w:rPr>
              <w:t>地表水环境质量现状</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8"/>
              <w:gridCol w:w="1926"/>
              <w:gridCol w:w="1360"/>
              <w:gridCol w:w="1343"/>
              <w:gridCol w:w="17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9" w:type="dxa"/>
                  <w:vMerge w:val="restart"/>
                  <w:noWrap/>
                  <w:vAlign w:val="center"/>
                </w:tcPr>
                <w:p>
                  <w:pPr>
                    <w:jc w:val="center"/>
                    <w:rPr>
                      <w:rFonts w:ascii="Times New Roman" w:hAnsi="Times New Roman" w:cs="Times New Roman"/>
                      <w:b/>
                      <w:color w:val="auto"/>
                      <w:szCs w:val="21"/>
                    </w:rPr>
                  </w:pPr>
                  <w:r>
                    <w:rPr>
                      <w:rFonts w:ascii="Times New Roman" w:hAnsi="Times New Roman" w:cs="Times New Roman"/>
                      <w:b/>
                      <w:color w:val="auto"/>
                      <w:szCs w:val="21"/>
                    </w:rPr>
                    <w:t>监测点位</w:t>
                  </w:r>
                </w:p>
              </w:tc>
              <w:tc>
                <w:tcPr>
                  <w:tcW w:w="1678" w:type="dxa"/>
                  <w:vMerge w:val="restart"/>
                  <w:noWrap/>
                  <w:vAlign w:val="center"/>
                </w:tcPr>
                <w:p>
                  <w:pPr>
                    <w:jc w:val="center"/>
                    <w:rPr>
                      <w:rFonts w:ascii="Times New Roman" w:hAnsi="Times New Roman" w:cs="Times New Roman"/>
                      <w:b/>
                      <w:color w:val="auto"/>
                      <w:szCs w:val="21"/>
                    </w:rPr>
                  </w:pPr>
                  <w:r>
                    <w:rPr>
                      <w:rFonts w:ascii="Times New Roman" w:hAnsi="Times New Roman" w:cs="Times New Roman"/>
                      <w:b/>
                      <w:color w:val="auto"/>
                      <w:szCs w:val="21"/>
                    </w:rPr>
                    <w:t>高锰酸盐指数</w:t>
                  </w:r>
                </w:p>
              </w:tc>
              <w:tc>
                <w:tcPr>
                  <w:tcW w:w="1185" w:type="dxa"/>
                  <w:vMerge w:val="restart"/>
                  <w:noWrap/>
                  <w:vAlign w:val="center"/>
                </w:tcPr>
                <w:p>
                  <w:pPr>
                    <w:jc w:val="center"/>
                    <w:rPr>
                      <w:rFonts w:ascii="Times New Roman" w:hAnsi="Times New Roman" w:cs="Times New Roman"/>
                      <w:b/>
                      <w:color w:val="auto"/>
                      <w:szCs w:val="21"/>
                    </w:rPr>
                  </w:pPr>
                  <w:r>
                    <w:rPr>
                      <w:rFonts w:ascii="Times New Roman" w:hAnsi="Times New Roman" w:cs="Times New Roman"/>
                      <w:b/>
                      <w:color w:val="auto"/>
                      <w:szCs w:val="21"/>
                    </w:rPr>
                    <w:t>氨氮</w:t>
                  </w:r>
                </w:p>
              </w:tc>
              <w:tc>
                <w:tcPr>
                  <w:tcW w:w="1170" w:type="dxa"/>
                  <w:vMerge w:val="restart"/>
                  <w:noWrap/>
                  <w:vAlign w:val="center"/>
                </w:tcPr>
                <w:p>
                  <w:pPr>
                    <w:jc w:val="center"/>
                    <w:rPr>
                      <w:rFonts w:ascii="Times New Roman" w:hAnsi="Times New Roman" w:cs="Times New Roman"/>
                      <w:b/>
                      <w:color w:val="auto"/>
                      <w:szCs w:val="21"/>
                    </w:rPr>
                  </w:pPr>
                  <w:r>
                    <w:rPr>
                      <w:rFonts w:ascii="Times New Roman" w:hAnsi="Times New Roman" w:cs="Times New Roman"/>
                      <w:b/>
                      <w:color w:val="auto"/>
                      <w:szCs w:val="21"/>
                    </w:rPr>
                    <w:t>总磷</w:t>
                  </w:r>
                </w:p>
              </w:tc>
              <w:tc>
                <w:tcPr>
                  <w:tcW w:w="1557" w:type="dxa"/>
                  <w:noWrap/>
                  <w:vAlign w:val="center"/>
                </w:tcPr>
                <w:p>
                  <w:pPr>
                    <w:jc w:val="center"/>
                    <w:rPr>
                      <w:rFonts w:ascii="Times New Roman" w:hAnsi="Times New Roman" w:cs="Times New Roman"/>
                      <w:b/>
                      <w:color w:val="auto"/>
                      <w:szCs w:val="21"/>
                    </w:rPr>
                  </w:pPr>
                  <w:r>
                    <w:rPr>
                      <w:rFonts w:ascii="Times New Roman" w:hAnsi="Times New Roman" w:cs="Times New Roman"/>
                      <w:b/>
                      <w:color w:val="auto"/>
                      <w:szCs w:val="21"/>
                    </w:rPr>
                    <w:t>水质类别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9" w:type="dxa"/>
                  <w:vMerge w:val="continue"/>
                  <w:noWrap/>
                  <w:vAlign w:val="center"/>
                </w:tcPr>
                <w:p>
                  <w:pPr>
                    <w:jc w:val="center"/>
                    <w:rPr>
                      <w:rFonts w:ascii="Times New Roman" w:hAnsi="Times New Roman" w:cs="Times New Roman"/>
                      <w:b/>
                      <w:color w:val="auto"/>
                      <w:szCs w:val="21"/>
                    </w:rPr>
                  </w:pPr>
                </w:p>
              </w:tc>
              <w:tc>
                <w:tcPr>
                  <w:tcW w:w="1678" w:type="dxa"/>
                  <w:vMerge w:val="continue"/>
                  <w:noWrap/>
                  <w:vAlign w:val="center"/>
                </w:tcPr>
                <w:p>
                  <w:pPr>
                    <w:jc w:val="center"/>
                    <w:rPr>
                      <w:rFonts w:ascii="Times New Roman" w:hAnsi="Times New Roman" w:cs="Times New Roman"/>
                      <w:b/>
                      <w:color w:val="auto"/>
                      <w:szCs w:val="21"/>
                    </w:rPr>
                  </w:pPr>
                </w:p>
              </w:tc>
              <w:tc>
                <w:tcPr>
                  <w:tcW w:w="1185" w:type="dxa"/>
                  <w:vMerge w:val="continue"/>
                  <w:noWrap/>
                  <w:vAlign w:val="center"/>
                </w:tcPr>
                <w:p>
                  <w:pPr>
                    <w:jc w:val="center"/>
                    <w:rPr>
                      <w:rFonts w:ascii="Times New Roman" w:hAnsi="Times New Roman" w:cs="Times New Roman"/>
                      <w:b/>
                      <w:color w:val="auto"/>
                      <w:szCs w:val="21"/>
                    </w:rPr>
                  </w:pPr>
                </w:p>
              </w:tc>
              <w:tc>
                <w:tcPr>
                  <w:tcW w:w="1170" w:type="dxa"/>
                  <w:vMerge w:val="continue"/>
                  <w:noWrap/>
                  <w:vAlign w:val="center"/>
                </w:tcPr>
                <w:p>
                  <w:pPr>
                    <w:jc w:val="center"/>
                    <w:rPr>
                      <w:rFonts w:ascii="Times New Roman" w:hAnsi="Times New Roman" w:cs="Times New Roman"/>
                      <w:b/>
                      <w:color w:val="auto"/>
                      <w:szCs w:val="21"/>
                    </w:rPr>
                  </w:pPr>
                </w:p>
              </w:tc>
              <w:tc>
                <w:tcPr>
                  <w:tcW w:w="1557" w:type="dxa"/>
                  <w:noWrap/>
                  <w:vAlign w:val="center"/>
                </w:tcPr>
                <w:p>
                  <w:pPr>
                    <w:jc w:val="center"/>
                    <w:rPr>
                      <w:rFonts w:ascii="Times New Roman" w:hAnsi="Times New Roman" w:cs="Times New Roman"/>
                      <w:b/>
                      <w:color w:val="auto"/>
                      <w:szCs w:val="21"/>
                    </w:rPr>
                  </w:pPr>
                  <w:r>
                    <w:rPr>
                      <w:rFonts w:ascii="Times New Roman" w:hAnsi="Times New Roman" w:cs="Times New Roman"/>
                      <w:bCs/>
                      <w:color w:val="auto"/>
                      <w:szCs w:val="21"/>
                    </w:rPr>
                    <w:t>2020年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9" w:type="dxa"/>
                  <w:noWrap/>
                  <w:vAlign w:val="center"/>
                </w:tcPr>
                <w:p>
                  <w:pPr>
                    <w:autoSpaceDN w:val="0"/>
                    <w:jc w:val="center"/>
                    <w:textAlignment w:val="center"/>
                    <w:rPr>
                      <w:rFonts w:hint="eastAsia" w:ascii="Times New Roman" w:hAnsi="Times New Roman" w:cs="Times New Roman" w:eastAsiaTheme="minorEastAsia"/>
                      <w:b/>
                      <w:bCs/>
                      <w:color w:val="auto"/>
                      <w:szCs w:val="21"/>
                      <w:lang w:val="en-US" w:eastAsia="zh-CN"/>
                    </w:rPr>
                  </w:pPr>
                  <w:r>
                    <w:rPr>
                      <w:rFonts w:hint="eastAsia" w:ascii="Times New Roman" w:hAnsi="Times New Roman" w:cs="Times New Roman"/>
                      <w:b/>
                      <w:bCs/>
                      <w:color w:val="auto"/>
                      <w:szCs w:val="21"/>
                      <w:lang w:val="en-US" w:eastAsia="zh-CN"/>
                    </w:rPr>
                    <w:t>新安大桥</w:t>
                  </w:r>
                </w:p>
              </w:tc>
              <w:tc>
                <w:tcPr>
                  <w:tcW w:w="1678" w:type="dxa"/>
                  <w:noWrap/>
                  <w:vAlign w:val="center"/>
                </w:tcPr>
                <w:p>
                  <w:pPr>
                    <w:widowControl/>
                    <w:jc w:val="center"/>
                    <w:textAlignment w:val="center"/>
                    <w:rPr>
                      <w:rFonts w:hint="default" w:ascii="Times New Roman" w:hAnsi="Times New Roman" w:cs="Times New Roman" w:eastAsiaTheme="minorEastAsia"/>
                      <w:bCs/>
                      <w:color w:val="auto"/>
                      <w:szCs w:val="21"/>
                      <w:lang w:val="en-US" w:eastAsia="zh-CN"/>
                    </w:rPr>
                  </w:pPr>
                  <w:r>
                    <w:rPr>
                      <w:rFonts w:hint="eastAsia" w:ascii="Times New Roman" w:hAnsi="Times New Roman" w:cs="Times New Roman"/>
                      <w:bCs/>
                      <w:color w:val="auto"/>
                      <w:szCs w:val="21"/>
                      <w:lang w:val="en-US" w:eastAsia="zh-CN"/>
                    </w:rPr>
                    <w:t>4.7</w:t>
                  </w:r>
                </w:p>
              </w:tc>
              <w:tc>
                <w:tcPr>
                  <w:tcW w:w="1185" w:type="dxa"/>
                  <w:noWrap/>
                  <w:vAlign w:val="center"/>
                </w:tcPr>
                <w:p>
                  <w:pPr>
                    <w:widowControl/>
                    <w:jc w:val="center"/>
                    <w:textAlignment w:val="center"/>
                    <w:rPr>
                      <w:rFonts w:hint="default" w:ascii="Times New Roman" w:hAnsi="Times New Roman" w:cs="Times New Roman" w:eastAsiaTheme="minorEastAsia"/>
                      <w:bCs/>
                      <w:color w:val="auto"/>
                      <w:szCs w:val="21"/>
                      <w:lang w:val="en-US" w:eastAsia="zh-CN"/>
                    </w:rPr>
                  </w:pPr>
                  <w:r>
                    <w:rPr>
                      <w:rFonts w:hint="eastAsia" w:ascii="Times New Roman" w:hAnsi="Times New Roman" w:cs="Times New Roman"/>
                      <w:bCs/>
                      <w:color w:val="auto"/>
                      <w:szCs w:val="21"/>
                      <w:lang w:val="en-US" w:eastAsia="zh-CN"/>
                    </w:rPr>
                    <w:t>0.39</w:t>
                  </w:r>
                </w:p>
              </w:tc>
              <w:tc>
                <w:tcPr>
                  <w:tcW w:w="1170" w:type="dxa"/>
                  <w:noWrap/>
                  <w:vAlign w:val="center"/>
                </w:tcPr>
                <w:p>
                  <w:pPr>
                    <w:widowControl/>
                    <w:jc w:val="center"/>
                    <w:textAlignment w:val="center"/>
                    <w:rPr>
                      <w:rFonts w:hint="default" w:ascii="Times New Roman" w:hAnsi="Times New Roman" w:cs="Times New Roman" w:eastAsiaTheme="minorEastAsia"/>
                      <w:bCs/>
                      <w:color w:val="auto"/>
                      <w:szCs w:val="21"/>
                      <w:lang w:val="en-US" w:eastAsia="zh-CN"/>
                    </w:rPr>
                  </w:pPr>
                  <w:r>
                    <w:rPr>
                      <w:rFonts w:hint="eastAsia" w:ascii="Times New Roman" w:hAnsi="Times New Roman" w:cs="Times New Roman"/>
                      <w:bCs/>
                      <w:color w:val="auto"/>
                      <w:szCs w:val="21"/>
                      <w:lang w:val="en-US" w:eastAsia="zh-CN"/>
                    </w:rPr>
                    <w:t>0.13</w:t>
                  </w:r>
                </w:p>
              </w:tc>
              <w:tc>
                <w:tcPr>
                  <w:tcW w:w="1557" w:type="dxa"/>
                  <w:noWrap/>
                  <w:vAlign w:val="center"/>
                </w:tcPr>
                <w:p>
                  <w:pPr>
                    <w:jc w:val="center"/>
                    <w:rPr>
                      <w:rFonts w:ascii="Times New Roman" w:hAnsi="Times New Roman" w:cs="Times New Roman"/>
                      <w:bCs/>
                      <w:color w:val="auto"/>
                      <w:szCs w:val="21"/>
                    </w:rPr>
                  </w:pPr>
                  <w:r>
                    <w:rPr>
                      <w:rFonts w:ascii="Times New Roman" w:hAnsi="Times New Roman" w:cs="Times New Roman"/>
                      <w:color w:val="auto"/>
                      <w:szCs w:val="21"/>
                    </w:rPr>
                    <w:t>Ⅲ类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9" w:type="dxa"/>
                  <w:noWrap/>
                  <w:vAlign w:val="center"/>
                </w:tcPr>
                <w:p>
                  <w:pPr>
                    <w:autoSpaceDN w:val="0"/>
                    <w:jc w:val="center"/>
                    <w:textAlignment w:val="center"/>
                    <w:rPr>
                      <w:rFonts w:hint="default" w:ascii="Times New Roman" w:hAnsi="Times New Roman" w:cs="Times New Roman" w:eastAsiaTheme="minorEastAsia"/>
                      <w:b/>
                      <w:bCs/>
                      <w:color w:val="auto"/>
                      <w:szCs w:val="21"/>
                      <w:lang w:val="en-US" w:eastAsia="zh-CN"/>
                    </w:rPr>
                  </w:pPr>
                  <w:r>
                    <w:rPr>
                      <w:rFonts w:hint="eastAsia" w:ascii="Times New Roman" w:hAnsi="Times New Roman" w:cs="Times New Roman"/>
                      <w:b/>
                      <w:bCs/>
                      <w:color w:val="auto"/>
                      <w:szCs w:val="21"/>
                      <w:lang w:val="en-US" w:eastAsia="zh-CN"/>
                    </w:rPr>
                    <w:t>荷叶浦漾</w:t>
                  </w:r>
                </w:p>
              </w:tc>
              <w:tc>
                <w:tcPr>
                  <w:tcW w:w="1678" w:type="dxa"/>
                  <w:noWrap/>
                  <w:vAlign w:val="center"/>
                </w:tcPr>
                <w:p>
                  <w:pPr>
                    <w:widowControl/>
                    <w:jc w:val="center"/>
                    <w:textAlignment w:val="center"/>
                    <w:rPr>
                      <w:rFonts w:hint="default" w:ascii="Times New Roman" w:hAnsi="Times New Roman" w:cs="Times New Roman" w:eastAsiaTheme="minorEastAsia"/>
                      <w:bCs/>
                      <w:color w:val="auto"/>
                      <w:szCs w:val="21"/>
                      <w:lang w:val="en-US" w:eastAsia="zh-CN"/>
                    </w:rPr>
                  </w:pPr>
                  <w:r>
                    <w:rPr>
                      <w:rFonts w:hint="eastAsia" w:ascii="Times New Roman" w:hAnsi="Times New Roman" w:cs="Times New Roman"/>
                      <w:bCs/>
                      <w:color w:val="auto"/>
                      <w:szCs w:val="21"/>
                      <w:lang w:val="en-US" w:eastAsia="zh-CN"/>
                    </w:rPr>
                    <w:t>4.7</w:t>
                  </w:r>
                </w:p>
              </w:tc>
              <w:tc>
                <w:tcPr>
                  <w:tcW w:w="1185" w:type="dxa"/>
                  <w:noWrap/>
                  <w:vAlign w:val="center"/>
                </w:tcPr>
                <w:p>
                  <w:pPr>
                    <w:widowControl/>
                    <w:jc w:val="center"/>
                    <w:textAlignment w:val="center"/>
                    <w:rPr>
                      <w:rFonts w:hint="default" w:ascii="Times New Roman" w:hAnsi="Times New Roman" w:cs="Times New Roman" w:eastAsiaTheme="minorEastAsia"/>
                      <w:bCs/>
                      <w:color w:val="auto"/>
                      <w:szCs w:val="21"/>
                      <w:lang w:val="en-US" w:eastAsia="zh-CN"/>
                    </w:rPr>
                  </w:pPr>
                  <w:r>
                    <w:rPr>
                      <w:rFonts w:hint="eastAsia" w:ascii="Times New Roman" w:hAnsi="Times New Roman" w:cs="Times New Roman"/>
                      <w:bCs/>
                      <w:color w:val="auto"/>
                      <w:szCs w:val="21"/>
                      <w:lang w:val="en-US" w:eastAsia="zh-CN"/>
                    </w:rPr>
                    <w:t>0.42</w:t>
                  </w:r>
                </w:p>
              </w:tc>
              <w:tc>
                <w:tcPr>
                  <w:tcW w:w="1170" w:type="dxa"/>
                  <w:noWrap/>
                  <w:vAlign w:val="center"/>
                </w:tcPr>
                <w:p>
                  <w:pPr>
                    <w:widowControl/>
                    <w:jc w:val="center"/>
                    <w:textAlignment w:val="center"/>
                    <w:rPr>
                      <w:rFonts w:hint="default" w:ascii="Times New Roman" w:hAnsi="Times New Roman" w:cs="Times New Roman" w:eastAsiaTheme="minorEastAsia"/>
                      <w:bCs/>
                      <w:color w:val="auto"/>
                      <w:szCs w:val="21"/>
                      <w:lang w:val="en-US" w:eastAsia="zh-CN"/>
                    </w:rPr>
                  </w:pPr>
                  <w:r>
                    <w:rPr>
                      <w:rFonts w:hint="eastAsia" w:ascii="Times New Roman" w:hAnsi="Times New Roman" w:cs="Times New Roman"/>
                      <w:bCs/>
                      <w:color w:val="auto"/>
                      <w:szCs w:val="21"/>
                      <w:lang w:val="en-US" w:eastAsia="zh-CN"/>
                    </w:rPr>
                    <w:t>0.12</w:t>
                  </w:r>
                </w:p>
              </w:tc>
              <w:tc>
                <w:tcPr>
                  <w:tcW w:w="1557" w:type="dxa"/>
                  <w:noWrap/>
                  <w:vAlign w:val="center"/>
                </w:tcPr>
                <w:p>
                  <w:pPr>
                    <w:jc w:val="center"/>
                    <w:rPr>
                      <w:rFonts w:ascii="Times New Roman" w:hAnsi="Times New Roman" w:cs="Times New Roman"/>
                      <w:bCs/>
                      <w:color w:val="auto"/>
                      <w:szCs w:val="21"/>
                    </w:rPr>
                  </w:pPr>
                  <w:r>
                    <w:rPr>
                      <w:rFonts w:ascii="Times New Roman" w:hAnsi="Times New Roman" w:cs="Times New Roman"/>
                      <w:color w:val="auto"/>
                      <w:szCs w:val="21"/>
                    </w:rPr>
                    <w:t>Ⅲ类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9" w:type="dxa"/>
                  <w:noWrap/>
                  <w:vAlign w:val="center"/>
                </w:tcPr>
                <w:p>
                  <w:pPr>
                    <w:autoSpaceDN w:val="0"/>
                    <w:jc w:val="center"/>
                    <w:textAlignment w:val="center"/>
                    <w:rPr>
                      <w:rFonts w:hint="default" w:ascii="Times New Roman" w:hAnsi="Times New Roman" w:cs="Times New Roman" w:eastAsiaTheme="minorEastAsia"/>
                      <w:b/>
                      <w:bCs/>
                      <w:color w:val="auto"/>
                      <w:szCs w:val="21"/>
                      <w:lang w:val="en-US" w:eastAsia="zh-CN"/>
                    </w:rPr>
                  </w:pPr>
                  <w:r>
                    <w:rPr>
                      <w:rFonts w:hint="eastAsia" w:ascii="Times New Roman" w:hAnsi="Times New Roman" w:cs="Times New Roman"/>
                      <w:b/>
                      <w:bCs/>
                      <w:color w:val="auto"/>
                      <w:szCs w:val="21"/>
                      <w:lang w:val="en-US" w:eastAsia="zh-CN"/>
                    </w:rPr>
                    <w:t>韶村漾</w:t>
                  </w:r>
                </w:p>
              </w:tc>
              <w:tc>
                <w:tcPr>
                  <w:tcW w:w="1678" w:type="dxa"/>
                  <w:noWrap/>
                  <w:vAlign w:val="center"/>
                </w:tcPr>
                <w:p>
                  <w:pPr>
                    <w:widowControl/>
                    <w:jc w:val="center"/>
                    <w:textAlignment w:val="center"/>
                    <w:rPr>
                      <w:rFonts w:hint="default" w:ascii="Times New Roman" w:hAnsi="Times New Roman" w:cs="Times New Roman" w:eastAsiaTheme="minorEastAsia"/>
                      <w:bCs/>
                      <w:color w:val="auto"/>
                      <w:szCs w:val="21"/>
                      <w:lang w:val="en-US" w:eastAsia="zh-CN"/>
                    </w:rPr>
                  </w:pPr>
                  <w:r>
                    <w:rPr>
                      <w:rFonts w:hint="eastAsia" w:ascii="Times New Roman" w:hAnsi="Times New Roman" w:cs="Times New Roman"/>
                      <w:bCs/>
                      <w:color w:val="auto"/>
                      <w:szCs w:val="21"/>
                      <w:lang w:val="en-US" w:eastAsia="zh-CN"/>
                    </w:rPr>
                    <w:t>4.3</w:t>
                  </w:r>
                </w:p>
              </w:tc>
              <w:tc>
                <w:tcPr>
                  <w:tcW w:w="1185" w:type="dxa"/>
                  <w:noWrap/>
                  <w:vAlign w:val="center"/>
                </w:tcPr>
                <w:p>
                  <w:pPr>
                    <w:widowControl/>
                    <w:jc w:val="center"/>
                    <w:textAlignment w:val="center"/>
                    <w:rPr>
                      <w:rFonts w:hint="default" w:ascii="Times New Roman" w:hAnsi="Times New Roman" w:cs="Times New Roman" w:eastAsiaTheme="minorEastAsia"/>
                      <w:bCs/>
                      <w:color w:val="auto"/>
                      <w:szCs w:val="21"/>
                      <w:lang w:val="en-US" w:eastAsia="zh-CN"/>
                    </w:rPr>
                  </w:pPr>
                  <w:r>
                    <w:rPr>
                      <w:rFonts w:hint="eastAsia" w:ascii="Times New Roman" w:hAnsi="Times New Roman" w:cs="Times New Roman"/>
                      <w:bCs/>
                      <w:color w:val="auto"/>
                      <w:szCs w:val="21"/>
                      <w:lang w:val="en-US" w:eastAsia="zh-CN"/>
                    </w:rPr>
                    <w:t>0.33</w:t>
                  </w:r>
                </w:p>
              </w:tc>
              <w:tc>
                <w:tcPr>
                  <w:tcW w:w="1170" w:type="dxa"/>
                  <w:noWrap/>
                  <w:vAlign w:val="center"/>
                </w:tcPr>
                <w:p>
                  <w:pPr>
                    <w:widowControl/>
                    <w:jc w:val="center"/>
                    <w:textAlignment w:val="center"/>
                    <w:rPr>
                      <w:rFonts w:hint="default" w:ascii="Times New Roman" w:hAnsi="Times New Roman" w:cs="Times New Roman" w:eastAsiaTheme="minorEastAsia"/>
                      <w:bCs/>
                      <w:color w:val="auto"/>
                      <w:szCs w:val="21"/>
                      <w:lang w:val="en-US" w:eastAsia="zh-CN"/>
                    </w:rPr>
                  </w:pPr>
                  <w:r>
                    <w:rPr>
                      <w:rFonts w:hint="eastAsia" w:ascii="Times New Roman" w:hAnsi="Times New Roman" w:cs="Times New Roman"/>
                      <w:bCs/>
                      <w:color w:val="auto"/>
                      <w:szCs w:val="21"/>
                      <w:lang w:val="en-US" w:eastAsia="zh-CN"/>
                    </w:rPr>
                    <w:t>0.12</w:t>
                  </w:r>
                </w:p>
              </w:tc>
              <w:tc>
                <w:tcPr>
                  <w:tcW w:w="1557" w:type="dxa"/>
                  <w:noWrap/>
                  <w:vAlign w:val="center"/>
                </w:tcPr>
                <w:p>
                  <w:pPr>
                    <w:jc w:val="center"/>
                    <w:rPr>
                      <w:rFonts w:ascii="Times New Roman" w:hAnsi="Times New Roman" w:cs="Times New Roman"/>
                      <w:bCs/>
                      <w:color w:val="auto"/>
                      <w:szCs w:val="21"/>
                    </w:rPr>
                  </w:pPr>
                  <w:r>
                    <w:rPr>
                      <w:rFonts w:ascii="Times New Roman" w:hAnsi="Times New Roman" w:cs="Times New Roman"/>
                      <w:color w:val="auto"/>
                      <w:szCs w:val="21"/>
                    </w:rPr>
                    <w:t>Ⅲ类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9" w:type="dxa"/>
                  <w:noWrap/>
                  <w:vAlign w:val="center"/>
                </w:tcPr>
                <w:p>
                  <w:pPr>
                    <w:autoSpaceDN w:val="0"/>
                    <w:jc w:val="center"/>
                    <w:textAlignment w:val="center"/>
                    <w:rPr>
                      <w:rFonts w:hint="default" w:ascii="Times New Roman" w:hAnsi="Times New Roman" w:cs="Times New Roman" w:eastAsiaTheme="minorEastAsia"/>
                      <w:b/>
                      <w:bCs/>
                      <w:color w:val="auto"/>
                      <w:szCs w:val="21"/>
                      <w:lang w:val="en-US" w:eastAsia="zh-CN"/>
                    </w:rPr>
                  </w:pPr>
                  <w:r>
                    <w:rPr>
                      <w:rFonts w:hint="eastAsia" w:ascii="Times New Roman" w:hAnsi="Times New Roman" w:cs="Times New Roman"/>
                      <w:b/>
                      <w:bCs/>
                      <w:color w:val="auto"/>
                      <w:szCs w:val="21"/>
                      <w:lang w:val="en-US" w:eastAsia="zh-CN"/>
                    </w:rPr>
                    <w:t>含山</w:t>
                  </w:r>
                </w:p>
              </w:tc>
              <w:tc>
                <w:tcPr>
                  <w:tcW w:w="1678" w:type="dxa"/>
                  <w:noWrap/>
                  <w:vAlign w:val="center"/>
                </w:tcPr>
                <w:p>
                  <w:pPr>
                    <w:widowControl/>
                    <w:jc w:val="center"/>
                    <w:textAlignment w:val="center"/>
                    <w:rPr>
                      <w:rFonts w:hint="default" w:ascii="Times New Roman" w:hAnsi="Times New Roman" w:cs="Times New Roman" w:eastAsiaTheme="minorEastAsia"/>
                      <w:bCs/>
                      <w:color w:val="auto"/>
                      <w:szCs w:val="21"/>
                      <w:lang w:val="en-US" w:eastAsia="zh-CN"/>
                    </w:rPr>
                  </w:pPr>
                  <w:r>
                    <w:rPr>
                      <w:rFonts w:hint="eastAsia" w:ascii="Times New Roman" w:hAnsi="Times New Roman" w:cs="Times New Roman"/>
                      <w:bCs/>
                      <w:color w:val="auto"/>
                      <w:szCs w:val="21"/>
                      <w:lang w:val="en-US" w:eastAsia="zh-CN"/>
                    </w:rPr>
                    <w:t>5.0</w:t>
                  </w:r>
                </w:p>
              </w:tc>
              <w:tc>
                <w:tcPr>
                  <w:tcW w:w="1185" w:type="dxa"/>
                  <w:noWrap/>
                  <w:vAlign w:val="center"/>
                </w:tcPr>
                <w:p>
                  <w:pPr>
                    <w:widowControl/>
                    <w:jc w:val="center"/>
                    <w:textAlignment w:val="center"/>
                    <w:rPr>
                      <w:rFonts w:hint="default" w:ascii="Times New Roman" w:hAnsi="Times New Roman" w:cs="Times New Roman" w:eastAsiaTheme="minorEastAsia"/>
                      <w:bCs/>
                      <w:color w:val="auto"/>
                      <w:szCs w:val="21"/>
                      <w:lang w:val="en-US" w:eastAsia="zh-CN"/>
                    </w:rPr>
                  </w:pPr>
                  <w:r>
                    <w:rPr>
                      <w:rFonts w:hint="eastAsia" w:ascii="Times New Roman" w:hAnsi="Times New Roman" w:cs="Times New Roman"/>
                      <w:bCs/>
                      <w:color w:val="auto"/>
                      <w:szCs w:val="21"/>
                      <w:lang w:val="en-US" w:eastAsia="zh-CN"/>
                    </w:rPr>
                    <w:t>0.36</w:t>
                  </w:r>
                </w:p>
              </w:tc>
              <w:tc>
                <w:tcPr>
                  <w:tcW w:w="1170" w:type="dxa"/>
                  <w:noWrap/>
                  <w:vAlign w:val="center"/>
                </w:tcPr>
                <w:p>
                  <w:pPr>
                    <w:widowControl/>
                    <w:jc w:val="center"/>
                    <w:textAlignment w:val="center"/>
                    <w:rPr>
                      <w:rFonts w:hint="default" w:ascii="Times New Roman" w:hAnsi="Times New Roman" w:cs="Times New Roman" w:eastAsiaTheme="minorEastAsia"/>
                      <w:bCs/>
                      <w:color w:val="auto"/>
                      <w:szCs w:val="21"/>
                      <w:lang w:val="en-US" w:eastAsia="zh-CN"/>
                    </w:rPr>
                  </w:pPr>
                  <w:r>
                    <w:rPr>
                      <w:rFonts w:hint="eastAsia" w:ascii="Times New Roman" w:hAnsi="Times New Roman" w:cs="Times New Roman"/>
                      <w:bCs/>
                      <w:color w:val="auto"/>
                      <w:szCs w:val="21"/>
                      <w:lang w:val="en-US" w:eastAsia="zh-CN"/>
                    </w:rPr>
                    <w:t>0.12</w:t>
                  </w:r>
                </w:p>
              </w:tc>
              <w:tc>
                <w:tcPr>
                  <w:tcW w:w="1557" w:type="dxa"/>
                  <w:noWrap/>
                  <w:vAlign w:val="center"/>
                </w:tcPr>
                <w:p>
                  <w:pPr>
                    <w:jc w:val="center"/>
                    <w:rPr>
                      <w:rFonts w:ascii="Times New Roman" w:hAnsi="Times New Roman" w:cs="Times New Roman"/>
                      <w:bCs/>
                      <w:color w:val="auto"/>
                      <w:szCs w:val="21"/>
                    </w:rPr>
                  </w:pPr>
                  <w:r>
                    <w:rPr>
                      <w:rFonts w:ascii="Times New Roman" w:hAnsi="Times New Roman" w:cs="Times New Roman"/>
                      <w:color w:val="auto"/>
                      <w:szCs w:val="21"/>
                    </w:rPr>
                    <w:t>Ⅲ类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9" w:type="dxa"/>
                  <w:noWrap/>
                  <w:vAlign w:val="center"/>
                </w:tcPr>
                <w:p>
                  <w:pPr>
                    <w:autoSpaceDN w:val="0"/>
                    <w:jc w:val="center"/>
                    <w:textAlignment w:val="center"/>
                    <w:rPr>
                      <w:rFonts w:hint="default" w:ascii="Times New Roman" w:hAnsi="Times New Roman" w:cs="Times New Roman"/>
                      <w:b/>
                      <w:bCs/>
                      <w:color w:val="auto"/>
                      <w:szCs w:val="21"/>
                      <w:lang w:val="en-US" w:eastAsia="zh-CN"/>
                    </w:rPr>
                  </w:pPr>
                  <w:r>
                    <w:rPr>
                      <w:rFonts w:hint="eastAsia" w:ascii="宋体" w:hAnsi="宋体" w:eastAsia="宋体" w:cs="宋体"/>
                      <w:b/>
                      <w:bCs/>
                      <w:color w:val="auto"/>
                      <w:szCs w:val="21"/>
                      <w:lang w:val="en-US" w:eastAsia="zh-CN"/>
                    </w:rPr>
                    <w:t>Ⅲ</w:t>
                  </w:r>
                  <w:r>
                    <w:rPr>
                      <w:rFonts w:hint="eastAsia" w:ascii="Times New Roman" w:hAnsi="Times New Roman" w:cs="Times New Roman"/>
                      <w:b/>
                      <w:bCs/>
                      <w:color w:val="auto"/>
                      <w:szCs w:val="21"/>
                      <w:lang w:val="en-US" w:eastAsia="zh-CN"/>
                    </w:rPr>
                    <w:t>类标准值</w:t>
                  </w:r>
                </w:p>
              </w:tc>
              <w:tc>
                <w:tcPr>
                  <w:tcW w:w="1678" w:type="dxa"/>
                  <w:noWrap/>
                  <w:vAlign w:val="center"/>
                </w:tcPr>
                <w:p>
                  <w:pPr>
                    <w:widowControl/>
                    <w:jc w:val="center"/>
                    <w:textAlignment w:val="center"/>
                    <w:rPr>
                      <w:rFonts w:hint="default" w:ascii="Times New Roman" w:hAnsi="Times New Roman" w:cs="Times New Roman" w:eastAsiaTheme="minorEastAsia"/>
                      <w:bCs/>
                      <w:color w:val="auto"/>
                      <w:kern w:val="0"/>
                      <w:szCs w:val="21"/>
                      <w:lang w:val="en-US" w:eastAsia="zh-CN"/>
                    </w:rPr>
                  </w:pPr>
                  <w:r>
                    <w:rPr>
                      <w:rFonts w:hint="eastAsia" w:ascii="Times New Roman" w:hAnsi="Times New Roman" w:cs="Times New Roman"/>
                      <w:bCs/>
                      <w:color w:val="auto"/>
                      <w:kern w:val="0"/>
                      <w:szCs w:val="21"/>
                      <w:lang w:val="en-US" w:eastAsia="zh-CN"/>
                    </w:rPr>
                    <w:t>≤6</w:t>
                  </w:r>
                </w:p>
              </w:tc>
              <w:tc>
                <w:tcPr>
                  <w:tcW w:w="1185" w:type="dxa"/>
                  <w:noWrap/>
                  <w:vAlign w:val="center"/>
                </w:tcPr>
                <w:p>
                  <w:pPr>
                    <w:widowControl/>
                    <w:jc w:val="center"/>
                    <w:textAlignment w:val="center"/>
                    <w:rPr>
                      <w:rFonts w:hint="default" w:ascii="Times New Roman" w:hAnsi="Times New Roman" w:cs="Times New Roman" w:eastAsiaTheme="minorEastAsia"/>
                      <w:bCs/>
                      <w:color w:val="auto"/>
                      <w:kern w:val="0"/>
                      <w:szCs w:val="21"/>
                      <w:lang w:val="en-US" w:eastAsia="zh-CN"/>
                    </w:rPr>
                  </w:pPr>
                  <w:r>
                    <w:rPr>
                      <w:rFonts w:hint="eastAsia" w:ascii="Times New Roman" w:hAnsi="Times New Roman" w:cs="Times New Roman"/>
                      <w:bCs/>
                      <w:color w:val="auto"/>
                      <w:kern w:val="0"/>
                      <w:szCs w:val="21"/>
                      <w:lang w:val="en-US" w:eastAsia="zh-CN"/>
                    </w:rPr>
                    <w:t>≤1.0</w:t>
                  </w:r>
                </w:p>
              </w:tc>
              <w:tc>
                <w:tcPr>
                  <w:tcW w:w="1170" w:type="dxa"/>
                  <w:noWrap/>
                  <w:vAlign w:val="center"/>
                </w:tcPr>
                <w:p>
                  <w:pPr>
                    <w:widowControl/>
                    <w:jc w:val="center"/>
                    <w:textAlignment w:val="center"/>
                    <w:rPr>
                      <w:rFonts w:hint="default" w:ascii="Times New Roman" w:hAnsi="Times New Roman" w:cs="Times New Roman"/>
                      <w:bCs/>
                      <w:color w:val="auto"/>
                      <w:kern w:val="0"/>
                      <w:szCs w:val="21"/>
                      <w:lang w:val="en-US"/>
                    </w:rPr>
                  </w:pPr>
                  <w:r>
                    <w:rPr>
                      <w:rFonts w:hint="eastAsia" w:ascii="Times New Roman" w:hAnsi="Times New Roman" w:cs="Times New Roman"/>
                      <w:bCs/>
                      <w:color w:val="auto"/>
                      <w:kern w:val="0"/>
                      <w:szCs w:val="21"/>
                      <w:lang w:val="en-US" w:eastAsia="zh-CN"/>
                    </w:rPr>
                    <w:t>≤0.2</w:t>
                  </w:r>
                </w:p>
              </w:tc>
              <w:tc>
                <w:tcPr>
                  <w:tcW w:w="1557" w:type="dxa"/>
                  <w:noWrap/>
                  <w:vAlign w:val="center"/>
                </w:tcPr>
                <w:p>
                  <w:pPr>
                    <w:jc w:val="center"/>
                    <w:rPr>
                      <w:rFonts w:hint="eastAsia" w:ascii="Times New Roman" w:hAnsi="Times New Roman" w:cs="Times New Roman" w:eastAsiaTheme="minorEastAsia"/>
                      <w:color w:val="auto"/>
                      <w:szCs w:val="21"/>
                      <w:lang w:val="en-US" w:eastAsia="zh-CN"/>
                    </w:rPr>
                  </w:pPr>
                  <w:r>
                    <w:rPr>
                      <w:rFonts w:hint="eastAsia" w:ascii="Times New Roman" w:hAnsi="Times New Roman"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9" w:type="dxa"/>
                  <w:noWrap/>
                  <w:vAlign w:val="center"/>
                </w:tcPr>
                <w:p>
                  <w:pPr>
                    <w:autoSpaceDN w:val="0"/>
                    <w:jc w:val="center"/>
                    <w:textAlignment w:val="center"/>
                    <w:rPr>
                      <w:rFonts w:hint="default" w:ascii="Times New Roman" w:hAnsi="Times New Roman" w:cs="Times New Roman"/>
                      <w:b/>
                      <w:bCs/>
                      <w:color w:val="auto"/>
                      <w:szCs w:val="21"/>
                      <w:lang w:val="en-US" w:eastAsia="zh-CN"/>
                    </w:rPr>
                  </w:pPr>
                  <w:r>
                    <w:rPr>
                      <w:rFonts w:hint="eastAsia" w:ascii="Times New Roman" w:hAnsi="Times New Roman" w:cs="Times New Roman"/>
                      <w:b/>
                      <w:bCs/>
                      <w:color w:val="auto"/>
                      <w:szCs w:val="21"/>
                      <w:lang w:val="en-US" w:eastAsia="zh-CN"/>
                    </w:rPr>
                    <w:t>达标情况</w:t>
                  </w:r>
                </w:p>
              </w:tc>
              <w:tc>
                <w:tcPr>
                  <w:tcW w:w="1678" w:type="dxa"/>
                  <w:noWrap/>
                  <w:vAlign w:val="center"/>
                </w:tcPr>
                <w:p>
                  <w:pPr>
                    <w:widowControl/>
                    <w:jc w:val="center"/>
                    <w:textAlignment w:val="center"/>
                    <w:rPr>
                      <w:rFonts w:hint="eastAsia" w:ascii="Times New Roman" w:hAnsi="Times New Roman" w:cs="Times New Roman" w:eastAsiaTheme="minorEastAsia"/>
                      <w:bCs/>
                      <w:color w:val="auto"/>
                      <w:kern w:val="0"/>
                      <w:szCs w:val="21"/>
                      <w:lang w:val="en-US" w:eastAsia="zh-CN"/>
                    </w:rPr>
                  </w:pPr>
                  <w:r>
                    <w:rPr>
                      <w:rFonts w:hint="eastAsia" w:ascii="Times New Roman" w:hAnsi="Times New Roman" w:cs="Times New Roman"/>
                      <w:bCs/>
                      <w:color w:val="auto"/>
                      <w:kern w:val="0"/>
                      <w:szCs w:val="21"/>
                      <w:lang w:val="en-US" w:eastAsia="zh-CN"/>
                    </w:rPr>
                    <w:t>达标</w:t>
                  </w:r>
                </w:p>
              </w:tc>
              <w:tc>
                <w:tcPr>
                  <w:tcW w:w="1185" w:type="dxa"/>
                  <w:noWrap/>
                  <w:vAlign w:val="center"/>
                </w:tcPr>
                <w:p>
                  <w:pPr>
                    <w:widowControl/>
                    <w:jc w:val="center"/>
                    <w:textAlignment w:val="center"/>
                    <w:rPr>
                      <w:rFonts w:hint="eastAsia" w:ascii="Times New Roman" w:hAnsi="Times New Roman" w:cs="Times New Roman" w:eastAsiaTheme="minorEastAsia"/>
                      <w:bCs/>
                      <w:color w:val="auto"/>
                      <w:kern w:val="0"/>
                      <w:szCs w:val="21"/>
                      <w:lang w:val="en-US" w:eastAsia="zh-CN"/>
                    </w:rPr>
                  </w:pPr>
                  <w:r>
                    <w:rPr>
                      <w:rFonts w:hint="eastAsia" w:ascii="Times New Roman" w:hAnsi="Times New Roman" w:cs="Times New Roman"/>
                      <w:bCs/>
                      <w:color w:val="auto"/>
                      <w:kern w:val="0"/>
                      <w:szCs w:val="21"/>
                      <w:lang w:val="en-US" w:eastAsia="zh-CN"/>
                    </w:rPr>
                    <w:t>达标</w:t>
                  </w:r>
                </w:p>
              </w:tc>
              <w:tc>
                <w:tcPr>
                  <w:tcW w:w="1170" w:type="dxa"/>
                  <w:noWrap/>
                  <w:vAlign w:val="center"/>
                </w:tcPr>
                <w:p>
                  <w:pPr>
                    <w:widowControl/>
                    <w:jc w:val="center"/>
                    <w:textAlignment w:val="center"/>
                    <w:rPr>
                      <w:rFonts w:hint="eastAsia" w:ascii="Times New Roman" w:hAnsi="Times New Roman" w:cs="Times New Roman" w:eastAsiaTheme="minorEastAsia"/>
                      <w:bCs/>
                      <w:color w:val="auto"/>
                      <w:kern w:val="0"/>
                      <w:szCs w:val="21"/>
                      <w:lang w:val="en-US" w:eastAsia="zh-CN"/>
                    </w:rPr>
                  </w:pPr>
                  <w:r>
                    <w:rPr>
                      <w:rFonts w:hint="eastAsia" w:ascii="Times New Roman" w:hAnsi="Times New Roman" w:cs="Times New Roman"/>
                      <w:bCs/>
                      <w:color w:val="auto"/>
                      <w:kern w:val="0"/>
                      <w:szCs w:val="21"/>
                      <w:lang w:val="en-US" w:eastAsia="zh-CN"/>
                    </w:rPr>
                    <w:t>达标</w:t>
                  </w:r>
                </w:p>
              </w:tc>
              <w:tc>
                <w:tcPr>
                  <w:tcW w:w="1557" w:type="dxa"/>
                  <w:noWrap/>
                  <w:vAlign w:val="center"/>
                </w:tcPr>
                <w:p>
                  <w:pPr>
                    <w:jc w:val="center"/>
                    <w:rPr>
                      <w:rFonts w:hint="eastAsia" w:ascii="Times New Roman" w:hAnsi="Times New Roman" w:cs="Times New Roman" w:eastAsiaTheme="minorEastAsia"/>
                      <w:color w:val="auto"/>
                      <w:szCs w:val="21"/>
                      <w:lang w:val="en-US" w:eastAsia="zh-CN"/>
                    </w:rPr>
                  </w:pPr>
                  <w:r>
                    <w:rPr>
                      <w:rFonts w:hint="eastAsia" w:ascii="Times New Roman" w:hAnsi="Times New Roman" w:cs="Times New Roman"/>
                      <w:color w:val="auto"/>
                      <w:szCs w:val="21"/>
                      <w:lang w:val="en-US" w:eastAsia="zh-CN"/>
                    </w:rPr>
                    <w:t>/</w:t>
                  </w:r>
                </w:p>
              </w:tc>
            </w:tr>
          </w:tbl>
          <w:p>
            <w:pPr>
              <w:spacing w:line="500" w:lineRule="exact"/>
              <w:ind w:firstLine="480" w:firstLineChars="200"/>
              <w:textAlignment w:val="center"/>
              <w:rPr>
                <w:rFonts w:ascii="Times New Roman" w:hAnsi="Times New Roman" w:cs="Times New Roman"/>
                <w:color w:val="auto"/>
                <w:sz w:val="24"/>
              </w:rPr>
            </w:pPr>
            <w:r>
              <w:rPr>
                <w:rFonts w:hint="eastAsia"/>
                <w:color w:val="auto"/>
                <w:sz w:val="24"/>
              </w:rPr>
              <w:t>根据监测结果，</w:t>
            </w:r>
            <w:r>
              <w:rPr>
                <w:rFonts w:hint="eastAsia"/>
                <w:color w:val="auto"/>
                <w:sz w:val="24"/>
                <w:szCs w:val="24"/>
              </w:rPr>
              <w:t>本项目所在区域地表水水质均能达到</w:t>
            </w:r>
            <w:r>
              <w:rPr>
                <w:rFonts w:ascii="Times New Roman" w:hAnsi="Times New Roman"/>
                <w:color w:val="auto"/>
                <w:sz w:val="24"/>
              </w:rPr>
              <w:t>《地表水环境质量标准》</w:t>
            </w:r>
            <w:r>
              <w:rPr>
                <w:rFonts w:hint="eastAsia" w:ascii="Times New Roman" w:hAnsi="Times New Roman"/>
                <w:color w:val="auto"/>
                <w:sz w:val="24"/>
              </w:rPr>
              <w:t>（</w:t>
            </w:r>
            <w:r>
              <w:rPr>
                <w:rFonts w:ascii="Times New Roman" w:hAnsi="Times New Roman"/>
                <w:color w:val="auto"/>
                <w:sz w:val="24"/>
              </w:rPr>
              <w:t>GB3838-2002</w:t>
            </w:r>
            <w:r>
              <w:rPr>
                <w:rFonts w:hint="eastAsia" w:ascii="Times New Roman" w:hAnsi="Times New Roman"/>
                <w:color w:val="auto"/>
                <w:sz w:val="24"/>
              </w:rPr>
              <w:t>）</w:t>
            </w:r>
            <w:r>
              <w:rPr>
                <w:rFonts w:ascii="Times New Roman" w:hAnsi="Times New Roman"/>
                <w:color w:val="auto"/>
                <w:sz w:val="24"/>
              </w:rPr>
              <w:t>中的Ⅲ类标准</w:t>
            </w:r>
            <w:r>
              <w:rPr>
                <w:rFonts w:ascii="Times New Roman" w:hAnsi="Times New Roman" w:cs="Times New Roman"/>
                <w:color w:val="auto"/>
                <w:sz w:val="24"/>
              </w:rPr>
              <w:t>。</w:t>
            </w:r>
          </w:p>
          <w:p>
            <w:pPr>
              <w:spacing w:line="500" w:lineRule="exact"/>
              <w:textAlignment w:val="center"/>
              <w:rPr>
                <w:rFonts w:ascii="Times New Roman" w:hAnsi="Times New Roman" w:eastAsia="宋体" w:cs="Times New Roman"/>
                <w:b/>
                <w:color w:val="auto"/>
                <w:sz w:val="24"/>
              </w:rPr>
            </w:pPr>
            <w:r>
              <w:rPr>
                <w:rFonts w:hint="eastAsia" w:ascii="Times New Roman" w:hAnsi="Times New Roman" w:eastAsia="宋体" w:cs="Times New Roman"/>
                <w:b/>
                <w:color w:val="auto"/>
                <w:sz w:val="24"/>
              </w:rPr>
              <w:t>3.1.3</w:t>
            </w:r>
            <w:r>
              <w:rPr>
                <w:rFonts w:ascii="Times New Roman" w:hAnsi="Times New Roman" w:eastAsia="宋体" w:cs="Times New Roman"/>
                <w:b/>
                <w:color w:val="auto"/>
                <w:sz w:val="24"/>
              </w:rPr>
              <w:t>声环境</w:t>
            </w:r>
          </w:p>
          <w:p>
            <w:pPr>
              <w:spacing w:line="500" w:lineRule="exact"/>
              <w:ind w:firstLine="480" w:firstLineChars="200"/>
              <w:rPr>
                <w:rFonts w:ascii="Times New Roman" w:hAnsi="Times New Roman"/>
                <w:color w:val="auto"/>
                <w:sz w:val="24"/>
              </w:rPr>
            </w:pPr>
            <w:r>
              <w:rPr>
                <w:rFonts w:ascii="Times New Roman" w:hAnsi="Times New Roman"/>
                <w:color w:val="auto"/>
                <w:sz w:val="24"/>
              </w:rPr>
              <w:t>本项目选址于</w:t>
            </w:r>
            <w:r>
              <w:rPr>
                <w:rFonts w:hint="eastAsia" w:ascii="Times New Roman" w:hAnsi="Times New Roman"/>
                <w:color w:val="auto"/>
                <w:sz w:val="24"/>
              </w:rPr>
              <w:t>德清县</w:t>
            </w:r>
            <w:r>
              <w:rPr>
                <w:rFonts w:hint="eastAsia" w:ascii="Times New Roman" w:hAnsi="Times New Roman"/>
                <w:color w:val="auto"/>
                <w:sz w:val="24"/>
                <w:lang w:val="en-US" w:eastAsia="zh-CN"/>
              </w:rPr>
              <w:t>新安镇太平桥工业区</w:t>
            </w:r>
            <w:r>
              <w:rPr>
                <w:rFonts w:ascii="Times New Roman" w:hAnsi="Times New Roman"/>
                <w:color w:val="auto"/>
                <w:sz w:val="24"/>
              </w:rPr>
              <w:t>，</w:t>
            </w:r>
            <w:r>
              <w:rPr>
                <w:rFonts w:hint="eastAsia" w:ascii="Times New Roman" w:hAnsi="Times New Roman"/>
                <w:color w:val="auto"/>
                <w:sz w:val="24"/>
                <w:lang w:val="en-US" w:eastAsia="zh-CN"/>
              </w:rPr>
              <w:t>其厂界周围均为工业企业，</w:t>
            </w:r>
            <w:r>
              <w:rPr>
                <w:rFonts w:hint="eastAsia" w:ascii="Times New Roman" w:hAnsi="Times New Roman"/>
                <w:color w:val="auto"/>
                <w:sz w:val="24"/>
              </w:rPr>
              <w:t>其</w:t>
            </w:r>
            <w:r>
              <w:rPr>
                <w:rFonts w:ascii="Times New Roman" w:hAnsi="Times New Roman"/>
                <w:color w:val="auto"/>
                <w:sz w:val="24"/>
              </w:rPr>
              <w:t>声环境质量执行《声环境质量标准》（GB3096-2008）中的</w:t>
            </w:r>
            <w:r>
              <w:rPr>
                <w:rFonts w:hint="eastAsia" w:ascii="Times New Roman" w:hAnsi="Times New Roman"/>
                <w:color w:val="auto"/>
                <w:sz w:val="24"/>
                <w:lang w:val="en-US" w:eastAsia="zh-CN"/>
              </w:rPr>
              <w:t>3</w:t>
            </w:r>
            <w:r>
              <w:rPr>
                <w:rFonts w:ascii="Times New Roman" w:hAnsi="Times New Roman"/>
                <w:color w:val="auto"/>
                <w:sz w:val="24"/>
              </w:rPr>
              <w:t>类标准</w:t>
            </w:r>
            <w:r>
              <w:rPr>
                <w:rFonts w:hint="eastAsia" w:ascii="Times New Roman" w:hAnsi="Times New Roman"/>
                <w:color w:val="auto"/>
                <w:sz w:val="24"/>
              </w:rPr>
              <w:t>，即昼间</w:t>
            </w:r>
            <w:r>
              <w:rPr>
                <w:rFonts w:hint="eastAsia" w:ascii="Times New Roman" w:hAnsi="Times New Roman"/>
                <w:color w:val="auto"/>
                <w:sz w:val="24"/>
                <w:lang w:val="en-US" w:eastAsia="zh-CN"/>
              </w:rPr>
              <w:t>65</w:t>
            </w:r>
            <w:r>
              <w:rPr>
                <w:rFonts w:hint="eastAsia" w:ascii="Times New Roman" w:hAnsi="Times New Roman"/>
                <w:color w:val="auto"/>
                <w:sz w:val="24"/>
              </w:rPr>
              <w:t>dB(A)</w:t>
            </w:r>
            <w:r>
              <w:rPr>
                <w:rFonts w:ascii="Times New Roman" w:hAnsi="Times New Roman"/>
                <w:color w:val="auto"/>
                <w:sz w:val="24"/>
              </w:rPr>
              <w:t>。</w:t>
            </w:r>
            <w:r>
              <w:rPr>
                <w:rFonts w:hint="eastAsia" w:ascii="Times New Roman" w:hAnsi="Times New Roman"/>
                <w:color w:val="auto"/>
                <w:sz w:val="24"/>
              </w:rPr>
              <w:t>由于项目厂界外</w:t>
            </w:r>
            <w:r>
              <w:rPr>
                <w:rFonts w:ascii="Times New Roman" w:hAnsi="Times New Roman"/>
                <w:color w:val="auto"/>
                <w:sz w:val="24"/>
              </w:rPr>
              <w:t>50m</w:t>
            </w:r>
            <w:r>
              <w:rPr>
                <w:rFonts w:hint="eastAsia" w:ascii="Times New Roman" w:hAnsi="Times New Roman"/>
                <w:color w:val="auto"/>
                <w:sz w:val="24"/>
              </w:rPr>
              <w:t>范围内不存在声环境保护目标，不进行声环境质量现状监测。</w:t>
            </w:r>
          </w:p>
          <w:p>
            <w:pPr>
              <w:spacing w:line="500" w:lineRule="exact"/>
              <w:textAlignment w:val="center"/>
              <w:rPr>
                <w:rFonts w:ascii="Times New Roman" w:hAnsi="Times New Roman" w:eastAsia="宋体" w:cs="Times New Roman"/>
                <w:b/>
                <w:color w:val="auto"/>
                <w:sz w:val="24"/>
              </w:rPr>
            </w:pPr>
            <w:r>
              <w:rPr>
                <w:rFonts w:hint="eastAsia" w:ascii="Times New Roman" w:hAnsi="Times New Roman" w:eastAsia="宋体" w:cs="Times New Roman"/>
                <w:b/>
                <w:color w:val="auto"/>
                <w:sz w:val="24"/>
              </w:rPr>
              <w:t>3.1.4生态环境</w:t>
            </w:r>
          </w:p>
          <w:p>
            <w:pPr>
              <w:spacing w:line="500" w:lineRule="exact"/>
              <w:ind w:firstLine="480" w:firstLineChars="200"/>
              <w:textAlignment w:val="center"/>
              <w:rPr>
                <w:rFonts w:ascii="Times New Roman" w:hAnsi="Times New Roman" w:eastAsia="宋体" w:cs="Times New Roman"/>
                <w:color w:val="auto"/>
                <w:sz w:val="24"/>
                <w:szCs w:val="24"/>
              </w:rPr>
            </w:pPr>
            <w:r>
              <w:rPr>
                <w:rFonts w:ascii="Times New Roman" w:hAnsi="Times New Roman" w:eastAsia="宋体" w:cs="Times New Roman"/>
                <w:color w:val="auto"/>
                <w:sz w:val="24"/>
                <w:szCs w:val="24"/>
              </w:rPr>
              <w:t>本项目</w:t>
            </w:r>
            <w:r>
              <w:rPr>
                <w:rFonts w:hint="eastAsia" w:ascii="Times New Roman" w:hAnsi="Times New Roman" w:eastAsia="宋体" w:cs="Times New Roman"/>
                <w:color w:val="auto"/>
                <w:sz w:val="24"/>
                <w:szCs w:val="24"/>
              </w:rPr>
              <w:t>位于</w:t>
            </w:r>
            <w:r>
              <w:rPr>
                <w:rFonts w:hint="eastAsia" w:ascii="Times New Roman" w:hAnsi="Times New Roman"/>
                <w:color w:val="auto"/>
                <w:sz w:val="24"/>
              </w:rPr>
              <w:t>德清县</w:t>
            </w:r>
            <w:r>
              <w:rPr>
                <w:rFonts w:hint="eastAsia" w:ascii="Times New Roman" w:hAnsi="Times New Roman"/>
                <w:color w:val="auto"/>
                <w:sz w:val="24"/>
                <w:lang w:val="en-US" w:eastAsia="zh-CN"/>
              </w:rPr>
              <w:t>新安镇太平桥工业区</w:t>
            </w:r>
            <w:r>
              <w:rPr>
                <w:rFonts w:hint="eastAsia" w:ascii="Times New Roman" w:hAnsi="Times New Roman" w:eastAsia="宋体" w:cs="Times New Roman"/>
                <w:color w:val="auto"/>
                <w:sz w:val="24"/>
                <w:szCs w:val="24"/>
              </w:rPr>
              <w:t>，新增用地为工业用地，无生态环境保护目标，因此，不进行生态现状调查。</w:t>
            </w:r>
          </w:p>
          <w:p>
            <w:pPr>
              <w:spacing w:line="500" w:lineRule="exact"/>
              <w:textAlignment w:val="center"/>
              <w:rPr>
                <w:rFonts w:ascii="Times New Roman" w:hAnsi="Times New Roman" w:eastAsia="宋体" w:cs="Times New Roman"/>
                <w:b/>
                <w:color w:val="auto"/>
                <w:sz w:val="24"/>
              </w:rPr>
            </w:pPr>
            <w:r>
              <w:rPr>
                <w:rFonts w:hint="eastAsia" w:ascii="Times New Roman" w:hAnsi="Times New Roman" w:eastAsia="宋体" w:cs="Times New Roman"/>
                <w:b/>
                <w:color w:val="auto"/>
                <w:sz w:val="24"/>
              </w:rPr>
              <w:t>3.1.5地下水、土壤环境</w:t>
            </w:r>
          </w:p>
          <w:p>
            <w:pPr>
              <w:adjustRightInd w:val="0"/>
              <w:snapToGrid w:val="0"/>
              <w:spacing w:line="500" w:lineRule="exact"/>
              <w:ind w:firstLine="480" w:firstLineChars="200"/>
              <w:rPr>
                <w:rStyle w:val="24"/>
                <w:color w:val="auto"/>
              </w:rPr>
            </w:pPr>
            <w:r>
              <w:rPr>
                <w:rFonts w:hint="eastAsia"/>
                <w:color w:val="auto"/>
                <w:sz w:val="24"/>
              </w:rPr>
              <w:t>本</w:t>
            </w:r>
            <w:r>
              <w:rPr>
                <w:color w:val="auto"/>
                <w:sz w:val="24"/>
              </w:rPr>
              <w:t>项目</w:t>
            </w:r>
            <w:r>
              <w:rPr>
                <w:rFonts w:ascii="Times New Roman" w:hAnsi="Times New Roman"/>
                <w:color w:val="auto"/>
                <w:kern w:val="0"/>
                <w:sz w:val="24"/>
                <w:szCs w:val="24"/>
              </w:rPr>
              <w:t>所属行业为</w:t>
            </w:r>
            <w:r>
              <w:rPr>
                <w:rFonts w:hint="eastAsia" w:ascii="Times New Roman" w:hAnsi="Times New Roman" w:cs="Times New Roman"/>
                <w:color w:val="auto"/>
                <w:sz w:val="24"/>
                <w:szCs w:val="24"/>
                <w:lang w:val="en-US" w:eastAsia="zh-CN"/>
              </w:rPr>
              <w:t>包装装潢及其他印刷</w:t>
            </w:r>
            <w:r>
              <w:rPr>
                <w:color w:val="auto"/>
                <w:sz w:val="24"/>
              </w:rPr>
              <w:t>，</w:t>
            </w:r>
            <w:r>
              <w:rPr>
                <w:rFonts w:hint="eastAsia" w:ascii="宋体" w:hAnsi="宋体" w:eastAsia="宋体" w:cs="宋体"/>
                <w:color w:val="auto"/>
                <w:kern w:val="0"/>
                <w:sz w:val="24"/>
                <w:szCs w:val="24"/>
              </w:rPr>
              <w:t>本项目厂区内排水均实行雨污分流制。雨水经厂区雨水收集系统收集后纳入周边市政雨水管排放；生活污水经化粪池预处理后接入周边市政污水管网，生产废水经自建污水站处理后纳管至</w:t>
            </w:r>
            <w:r>
              <w:rPr>
                <w:rFonts w:hint="eastAsia" w:ascii="宋体" w:hAnsi="宋体" w:eastAsia="宋体" w:cs="宋体"/>
                <w:color w:val="auto"/>
                <w:kern w:val="0"/>
                <w:sz w:val="24"/>
                <w:szCs w:val="24"/>
                <w:lang w:val="en-US" w:eastAsia="zh-CN"/>
              </w:rPr>
              <w:t>德清富春紫光水务有限公司</w:t>
            </w:r>
            <w:r>
              <w:rPr>
                <w:rFonts w:hint="eastAsia" w:ascii="宋体" w:hAnsi="宋体" w:eastAsia="宋体" w:cs="宋体"/>
                <w:color w:val="auto"/>
                <w:kern w:val="0"/>
                <w:sz w:val="24"/>
                <w:szCs w:val="24"/>
              </w:rPr>
              <w:t>统一达标处理。化粪池、自建污水站、事故应急池及相应管道均做好防渗措施；废气经收集后，通过废气治理设施处理后达标排放；危废统一收集后存放在危废仓库，危废仓库设置防腐防渗措施；建设项目对土壤、地下水环境基本不存在污染途径，故不开展现状调查。</w:t>
            </w:r>
            <w:r>
              <w:rPr>
                <w:color w:val="auto"/>
                <w:sz w:val="24"/>
              </w:rPr>
              <w:t>用地范围内</w:t>
            </w:r>
            <w:r>
              <w:rPr>
                <w:rFonts w:hint="eastAsia"/>
                <w:color w:val="auto"/>
                <w:sz w:val="24"/>
              </w:rPr>
              <w:t>均进行硬化处理并</w:t>
            </w:r>
            <w:r>
              <w:rPr>
                <w:rFonts w:hint="eastAsia" w:ascii="Arial" w:hAnsi="Arial"/>
                <w:color w:val="auto"/>
                <w:sz w:val="24"/>
                <w:szCs w:val="24"/>
              </w:rPr>
              <w:t>配套完善的污染收集和防治措施</w:t>
            </w:r>
            <w:r>
              <w:rPr>
                <w:rFonts w:hint="eastAsia"/>
                <w:color w:val="auto"/>
                <w:sz w:val="24"/>
              </w:rPr>
              <w:t>。因此不存在土壤、地下水环境污染途径</w:t>
            </w:r>
            <w:r>
              <w:rPr>
                <w:rFonts w:hint="eastAsia" w:ascii="Times New Roman" w:hAnsi="Times New Roman" w:eastAsia="宋体" w:cs="Times New Roman"/>
                <w:color w:val="auto"/>
                <w:sz w:val="24"/>
                <w:szCs w:val="24"/>
              </w:rPr>
              <w:t>，</w:t>
            </w:r>
            <w:r>
              <w:rPr>
                <w:rFonts w:hint="eastAsia" w:ascii="宋体" w:hAnsi="宋体" w:eastAsia="宋体" w:cs="宋体"/>
                <w:color w:val="auto"/>
                <w:kern w:val="0"/>
                <w:sz w:val="24"/>
                <w:szCs w:val="24"/>
              </w:rPr>
              <w:t>故不开展现状调查。</w:t>
            </w:r>
          </w:p>
          <w:p>
            <w:pPr>
              <w:pStyle w:val="6"/>
              <w:spacing w:line="500" w:lineRule="exact"/>
              <w:ind w:firstLine="0"/>
              <w:rPr>
                <w:rFonts w:ascii="Times New Roman" w:hAnsi="Times New Roman" w:cs="Times New Roman"/>
                <w:b/>
                <w:color w:val="auto"/>
                <w:sz w:val="24"/>
              </w:rPr>
            </w:pPr>
            <w:r>
              <w:rPr>
                <w:rFonts w:hint="eastAsia" w:ascii="Times New Roman" w:hAnsi="Times New Roman" w:cs="Times New Roman"/>
                <w:b/>
                <w:color w:val="auto"/>
                <w:sz w:val="24"/>
              </w:rPr>
              <w:t>3.1.6电磁辐射</w:t>
            </w:r>
          </w:p>
          <w:p>
            <w:pPr>
              <w:pStyle w:val="6"/>
              <w:spacing w:line="500" w:lineRule="exact"/>
              <w:ind w:firstLine="480" w:firstLineChars="200"/>
              <w:rPr>
                <w:rFonts w:ascii="宋体" w:hAnsi="宋体" w:cs="宋体"/>
                <w:color w:val="auto"/>
                <w:kern w:val="0"/>
                <w:sz w:val="24"/>
                <w:szCs w:val="24"/>
              </w:rPr>
            </w:pPr>
            <w:r>
              <w:rPr>
                <w:rFonts w:hint="eastAsia" w:ascii="宋体" w:hAnsi="宋体" w:cs="宋体"/>
                <w:color w:val="auto"/>
                <w:kern w:val="0"/>
                <w:sz w:val="24"/>
                <w:szCs w:val="24"/>
              </w:rPr>
              <w:t>项目产品为</w:t>
            </w:r>
            <w:r>
              <w:rPr>
                <w:rFonts w:hint="eastAsia" w:ascii="宋体" w:hAnsi="宋体" w:cs="宋体"/>
                <w:color w:val="auto"/>
                <w:kern w:val="0"/>
                <w:sz w:val="24"/>
                <w:szCs w:val="24"/>
                <w:lang w:val="en-US" w:eastAsia="zh-CN"/>
              </w:rPr>
              <w:t>高档化妆品玻璃瓶</w:t>
            </w:r>
            <w:r>
              <w:rPr>
                <w:rFonts w:hint="eastAsia" w:ascii="宋体" w:hAnsi="宋体" w:cs="宋体"/>
                <w:color w:val="auto"/>
                <w:kern w:val="0"/>
                <w:sz w:val="24"/>
                <w:szCs w:val="24"/>
              </w:rPr>
              <w:t>，属于</w:t>
            </w:r>
            <w:r>
              <w:rPr>
                <w:rFonts w:hint="eastAsia" w:ascii="宋体" w:hAnsi="宋体" w:cs="宋体"/>
                <w:color w:val="auto"/>
                <w:kern w:val="0"/>
                <w:sz w:val="24"/>
                <w:szCs w:val="24"/>
                <w:lang w:val="en-US" w:eastAsia="zh-CN"/>
              </w:rPr>
              <w:t>包装装潢及其他印刷</w:t>
            </w:r>
            <w:r>
              <w:rPr>
                <w:rFonts w:hint="eastAsia" w:ascii="宋体" w:hAnsi="宋体" w:cs="宋体"/>
                <w:color w:val="auto"/>
                <w:kern w:val="0"/>
                <w:sz w:val="24"/>
                <w:szCs w:val="24"/>
              </w:rPr>
              <w:t>，不属于</w:t>
            </w:r>
            <w:r>
              <w:rPr>
                <w:rFonts w:ascii="宋体" w:hAnsi="宋体" w:cs="宋体"/>
                <w:color w:val="auto"/>
                <w:kern w:val="0"/>
                <w:sz w:val="24"/>
                <w:szCs w:val="24"/>
              </w:rPr>
              <w:t>新建或改建、扩建广播电台、差转台、电视塔台、卫星地球上行站、雷达等电磁辐射类项目，</w:t>
            </w:r>
            <w:r>
              <w:rPr>
                <w:rFonts w:hint="eastAsia" w:ascii="宋体" w:hAnsi="宋体" w:cs="宋体"/>
                <w:color w:val="auto"/>
                <w:kern w:val="0"/>
                <w:sz w:val="24"/>
                <w:szCs w:val="24"/>
              </w:rPr>
              <w:t>因此本项目无需对电磁辐射现状开展监测和评价。</w:t>
            </w:r>
          </w:p>
          <w:p>
            <w:pPr>
              <w:pStyle w:val="6"/>
              <w:spacing w:line="500" w:lineRule="exact"/>
              <w:ind w:firstLine="0"/>
              <w:rPr>
                <w:rFonts w:ascii="Times New Roman" w:hAnsi="Times New Roman" w:cs="Times New Roman"/>
                <w:b/>
                <w:color w:val="FF0000"/>
                <w:sz w:val="24"/>
              </w:rPr>
            </w:pPr>
          </w:p>
          <w:p>
            <w:pPr>
              <w:pStyle w:val="6"/>
              <w:spacing w:line="500" w:lineRule="exact"/>
              <w:ind w:firstLineChars="200"/>
              <w:rPr>
                <w:rFonts w:ascii="Times New Roman" w:hAnsi="Times New Roman" w:cs="Times New Roman"/>
                <w:color w:val="FF0000"/>
                <w:kern w:val="0"/>
                <w:szCs w:val="21"/>
              </w:rPr>
            </w:pPr>
          </w:p>
          <w:p>
            <w:pPr>
              <w:pStyle w:val="6"/>
              <w:spacing w:line="500" w:lineRule="exact"/>
              <w:ind w:firstLineChars="200"/>
              <w:rPr>
                <w:rFonts w:ascii="Times New Roman" w:hAnsi="Times New Roman" w:cs="Times New Roman"/>
                <w:color w:val="FF0000"/>
                <w:kern w:val="0"/>
                <w:szCs w:val="21"/>
              </w:rPr>
            </w:pPr>
          </w:p>
          <w:p>
            <w:pPr>
              <w:pStyle w:val="6"/>
              <w:spacing w:line="500" w:lineRule="exact"/>
              <w:ind w:firstLineChars="200"/>
              <w:rPr>
                <w:rFonts w:ascii="Times New Roman" w:hAnsi="Times New Roman" w:cs="Times New Roman"/>
                <w:color w:val="FF0000"/>
                <w:kern w:val="0"/>
                <w:szCs w:val="21"/>
              </w:rPr>
            </w:pPr>
          </w:p>
          <w:p>
            <w:pPr>
              <w:pStyle w:val="6"/>
              <w:spacing w:line="500" w:lineRule="exact"/>
              <w:ind w:firstLine="0"/>
              <w:rPr>
                <w:rFonts w:ascii="Times New Roman" w:hAnsi="Times New Roman" w:cs="Times New Roman"/>
                <w:color w:val="FF0000"/>
                <w:kern w:val="0"/>
                <w:szCs w:val="21"/>
              </w:rPr>
            </w:pPr>
          </w:p>
        </w:tc>
      </w:tr>
      <w:tr>
        <w:tblPrEx>
          <w:tblCellMar>
            <w:top w:w="0" w:type="dxa"/>
            <w:left w:w="0" w:type="dxa"/>
            <w:bottom w:w="0" w:type="dxa"/>
            <w:right w:w="0" w:type="dxa"/>
          </w:tblCellMar>
        </w:tblPrEx>
        <w:trPr>
          <w:trHeight w:val="13436" w:hRule="atLeast"/>
          <w:jc w:val="center"/>
        </w:trPr>
        <w:tc>
          <w:tcPr>
            <w:tcW w:w="9072"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pPr>
              <w:spacing w:line="500" w:lineRule="exact"/>
              <w:textAlignment w:val="center"/>
              <w:rPr>
                <w:rFonts w:ascii="Times New Roman" w:hAnsi="Times New Roman" w:eastAsia="宋体" w:cs="Times New Roman"/>
                <w:b/>
                <w:color w:val="FF0000"/>
                <w:sz w:val="24"/>
              </w:rPr>
            </w:pPr>
            <w:r>
              <w:rPr>
                <w:rFonts w:hint="eastAsia" w:ascii="Times New Roman" w:hAnsi="Times New Roman" w:eastAsia="宋体" w:cs="Times New Roman"/>
                <w:b/>
                <w:color w:val="FF0000"/>
                <w:sz w:val="24"/>
              </w:rPr>
              <w:t>3.2环境保护目标</w:t>
            </w:r>
          </w:p>
          <w:p>
            <w:pPr>
              <w:widowControl/>
              <w:wordWrap w:val="0"/>
              <w:spacing w:line="500" w:lineRule="exact"/>
              <w:ind w:firstLine="480" w:firstLineChars="200"/>
              <w:jc w:val="left"/>
              <w:rPr>
                <w:rFonts w:ascii="Times New Roman" w:hAnsi="Times New Roman" w:cs="Times New Roman"/>
                <w:color w:val="FF0000"/>
                <w:sz w:val="24"/>
                <w:szCs w:val="24"/>
              </w:rPr>
            </w:pPr>
            <w:r>
              <w:rPr>
                <w:rFonts w:ascii="Times New Roman" w:hAnsi="Times New Roman" w:cs="Times New Roman"/>
                <w:color w:val="FF0000"/>
                <w:sz w:val="24"/>
                <w:szCs w:val="24"/>
              </w:rPr>
              <w:t>根据本项目特性和所在地环境特征，确定主要环境保护目标见表3-</w:t>
            </w:r>
            <w:r>
              <w:rPr>
                <w:rFonts w:hint="eastAsia" w:ascii="Times New Roman" w:hAnsi="Times New Roman" w:cs="Times New Roman"/>
                <w:color w:val="FF0000"/>
                <w:sz w:val="24"/>
                <w:szCs w:val="24"/>
              </w:rPr>
              <w:t>4</w:t>
            </w:r>
            <w:r>
              <w:rPr>
                <w:rFonts w:ascii="Times New Roman" w:hAnsi="Times New Roman" w:cs="Times New Roman"/>
                <w:color w:val="FF0000"/>
                <w:sz w:val="24"/>
                <w:szCs w:val="24"/>
              </w:rPr>
              <w:t>。</w:t>
            </w:r>
          </w:p>
          <w:p>
            <w:pPr>
              <w:pStyle w:val="6"/>
              <w:spacing w:line="460" w:lineRule="exact"/>
              <w:ind w:firstLine="0"/>
              <w:jc w:val="center"/>
              <w:textAlignment w:val="center"/>
              <w:rPr>
                <w:rFonts w:ascii="Times New Roman" w:hAnsi="Times New Roman" w:cs="Times New Roman"/>
                <w:b/>
                <w:bCs/>
                <w:color w:val="FF0000"/>
                <w:szCs w:val="21"/>
              </w:rPr>
            </w:pPr>
            <w:r>
              <w:rPr>
                <w:rFonts w:ascii="Times New Roman" w:hAnsi="Times New Roman" w:cs="Times New Roman"/>
                <w:b/>
                <w:bCs/>
                <w:color w:val="FF0000"/>
                <w:szCs w:val="21"/>
              </w:rPr>
              <w:t>表3-</w:t>
            </w:r>
            <w:r>
              <w:rPr>
                <w:rFonts w:hint="eastAsia" w:ascii="Times New Roman" w:hAnsi="Times New Roman" w:cs="Times New Roman"/>
                <w:b/>
                <w:bCs/>
                <w:color w:val="FF0000"/>
                <w:szCs w:val="21"/>
              </w:rPr>
              <w:t xml:space="preserve">4 </w:t>
            </w:r>
            <w:r>
              <w:rPr>
                <w:rFonts w:ascii="Times New Roman" w:hAnsi="Times New Roman" w:cs="Times New Roman"/>
                <w:b/>
                <w:bCs/>
                <w:color w:val="FF0000"/>
                <w:szCs w:val="21"/>
              </w:rPr>
              <w:t>主要环境保护目标及保护级别</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8"/>
              <w:gridCol w:w="701"/>
              <w:gridCol w:w="1520"/>
              <w:gridCol w:w="1216"/>
              <w:gridCol w:w="1139"/>
              <w:gridCol w:w="645"/>
              <w:gridCol w:w="879"/>
              <w:gridCol w:w="1255"/>
              <w:gridCol w:w="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8" w:type="dxa"/>
                  <w:vMerge w:val="restart"/>
                  <w:noWrap/>
                  <w:vAlign w:val="center"/>
                </w:tcPr>
                <w:p>
                  <w:pPr>
                    <w:rPr>
                      <w:rFonts w:ascii="Times New Roman" w:hAnsi="Times New Roman" w:cs="Times New Roman"/>
                      <w:b/>
                      <w:bCs/>
                      <w:color w:val="FF0000"/>
                    </w:rPr>
                  </w:pPr>
                  <w:r>
                    <w:rPr>
                      <w:rFonts w:ascii="Times New Roman" w:hAnsi="Times New Roman" w:cs="Times New Roman"/>
                      <w:b/>
                      <w:bCs/>
                      <w:color w:val="FF0000"/>
                    </w:rPr>
                    <w:t>序号</w:t>
                  </w:r>
                </w:p>
              </w:tc>
              <w:tc>
                <w:tcPr>
                  <w:tcW w:w="701" w:type="dxa"/>
                  <w:vMerge w:val="restart"/>
                  <w:noWrap/>
                  <w:vAlign w:val="center"/>
                </w:tcPr>
                <w:p>
                  <w:pPr>
                    <w:jc w:val="center"/>
                    <w:rPr>
                      <w:rFonts w:ascii="Times New Roman" w:hAnsi="Times New Roman" w:cs="Times New Roman"/>
                      <w:b/>
                      <w:bCs/>
                      <w:color w:val="FF0000"/>
                    </w:rPr>
                  </w:pPr>
                  <w:r>
                    <w:rPr>
                      <w:rFonts w:ascii="Times New Roman" w:hAnsi="Times New Roman" w:cs="Times New Roman"/>
                      <w:b/>
                      <w:bCs/>
                      <w:color w:val="FF0000"/>
                    </w:rPr>
                    <w:t>环境</w:t>
                  </w:r>
                </w:p>
                <w:p>
                  <w:pPr>
                    <w:jc w:val="center"/>
                    <w:rPr>
                      <w:rFonts w:ascii="Times New Roman" w:hAnsi="Times New Roman" w:cs="Times New Roman"/>
                      <w:b/>
                      <w:bCs/>
                      <w:color w:val="FF0000"/>
                    </w:rPr>
                  </w:pPr>
                  <w:r>
                    <w:rPr>
                      <w:rFonts w:ascii="Times New Roman" w:hAnsi="Times New Roman" w:cs="Times New Roman"/>
                      <w:b/>
                      <w:bCs/>
                      <w:color w:val="FF0000"/>
                    </w:rPr>
                    <w:t>要素</w:t>
                  </w:r>
                </w:p>
              </w:tc>
              <w:tc>
                <w:tcPr>
                  <w:tcW w:w="1520" w:type="dxa"/>
                  <w:vMerge w:val="restart"/>
                  <w:noWrap/>
                  <w:vAlign w:val="center"/>
                </w:tcPr>
                <w:p>
                  <w:pPr>
                    <w:jc w:val="center"/>
                    <w:rPr>
                      <w:rFonts w:ascii="Times New Roman" w:hAnsi="Times New Roman" w:cs="Times New Roman"/>
                      <w:b/>
                      <w:bCs/>
                      <w:color w:val="FF0000"/>
                    </w:rPr>
                  </w:pPr>
                  <w:r>
                    <w:rPr>
                      <w:rFonts w:ascii="Times New Roman" w:hAnsi="Times New Roman" w:cs="Times New Roman"/>
                      <w:b/>
                      <w:bCs/>
                      <w:color w:val="FF0000"/>
                    </w:rPr>
                    <w:t>环境保护</w:t>
                  </w:r>
                </w:p>
                <w:p>
                  <w:pPr>
                    <w:jc w:val="center"/>
                    <w:rPr>
                      <w:rFonts w:ascii="Times New Roman" w:hAnsi="Times New Roman" w:cs="Times New Roman"/>
                      <w:b/>
                      <w:bCs/>
                      <w:color w:val="FF0000"/>
                    </w:rPr>
                  </w:pPr>
                  <w:r>
                    <w:rPr>
                      <w:rFonts w:ascii="Times New Roman" w:hAnsi="Times New Roman" w:cs="Times New Roman"/>
                      <w:b/>
                      <w:bCs/>
                      <w:color w:val="FF0000"/>
                    </w:rPr>
                    <w:t>对象名称</w:t>
                  </w:r>
                </w:p>
              </w:tc>
              <w:tc>
                <w:tcPr>
                  <w:tcW w:w="2355" w:type="dxa"/>
                  <w:gridSpan w:val="2"/>
                  <w:noWrap/>
                  <w:vAlign w:val="center"/>
                </w:tcPr>
                <w:p>
                  <w:pPr>
                    <w:jc w:val="center"/>
                    <w:rPr>
                      <w:rFonts w:ascii="Times New Roman" w:hAnsi="Times New Roman" w:cs="Times New Roman"/>
                      <w:b/>
                      <w:bCs/>
                      <w:color w:val="FF0000"/>
                    </w:rPr>
                  </w:pPr>
                  <w:r>
                    <w:rPr>
                      <w:rFonts w:ascii="Times New Roman" w:hAnsi="Times New Roman" w:cs="Times New Roman"/>
                      <w:b/>
                      <w:bCs/>
                      <w:color w:val="FF0000"/>
                    </w:rPr>
                    <w:t>坐标</w:t>
                  </w:r>
                </w:p>
              </w:tc>
              <w:tc>
                <w:tcPr>
                  <w:tcW w:w="645" w:type="dxa"/>
                  <w:vMerge w:val="restart"/>
                  <w:noWrap/>
                  <w:vAlign w:val="center"/>
                </w:tcPr>
                <w:p>
                  <w:pPr>
                    <w:jc w:val="center"/>
                    <w:rPr>
                      <w:rFonts w:ascii="Times New Roman" w:hAnsi="Times New Roman" w:cs="Times New Roman"/>
                      <w:b/>
                      <w:bCs/>
                      <w:color w:val="FF0000"/>
                    </w:rPr>
                  </w:pPr>
                  <w:r>
                    <w:rPr>
                      <w:rFonts w:ascii="Times New Roman" w:hAnsi="Times New Roman" w:cs="Times New Roman"/>
                      <w:b/>
                      <w:bCs/>
                      <w:color w:val="FF0000"/>
                    </w:rPr>
                    <w:t>方位</w:t>
                  </w:r>
                </w:p>
              </w:tc>
              <w:tc>
                <w:tcPr>
                  <w:tcW w:w="879" w:type="dxa"/>
                  <w:vMerge w:val="restart"/>
                  <w:noWrap/>
                  <w:vAlign w:val="center"/>
                </w:tcPr>
                <w:p>
                  <w:pPr>
                    <w:jc w:val="center"/>
                    <w:rPr>
                      <w:rFonts w:ascii="Times New Roman" w:hAnsi="Times New Roman" w:cs="Times New Roman"/>
                      <w:b/>
                      <w:bCs/>
                      <w:color w:val="FF0000"/>
                    </w:rPr>
                  </w:pPr>
                  <w:r>
                    <w:rPr>
                      <w:rFonts w:ascii="Times New Roman" w:hAnsi="Times New Roman" w:cs="Times New Roman"/>
                      <w:b/>
                      <w:bCs/>
                      <w:color w:val="FF0000"/>
                    </w:rPr>
                    <w:t>最近</w:t>
                  </w:r>
                </w:p>
                <w:p>
                  <w:pPr>
                    <w:jc w:val="center"/>
                    <w:rPr>
                      <w:rFonts w:ascii="Times New Roman" w:hAnsi="Times New Roman" w:cs="Times New Roman"/>
                      <w:b/>
                      <w:bCs/>
                      <w:color w:val="FF0000"/>
                    </w:rPr>
                  </w:pPr>
                  <w:r>
                    <w:rPr>
                      <w:rFonts w:ascii="Times New Roman" w:hAnsi="Times New Roman" w:cs="Times New Roman"/>
                      <w:b/>
                      <w:bCs/>
                      <w:color w:val="FF0000"/>
                    </w:rPr>
                    <w:t>距离</w:t>
                  </w:r>
                </w:p>
              </w:tc>
              <w:tc>
                <w:tcPr>
                  <w:tcW w:w="1255" w:type="dxa"/>
                  <w:vMerge w:val="restart"/>
                  <w:noWrap/>
                  <w:vAlign w:val="center"/>
                </w:tcPr>
                <w:p>
                  <w:pPr>
                    <w:jc w:val="center"/>
                    <w:rPr>
                      <w:rFonts w:ascii="Times New Roman" w:hAnsi="Times New Roman" w:cs="Times New Roman"/>
                      <w:b/>
                      <w:bCs/>
                      <w:color w:val="FF0000"/>
                    </w:rPr>
                  </w:pPr>
                  <w:r>
                    <w:rPr>
                      <w:rFonts w:ascii="Times New Roman" w:hAnsi="Times New Roman" w:cs="Times New Roman"/>
                      <w:b/>
                      <w:bCs/>
                      <w:color w:val="FF0000"/>
                    </w:rPr>
                    <w:t>规模</w:t>
                  </w:r>
                </w:p>
              </w:tc>
              <w:tc>
                <w:tcPr>
                  <w:tcW w:w="721" w:type="dxa"/>
                  <w:vMerge w:val="restart"/>
                  <w:noWrap/>
                  <w:vAlign w:val="center"/>
                </w:tcPr>
                <w:p>
                  <w:pPr>
                    <w:jc w:val="center"/>
                    <w:rPr>
                      <w:rFonts w:ascii="Times New Roman" w:hAnsi="Times New Roman" w:cs="Times New Roman"/>
                      <w:b/>
                      <w:bCs/>
                      <w:color w:val="FF0000"/>
                    </w:rPr>
                  </w:pPr>
                  <w:r>
                    <w:rPr>
                      <w:rFonts w:ascii="Times New Roman" w:hAnsi="Times New Roman" w:cs="Times New Roman"/>
                      <w:b/>
                      <w:bCs/>
                      <w:color w:val="FF0000"/>
                    </w:rPr>
                    <w:t>环境功能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428" w:type="dxa"/>
                  <w:vMerge w:val="continue"/>
                  <w:noWrap/>
                  <w:vAlign w:val="center"/>
                </w:tcPr>
                <w:p>
                  <w:pPr>
                    <w:jc w:val="center"/>
                    <w:rPr>
                      <w:rFonts w:ascii="Times New Roman" w:hAnsi="Times New Roman" w:cs="Times New Roman"/>
                      <w:color w:val="FF0000"/>
                    </w:rPr>
                  </w:pPr>
                </w:p>
              </w:tc>
              <w:tc>
                <w:tcPr>
                  <w:tcW w:w="701" w:type="dxa"/>
                  <w:vMerge w:val="continue"/>
                  <w:noWrap/>
                  <w:vAlign w:val="center"/>
                </w:tcPr>
                <w:p>
                  <w:pPr>
                    <w:jc w:val="center"/>
                    <w:rPr>
                      <w:rFonts w:ascii="Times New Roman" w:hAnsi="Times New Roman" w:cs="Times New Roman"/>
                      <w:color w:val="FF0000"/>
                    </w:rPr>
                  </w:pPr>
                </w:p>
              </w:tc>
              <w:tc>
                <w:tcPr>
                  <w:tcW w:w="1520" w:type="dxa"/>
                  <w:vMerge w:val="continue"/>
                  <w:noWrap/>
                  <w:vAlign w:val="center"/>
                </w:tcPr>
                <w:p>
                  <w:pPr>
                    <w:jc w:val="center"/>
                    <w:rPr>
                      <w:rFonts w:ascii="Times New Roman" w:hAnsi="Times New Roman" w:cs="Times New Roman"/>
                      <w:color w:val="FF0000"/>
                    </w:rPr>
                  </w:pPr>
                </w:p>
              </w:tc>
              <w:tc>
                <w:tcPr>
                  <w:tcW w:w="1216" w:type="dxa"/>
                  <w:noWrap/>
                  <w:vAlign w:val="center"/>
                </w:tcPr>
                <w:p>
                  <w:pPr>
                    <w:jc w:val="center"/>
                    <w:rPr>
                      <w:rFonts w:ascii="Times New Roman" w:hAnsi="Times New Roman" w:cs="Times New Roman"/>
                      <w:color w:val="FF0000"/>
                    </w:rPr>
                  </w:pPr>
                  <w:r>
                    <w:rPr>
                      <w:rFonts w:ascii="Times New Roman" w:hAnsi="Times New Roman" w:cs="Times New Roman"/>
                      <w:color w:val="FF0000"/>
                    </w:rPr>
                    <w:t>X</w:t>
                  </w:r>
                </w:p>
              </w:tc>
              <w:tc>
                <w:tcPr>
                  <w:tcW w:w="1139" w:type="dxa"/>
                  <w:noWrap/>
                  <w:vAlign w:val="center"/>
                </w:tcPr>
                <w:p>
                  <w:pPr>
                    <w:jc w:val="center"/>
                    <w:rPr>
                      <w:rFonts w:ascii="Times New Roman" w:hAnsi="Times New Roman" w:cs="Times New Roman"/>
                      <w:color w:val="FF0000"/>
                    </w:rPr>
                  </w:pPr>
                  <w:r>
                    <w:rPr>
                      <w:rFonts w:ascii="Times New Roman" w:hAnsi="Times New Roman" w:cs="Times New Roman"/>
                      <w:color w:val="FF0000"/>
                    </w:rPr>
                    <w:t>Y</w:t>
                  </w:r>
                </w:p>
              </w:tc>
              <w:tc>
                <w:tcPr>
                  <w:tcW w:w="645" w:type="dxa"/>
                  <w:vMerge w:val="continue"/>
                  <w:noWrap/>
                  <w:vAlign w:val="center"/>
                </w:tcPr>
                <w:p>
                  <w:pPr>
                    <w:jc w:val="center"/>
                    <w:rPr>
                      <w:rFonts w:ascii="Times New Roman" w:hAnsi="Times New Roman" w:cs="Times New Roman"/>
                      <w:color w:val="FF0000"/>
                    </w:rPr>
                  </w:pPr>
                </w:p>
              </w:tc>
              <w:tc>
                <w:tcPr>
                  <w:tcW w:w="879" w:type="dxa"/>
                  <w:vMerge w:val="continue"/>
                  <w:noWrap/>
                  <w:vAlign w:val="center"/>
                </w:tcPr>
                <w:p>
                  <w:pPr>
                    <w:jc w:val="center"/>
                    <w:rPr>
                      <w:rFonts w:ascii="Times New Roman" w:hAnsi="Times New Roman" w:cs="Times New Roman"/>
                      <w:color w:val="FF0000"/>
                    </w:rPr>
                  </w:pPr>
                </w:p>
              </w:tc>
              <w:tc>
                <w:tcPr>
                  <w:tcW w:w="1255" w:type="dxa"/>
                  <w:vMerge w:val="continue"/>
                  <w:noWrap/>
                  <w:vAlign w:val="center"/>
                </w:tcPr>
                <w:p>
                  <w:pPr>
                    <w:jc w:val="center"/>
                    <w:rPr>
                      <w:rFonts w:ascii="Times New Roman" w:hAnsi="Times New Roman" w:cs="Times New Roman"/>
                      <w:color w:val="FF0000"/>
                    </w:rPr>
                  </w:pPr>
                </w:p>
              </w:tc>
              <w:tc>
                <w:tcPr>
                  <w:tcW w:w="721" w:type="dxa"/>
                  <w:vMerge w:val="continue"/>
                  <w:noWrap/>
                  <w:vAlign w:val="center"/>
                </w:tcPr>
                <w:p>
                  <w:pPr>
                    <w:jc w:val="center"/>
                    <w:rPr>
                      <w:rFonts w:ascii="Times New Roman" w:hAnsi="Times New Roman" w:cs="Times New Roman"/>
                      <w:color w:val="FF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8" w:type="dxa"/>
                  <w:noWrap/>
                  <w:vAlign w:val="center"/>
                </w:tcPr>
                <w:p>
                  <w:pPr>
                    <w:jc w:val="center"/>
                    <w:rPr>
                      <w:rFonts w:ascii="Times New Roman" w:hAnsi="Times New Roman" w:cs="Times New Roman"/>
                      <w:color w:val="FF0000"/>
                    </w:rPr>
                  </w:pPr>
                  <w:r>
                    <w:rPr>
                      <w:rFonts w:ascii="Times New Roman" w:hAnsi="Times New Roman" w:cs="Times New Roman"/>
                      <w:color w:val="FF0000"/>
                    </w:rPr>
                    <w:t>1</w:t>
                  </w:r>
                </w:p>
              </w:tc>
              <w:tc>
                <w:tcPr>
                  <w:tcW w:w="701" w:type="dxa"/>
                  <w:noWrap/>
                  <w:vAlign w:val="center"/>
                </w:tcPr>
                <w:p>
                  <w:pPr>
                    <w:jc w:val="center"/>
                    <w:rPr>
                      <w:rFonts w:ascii="Times New Roman" w:hAnsi="Times New Roman" w:cs="Times New Roman"/>
                      <w:color w:val="FF0000"/>
                    </w:rPr>
                  </w:pPr>
                  <w:r>
                    <w:rPr>
                      <w:rFonts w:ascii="Times New Roman" w:hAnsi="Times New Roman" w:cs="Times New Roman"/>
                      <w:color w:val="FF0000"/>
                    </w:rPr>
                    <w:t>环境</w:t>
                  </w:r>
                </w:p>
                <w:p>
                  <w:pPr>
                    <w:jc w:val="center"/>
                    <w:rPr>
                      <w:rFonts w:ascii="Times New Roman" w:hAnsi="Times New Roman" w:cs="Times New Roman"/>
                      <w:color w:val="FF0000"/>
                    </w:rPr>
                  </w:pPr>
                  <w:r>
                    <w:rPr>
                      <w:rFonts w:ascii="Times New Roman" w:hAnsi="Times New Roman" w:cs="Times New Roman"/>
                      <w:color w:val="FF0000"/>
                    </w:rPr>
                    <w:t>空气</w:t>
                  </w:r>
                </w:p>
              </w:tc>
              <w:tc>
                <w:tcPr>
                  <w:tcW w:w="1520" w:type="dxa"/>
                  <w:noWrap/>
                  <w:vAlign w:val="center"/>
                </w:tcPr>
                <w:p>
                  <w:pPr>
                    <w:adjustRightInd w:val="0"/>
                    <w:snapToGrid w:val="0"/>
                    <w:jc w:val="center"/>
                    <w:rPr>
                      <w:rFonts w:hint="default" w:ascii="Times New Roman" w:hAnsi="Times New Roman" w:cs="Times New Roman" w:eastAsiaTheme="minorEastAsia"/>
                      <w:color w:val="FF0000"/>
                      <w:lang w:val="en-US" w:eastAsia="zh-CN"/>
                    </w:rPr>
                  </w:pPr>
                  <w:r>
                    <w:rPr>
                      <w:rFonts w:hint="eastAsia" w:ascii="Times New Roman" w:hAnsi="Times New Roman" w:cs="Times New Roman"/>
                      <w:color w:val="FF0000"/>
                      <w:lang w:val="en-US" w:eastAsia="zh-CN"/>
                    </w:rPr>
                    <w:t>舍东村村民住宅</w:t>
                  </w:r>
                </w:p>
              </w:tc>
              <w:tc>
                <w:tcPr>
                  <w:tcW w:w="1216" w:type="dxa"/>
                  <w:noWrap/>
                  <w:vAlign w:val="center"/>
                </w:tcPr>
                <w:p>
                  <w:pPr>
                    <w:adjustRightInd w:val="0"/>
                    <w:snapToGrid w:val="0"/>
                    <w:jc w:val="center"/>
                    <w:rPr>
                      <w:rFonts w:hint="default" w:ascii="Times New Roman" w:hAnsi="Times New Roman" w:cs="Times New Roman" w:eastAsiaTheme="minorEastAsia"/>
                      <w:color w:val="FF0000"/>
                      <w:lang w:val="en-US" w:eastAsia="zh-CN"/>
                    </w:rPr>
                  </w:pPr>
                  <w:r>
                    <w:rPr>
                      <w:rFonts w:hint="eastAsia" w:ascii="Times New Roman" w:hAnsi="Times New Roman" w:cs="Times New Roman"/>
                      <w:color w:val="FF0000"/>
                      <w:lang w:val="en-US" w:eastAsia="zh-CN"/>
                    </w:rPr>
                    <w:t>120.192747</w:t>
                  </w:r>
                </w:p>
              </w:tc>
              <w:tc>
                <w:tcPr>
                  <w:tcW w:w="1139" w:type="dxa"/>
                  <w:noWrap/>
                  <w:vAlign w:val="center"/>
                </w:tcPr>
                <w:p>
                  <w:pPr>
                    <w:adjustRightInd w:val="0"/>
                    <w:snapToGrid w:val="0"/>
                    <w:jc w:val="center"/>
                    <w:rPr>
                      <w:rFonts w:hint="default" w:ascii="Times New Roman" w:hAnsi="Times New Roman" w:cs="Times New Roman" w:eastAsiaTheme="minorEastAsia"/>
                      <w:color w:val="FF0000"/>
                      <w:lang w:val="en-US" w:eastAsia="zh-CN"/>
                    </w:rPr>
                  </w:pPr>
                  <w:r>
                    <w:rPr>
                      <w:rFonts w:hint="eastAsia" w:ascii="Times New Roman" w:hAnsi="Times New Roman" w:cs="Times New Roman"/>
                      <w:color w:val="FF0000"/>
                      <w:lang w:val="en-US" w:eastAsia="zh-CN"/>
                    </w:rPr>
                    <w:t>30.550592</w:t>
                  </w:r>
                </w:p>
              </w:tc>
              <w:tc>
                <w:tcPr>
                  <w:tcW w:w="645" w:type="dxa"/>
                  <w:noWrap/>
                  <w:vAlign w:val="center"/>
                </w:tcPr>
                <w:p>
                  <w:pPr>
                    <w:adjustRightInd w:val="0"/>
                    <w:snapToGrid w:val="0"/>
                    <w:jc w:val="center"/>
                    <w:rPr>
                      <w:rFonts w:hint="eastAsia" w:ascii="Times New Roman" w:hAnsi="Times New Roman" w:cs="Times New Roman" w:eastAsiaTheme="minorEastAsia"/>
                      <w:color w:val="FF0000"/>
                      <w:lang w:eastAsia="zh-CN"/>
                    </w:rPr>
                  </w:pPr>
                  <w:r>
                    <w:rPr>
                      <w:rFonts w:hint="eastAsia" w:ascii="Times New Roman" w:hAnsi="Times New Roman" w:cs="Times New Roman"/>
                      <w:color w:val="FF0000"/>
                      <w:lang w:val="en-US" w:eastAsia="zh-CN"/>
                    </w:rPr>
                    <w:t>西侧</w:t>
                  </w:r>
                </w:p>
              </w:tc>
              <w:tc>
                <w:tcPr>
                  <w:tcW w:w="879" w:type="dxa"/>
                  <w:noWrap/>
                  <w:vAlign w:val="center"/>
                </w:tcPr>
                <w:p>
                  <w:pPr>
                    <w:adjustRightInd w:val="0"/>
                    <w:snapToGrid w:val="0"/>
                    <w:jc w:val="center"/>
                    <w:rPr>
                      <w:rFonts w:ascii="Times New Roman" w:hAnsi="Times New Roman" w:cs="Times New Roman"/>
                      <w:color w:val="FF0000"/>
                    </w:rPr>
                  </w:pPr>
                  <w:r>
                    <w:rPr>
                      <w:rFonts w:hint="eastAsia" w:ascii="Times New Roman" w:hAnsi="Times New Roman" w:cs="Times New Roman"/>
                      <w:color w:val="FF0000"/>
                      <w:lang w:val="en-US" w:eastAsia="zh-CN"/>
                    </w:rPr>
                    <w:t>245</w:t>
                  </w:r>
                  <w:r>
                    <w:rPr>
                      <w:rFonts w:hint="eastAsia" w:ascii="Times New Roman" w:hAnsi="Times New Roman" w:cs="Times New Roman"/>
                      <w:color w:val="FF0000"/>
                    </w:rPr>
                    <w:t>m</w:t>
                  </w:r>
                </w:p>
              </w:tc>
              <w:tc>
                <w:tcPr>
                  <w:tcW w:w="1255" w:type="dxa"/>
                  <w:noWrap/>
                  <w:vAlign w:val="center"/>
                </w:tcPr>
                <w:p>
                  <w:pPr>
                    <w:adjustRightInd w:val="0"/>
                    <w:snapToGrid w:val="0"/>
                    <w:jc w:val="center"/>
                    <w:rPr>
                      <w:rFonts w:ascii="Times New Roman" w:hAnsi="Times New Roman" w:cs="Times New Roman"/>
                      <w:color w:val="FF0000"/>
                    </w:rPr>
                  </w:pPr>
                  <w:r>
                    <w:rPr>
                      <w:rFonts w:hint="eastAsia" w:ascii="Times New Roman" w:hAnsi="Times New Roman" w:cs="Times New Roman"/>
                      <w:color w:val="FF0000"/>
                    </w:rPr>
                    <w:t>约</w:t>
                  </w:r>
                  <w:r>
                    <w:rPr>
                      <w:rFonts w:hint="eastAsia" w:ascii="Times New Roman" w:hAnsi="Times New Roman" w:cs="Times New Roman"/>
                      <w:color w:val="FF0000"/>
                      <w:lang w:val="en-US" w:eastAsia="zh-CN"/>
                    </w:rPr>
                    <w:t>28</w:t>
                  </w:r>
                  <w:r>
                    <w:rPr>
                      <w:rFonts w:hint="eastAsia" w:ascii="Times New Roman" w:hAnsi="Times New Roman" w:cs="Times New Roman"/>
                      <w:color w:val="FF0000"/>
                    </w:rPr>
                    <w:t>户，516人</w:t>
                  </w:r>
                </w:p>
              </w:tc>
              <w:tc>
                <w:tcPr>
                  <w:tcW w:w="721" w:type="dxa"/>
                  <w:noWrap/>
                  <w:vAlign w:val="center"/>
                </w:tcPr>
                <w:p>
                  <w:pPr>
                    <w:jc w:val="center"/>
                    <w:rPr>
                      <w:rFonts w:ascii="Times New Roman" w:hAnsi="Times New Roman" w:cs="Times New Roman"/>
                      <w:color w:val="FF0000"/>
                    </w:rPr>
                  </w:pPr>
                  <w:r>
                    <w:rPr>
                      <w:rFonts w:ascii="Times New Roman" w:hAnsi="Times New Roman" w:cs="Times New Roman"/>
                      <w:color w:val="FF0000"/>
                    </w:rPr>
                    <w:t>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8" w:type="dxa"/>
                  <w:noWrap/>
                  <w:vAlign w:val="center"/>
                </w:tcPr>
                <w:p>
                  <w:pPr>
                    <w:jc w:val="center"/>
                    <w:rPr>
                      <w:rFonts w:ascii="Times New Roman" w:hAnsi="Times New Roman" w:cs="Times New Roman"/>
                      <w:color w:val="FF0000"/>
                    </w:rPr>
                  </w:pPr>
                  <w:r>
                    <w:rPr>
                      <w:rFonts w:ascii="Times New Roman" w:hAnsi="Times New Roman" w:cs="Times New Roman"/>
                      <w:color w:val="FF0000"/>
                    </w:rPr>
                    <w:t>2</w:t>
                  </w:r>
                </w:p>
              </w:tc>
              <w:tc>
                <w:tcPr>
                  <w:tcW w:w="701" w:type="dxa"/>
                  <w:noWrap/>
                  <w:vAlign w:val="center"/>
                </w:tcPr>
                <w:p>
                  <w:pPr>
                    <w:jc w:val="center"/>
                    <w:rPr>
                      <w:rFonts w:ascii="Times New Roman" w:hAnsi="Times New Roman" w:cs="Times New Roman"/>
                      <w:color w:val="FF0000"/>
                    </w:rPr>
                  </w:pPr>
                  <w:r>
                    <w:rPr>
                      <w:rFonts w:ascii="Times New Roman" w:hAnsi="Times New Roman" w:cs="Times New Roman"/>
                      <w:color w:val="FF0000"/>
                    </w:rPr>
                    <w:t>声</w:t>
                  </w:r>
                </w:p>
                <w:p>
                  <w:pPr>
                    <w:jc w:val="center"/>
                    <w:rPr>
                      <w:rFonts w:ascii="Times New Roman" w:hAnsi="Times New Roman" w:cs="Times New Roman"/>
                      <w:color w:val="FF0000"/>
                    </w:rPr>
                  </w:pPr>
                  <w:r>
                    <w:rPr>
                      <w:rFonts w:ascii="Times New Roman" w:hAnsi="Times New Roman" w:cs="Times New Roman"/>
                      <w:color w:val="FF0000"/>
                    </w:rPr>
                    <w:t>环境</w:t>
                  </w:r>
                </w:p>
              </w:tc>
              <w:tc>
                <w:tcPr>
                  <w:tcW w:w="6654" w:type="dxa"/>
                  <w:gridSpan w:val="6"/>
                  <w:noWrap/>
                  <w:vAlign w:val="center"/>
                </w:tcPr>
                <w:p>
                  <w:pPr>
                    <w:jc w:val="center"/>
                    <w:rPr>
                      <w:rFonts w:ascii="Times New Roman" w:hAnsi="Times New Roman" w:cs="Times New Roman"/>
                      <w:color w:val="FF0000"/>
                    </w:rPr>
                  </w:pPr>
                  <w:r>
                    <w:rPr>
                      <w:rFonts w:ascii="Times New Roman" w:hAnsi="Times New Roman" w:cs="Times New Roman"/>
                      <w:color w:val="FF0000"/>
                    </w:rPr>
                    <w:t>厂界外50米范围内无声环境保护目标</w:t>
                  </w:r>
                </w:p>
              </w:tc>
              <w:tc>
                <w:tcPr>
                  <w:tcW w:w="721" w:type="dxa"/>
                  <w:noWrap/>
                  <w:vAlign w:val="center"/>
                </w:tcPr>
                <w:p>
                  <w:pPr>
                    <w:jc w:val="center"/>
                    <w:rPr>
                      <w:rFonts w:ascii="Times New Roman" w:hAnsi="Times New Roman" w:cs="Times New Roman"/>
                      <w:color w:val="FF0000"/>
                    </w:rPr>
                  </w:pPr>
                  <w:r>
                    <w:rPr>
                      <w:rFonts w:ascii="Times New Roman" w:hAnsi="Times New Roman" w:cs="Times New Roman"/>
                      <w:color w:val="FF0000"/>
                    </w:rPr>
                    <w:t>3类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8" w:type="dxa"/>
                  <w:noWrap/>
                  <w:vAlign w:val="center"/>
                </w:tcPr>
                <w:p>
                  <w:pPr>
                    <w:jc w:val="center"/>
                    <w:rPr>
                      <w:rFonts w:ascii="Times New Roman" w:hAnsi="Times New Roman" w:cs="Times New Roman"/>
                      <w:color w:val="FF0000"/>
                    </w:rPr>
                  </w:pPr>
                  <w:r>
                    <w:rPr>
                      <w:rFonts w:ascii="Times New Roman" w:hAnsi="Times New Roman" w:cs="Times New Roman"/>
                      <w:color w:val="FF0000"/>
                    </w:rPr>
                    <w:t>3</w:t>
                  </w:r>
                </w:p>
              </w:tc>
              <w:tc>
                <w:tcPr>
                  <w:tcW w:w="701" w:type="dxa"/>
                  <w:noWrap/>
                  <w:vAlign w:val="center"/>
                </w:tcPr>
                <w:p>
                  <w:pPr>
                    <w:jc w:val="center"/>
                    <w:rPr>
                      <w:rFonts w:ascii="Times New Roman" w:hAnsi="Times New Roman" w:cs="Times New Roman"/>
                      <w:color w:val="FF0000"/>
                    </w:rPr>
                  </w:pPr>
                  <w:r>
                    <w:rPr>
                      <w:rFonts w:ascii="Times New Roman" w:hAnsi="Times New Roman" w:cs="Times New Roman"/>
                      <w:color w:val="FF0000"/>
                    </w:rPr>
                    <w:t>地下水环境</w:t>
                  </w:r>
                </w:p>
              </w:tc>
              <w:tc>
                <w:tcPr>
                  <w:tcW w:w="6654" w:type="dxa"/>
                  <w:gridSpan w:val="6"/>
                  <w:noWrap/>
                  <w:vAlign w:val="center"/>
                </w:tcPr>
                <w:p>
                  <w:pPr>
                    <w:jc w:val="center"/>
                    <w:rPr>
                      <w:rFonts w:ascii="Times New Roman" w:hAnsi="Times New Roman" w:cs="Times New Roman"/>
                      <w:color w:val="FF0000"/>
                    </w:rPr>
                  </w:pPr>
                  <w:r>
                    <w:rPr>
                      <w:rFonts w:ascii="Times New Roman" w:hAnsi="Times New Roman" w:cs="Times New Roman"/>
                      <w:color w:val="FF0000"/>
                    </w:rPr>
                    <w:t>厂界外500米范围内无地下水环境保护目标</w:t>
                  </w:r>
                </w:p>
              </w:tc>
              <w:tc>
                <w:tcPr>
                  <w:tcW w:w="721" w:type="dxa"/>
                  <w:noWrap/>
                  <w:vAlign w:val="center"/>
                </w:tcPr>
                <w:p>
                  <w:pPr>
                    <w:jc w:val="center"/>
                    <w:rPr>
                      <w:rFonts w:ascii="Times New Roman" w:hAnsi="Times New Roman" w:cs="Times New Roman"/>
                      <w:color w:val="FF0000"/>
                    </w:rPr>
                  </w:pPr>
                  <w:r>
                    <w:rPr>
                      <w:rFonts w:ascii="Times New Roman" w:hAnsi="Times New Roman" w:cs="Times New Roman"/>
                      <w:color w:val="FF0000"/>
                    </w:rPr>
                    <w:t>Ⅲ类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8" w:type="dxa"/>
                  <w:noWrap/>
                  <w:vAlign w:val="center"/>
                </w:tcPr>
                <w:p>
                  <w:pPr>
                    <w:jc w:val="center"/>
                    <w:rPr>
                      <w:rFonts w:ascii="Times New Roman" w:hAnsi="Times New Roman" w:cs="Times New Roman"/>
                      <w:color w:val="FF0000"/>
                    </w:rPr>
                  </w:pPr>
                  <w:r>
                    <w:rPr>
                      <w:rFonts w:ascii="Times New Roman" w:hAnsi="Times New Roman" w:cs="Times New Roman"/>
                      <w:color w:val="FF0000"/>
                    </w:rPr>
                    <w:t>4</w:t>
                  </w:r>
                </w:p>
              </w:tc>
              <w:tc>
                <w:tcPr>
                  <w:tcW w:w="701" w:type="dxa"/>
                  <w:noWrap/>
                  <w:vAlign w:val="center"/>
                </w:tcPr>
                <w:p>
                  <w:pPr>
                    <w:jc w:val="center"/>
                    <w:rPr>
                      <w:rFonts w:ascii="Times New Roman" w:hAnsi="Times New Roman" w:cs="Times New Roman"/>
                      <w:color w:val="FF0000"/>
                    </w:rPr>
                  </w:pPr>
                  <w:r>
                    <w:rPr>
                      <w:rFonts w:ascii="Times New Roman" w:hAnsi="Times New Roman" w:cs="Times New Roman"/>
                      <w:color w:val="FF0000"/>
                    </w:rPr>
                    <w:t>生态</w:t>
                  </w:r>
                  <w:r>
                    <w:rPr>
                      <w:rFonts w:hint="eastAsia" w:ascii="Times New Roman" w:hAnsi="Times New Roman" w:cs="Times New Roman"/>
                      <w:color w:val="FF0000"/>
                    </w:rPr>
                    <w:t>环境</w:t>
                  </w:r>
                </w:p>
              </w:tc>
              <w:tc>
                <w:tcPr>
                  <w:tcW w:w="7375" w:type="dxa"/>
                  <w:gridSpan w:val="7"/>
                  <w:noWrap/>
                  <w:vAlign w:val="center"/>
                </w:tcPr>
                <w:p>
                  <w:pPr>
                    <w:jc w:val="center"/>
                    <w:rPr>
                      <w:rFonts w:ascii="Times New Roman" w:hAnsi="Times New Roman" w:cs="Times New Roman"/>
                      <w:color w:val="FF0000"/>
                    </w:rPr>
                  </w:pPr>
                  <w:r>
                    <w:rPr>
                      <w:rFonts w:hint="eastAsia" w:ascii="Times New Roman" w:hAnsi="Times New Roman" w:cs="Times New Roman"/>
                      <w:color w:val="FF0000"/>
                      <w:lang w:val="en-US" w:eastAsia="zh-CN"/>
                    </w:rPr>
                    <w:t>项目选址于德清县新安镇太平桥工业区，用地范围内</w:t>
                  </w:r>
                  <w:r>
                    <w:rPr>
                      <w:rFonts w:ascii="Times New Roman" w:hAnsi="Times New Roman" w:cs="Times New Roman"/>
                      <w:color w:val="FF0000"/>
                    </w:rPr>
                    <w:t>无生态环境保护目标</w:t>
                  </w:r>
                </w:p>
              </w:tc>
            </w:tr>
          </w:tbl>
          <w:p>
            <w:pPr>
              <w:pStyle w:val="25"/>
              <w:jc w:val="both"/>
              <w:rPr>
                <w:color w:val="FF0000"/>
              </w:rPr>
            </w:pPr>
          </w:p>
        </w:tc>
      </w:tr>
      <w:tr>
        <w:tblPrEx>
          <w:tblCellMar>
            <w:top w:w="0" w:type="dxa"/>
            <w:left w:w="0" w:type="dxa"/>
            <w:bottom w:w="0" w:type="dxa"/>
            <w:right w:w="0" w:type="dxa"/>
          </w:tblCellMar>
        </w:tblPrEx>
        <w:trPr>
          <w:trHeight w:val="13441" w:hRule="atLeast"/>
          <w:jc w:val="center"/>
        </w:trPr>
        <w:tc>
          <w:tcPr>
            <w:tcW w:w="907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wordWrap w:val="0"/>
              <w:spacing w:line="500" w:lineRule="exact"/>
              <w:rPr>
                <w:rFonts w:ascii="Times New Roman" w:hAnsi="Times New Roman" w:eastAsia="宋体" w:cs="Times New Roman"/>
                <w:b/>
                <w:bCs/>
                <w:color w:val="FF0000"/>
                <w:kern w:val="0"/>
                <w:sz w:val="24"/>
                <w:szCs w:val="24"/>
              </w:rPr>
            </w:pPr>
            <w:r>
              <w:rPr>
                <w:rFonts w:ascii="Times New Roman" w:hAnsi="Times New Roman" w:eastAsia="宋体" w:cs="Times New Roman"/>
                <w:b/>
                <w:bCs/>
                <w:color w:val="FF0000"/>
                <w:kern w:val="0"/>
                <w:sz w:val="24"/>
                <w:szCs w:val="24"/>
              </w:rPr>
              <w:t>3.3污染物排放控制标准</w:t>
            </w:r>
          </w:p>
          <w:p>
            <w:pPr>
              <w:widowControl/>
              <w:wordWrap w:val="0"/>
              <w:spacing w:line="500" w:lineRule="exact"/>
              <w:rPr>
                <w:rFonts w:ascii="Times New Roman" w:hAnsi="Times New Roman" w:eastAsia="宋体" w:cs="Times New Roman"/>
                <w:b/>
                <w:bCs/>
                <w:color w:val="FF0000"/>
                <w:sz w:val="24"/>
                <w:szCs w:val="24"/>
              </w:rPr>
            </w:pPr>
            <w:r>
              <w:rPr>
                <w:rFonts w:hint="eastAsia" w:ascii="Times New Roman" w:hAnsi="Times New Roman" w:eastAsia="宋体" w:cs="Times New Roman"/>
                <w:b/>
                <w:bCs/>
                <w:color w:val="FF0000"/>
                <w:sz w:val="24"/>
                <w:szCs w:val="24"/>
              </w:rPr>
              <w:t>3.3.1</w:t>
            </w:r>
            <w:r>
              <w:rPr>
                <w:rFonts w:ascii="Times New Roman" w:hAnsi="Times New Roman" w:eastAsia="宋体" w:cs="Times New Roman"/>
                <w:b/>
                <w:bCs/>
                <w:color w:val="FF0000"/>
                <w:sz w:val="24"/>
                <w:szCs w:val="24"/>
              </w:rPr>
              <w:t>废气</w:t>
            </w:r>
          </w:p>
          <w:p>
            <w:pPr>
              <w:pStyle w:val="8"/>
              <w:spacing w:line="500" w:lineRule="exact"/>
              <w:ind w:firstLine="480" w:firstLineChars="200"/>
              <w:rPr>
                <w:rFonts w:hint="default" w:ascii="Times New Roman" w:hAnsi="Times New Roman" w:eastAsiaTheme="minorEastAsia"/>
                <w:color w:val="FF0000"/>
                <w:sz w:val="24"/>
                <w:szCs w:val="24"/>
                <w:lang w:val="en-US" w:eastAsia="zh-CN"/>
              </w:rPr>
            </w:pPr>
            <w:r>
              <w:rPr>
                <w:rFonts w:hint="eastAsia" w:ascii="Times New Roman" w:hAnsi="Times New Roman"/>
                <w:color w:val="FF0000"/>
                <w:sz w:val="24"/>
                <w:szCs w:val="24"/>
              </w:rPr>
              <w:t>（1）</w:t>
            </w:r>
            <w:r>
              <w:rPr>
                <w:rFonts w:hint="eastAsia" w:ascii="Times New Roman" w:hAnsi="Times New Roman"/>
                <w:color w:val="FF0000"/>
                <w:sz w:val="24"/>
                <w:szCs w:val="24"/>
                <w:lang w:val="en-US" w:eastAsia="zh-CN"/>
              </w:rPr>
              <w:t>表面粉尘</w:t>
            </w:r>
          </w:p>
          <w:p>
            <w:pPr>
              <w:pStyle w:val="8"/>
              <w:spacing w:line="500" w:lineRule="exact"/>
              <w:ind w:firstLine="480" w:firstLineChars="200"/>
              <w:rPr>
                <w:rFonts w:ascii="Times New Roman" w:hAnsi="Times New Roman"/>
                <w:color w:val="FF0000"/>
                <w:sz w:val="24"/>
                <w:szCs w:val="24"/>
              </w:rPr>
            </w:pPr>
            <w:r>
              <w:rPr>
                <w:rFonts w:ascii="Times New Roman" w:hAnsi="Times New Roman"/>
                <w:color w:val="FF0000"/>
                <w:sz w:val="24"/>
                <w:szCs w:val="24"/>
              </w:rPr>
              <w:t>项目营运期</w:t>
            </w:r>
            <w:r>
              <w:rPr>
                <w:rFonts w:hint="eastAsia" w:ascii="Times New Roman" w:hAnsi="Times New Roman"/>
                <w:color w:val="FF0000"/>
                <w:sz w:val="24"/>
                <w:szCs w:val="24"/>
                <w:lang w:val="en-US" w:eastAsia="zh-CN"/>
              </w:rPr>
              <w:t>表面粉尘</w:t>
            </w:r>
            <w:r>
              <w:rPr>
                <w:rFonts w:hint="eastAsia" w:ascii="Times New Roman" w:hAnsi="Times New Roman"/>
                <w:color w:val="FF0000"/>
                <w:sz w:val="24"/>
                <w:szCs w:val="24"/>
              </w:rPr>
              <w:t>的主要污染因子为颗粒物，其</w:t>
            </w:r>
            <w:r>
              <w:rPr>
                <w:rFonts w:hint="eastAsia" w:ascii="Times New Roman" w:hAnsi="Times New Roman"/>
                <w:color w:val="FF0000"/>
                <w:sz w:val="24"/>
                <w:szCs w:val="24"/>
                <w:lang w:val="en-US" w:eastAsia="zh-CN"/>
              </w:rPr>
              <w:t>无</w:t>
            </w:r>
            <w:r>
              <w:rPr>
                <w:rFonts w:hint="eastAsia" w:ascii="Times New Roman" w:hAnsi="Times New Roman"/>
                <w:color w:val="FF0000"/>
                <w:sz w:val="24"/>
                <w:szCs w:val="24"/>
              </w:rPr>
              <w:t>组织排放执行《大气污染物综合排放标准》（GB16297-1996）中的“新污染源、</w:t>
            </w:r>
            <w:r>
              <w:rPr>
                <w:rFonts w:hint="eastAsia" w:ascii="Times New Roman" w:hAnsi="Times New Roman"/>
                <w:color w:val="FF0000"/>
                <w:sz w:val="24"/>
                <w:szCs w:val="24"/>
                <w:lang w:val="en-US" w:eastAsia="zh-CN"/>
              </w:rPr>
              <w:t>无组织排放限值</w:t>
            </w:r>
            <w:r>
              <w:rPr>
                <w:rFonts w:hint="eastAsia" w:ascii="Times New Roman" w:hAnsi="Times New Roman"/>
                <w:color w:val="FF0000"/>
                <w:sz w:val="24"/>
                <w:szCs w:val="24"/>
              </w:rPr>
              <w:t>”，</w:t>
            </w:r>
            <w:r>
              <w:rPr>
                <w:rFonts w:ascii="Times New Roman" w:hAnsi="Times New Roman"/>
                <w:color w:val="FF0000"/>
                <w:sz w:val="24"/>
                <w:szCs w:val="24"/>
              </w:rPr>
              <w:t>见表</w:t>
            </w:r>
            <w:r>
              <w:rPr>
                <w:rFonts w:hint="eastAsia" w:ascii="Times New Roman" w:hAnsi="Times New Roman"/>
                <w:color w:val="FF0000"/>
                <w:sz w:val="24"/>
                <w:szCs w:val="24"/>
              </w:rPr>
              <w:t>3-</w:t>
            </w:r>
            <w:r>
              <w:rPr>
                <w:rFonts w:hint="eastAsia" w:ascii="Times New Roman" w:hAnsi="Times New Roman"/>
                <w:color w:val="FF0000"/>
                <w:sz w:val="24"/>
                <w:szCs w:val="24"/>
                <w:lang w:val="en-US" w:eastAsia="zh-CN"/>
              </w:rPr>
              <w:t>5</w:t>
            </w:r>
            <w:r>
              <w:rPr>
                <w:rFonts w:ascii="Times New Roman" w:hAnsi="Times New Roman"/>
                <w:color w:val="FF0000"/>
                <w:sz w:val="24"/>
                <w:szCs w:val="24"/>
              </w:rPr>
              <w:t>。</w:t>
            </w:r>
          </w:p>
          <w:p>
            <w:pPr>
              <w:spacing w:line="460" w:lineRule="exact"/>
              <w:jc w:val="center"/>
              <w:rPr>
                <w:rFonts w:ascii="Times New Roman" w:hAnsi="Times New Roman"/>
                <w:b/>
                <w:color w:val="FF0000"/>
                <w:szCs w:val="21"/>
              </w:rPr>
            </w:pPr>
            <w:r>
              <w:rPr>
                <w:rFonts w:ascii="Times New Roman" w:hAnsi="Times New Roman"/>
                <w:b/>
                <w:color w:val="FF0000"/>
                <w:szCs w:val="21"/>
              </w:rPr>
              <w:t xml:space="preserve">表 </w:t>
            </w:r>
            <w:r>
              <w:rPr>
                <w:rFonts w:hint="eastAsia" w:ascii="Times New Roman" w:hAnsi="Times New Roman"/>
                <w:b/>
                <w:color w:val="FF0000"/>
                <w:szCs w:val="21"/>
              </w:rPr>
              <w:t>3-</w:t>
            </w:r>
            <w:r>
              <w:rPr>
                <w:rFonts w:hint="eastAsia" w:ascii="Times New Roman" w:hAnsi="Times New Roman"/>
                <w:b/>
                <w:color w:val="FF0000"/>
                <w:szCs w:val="21"/>
                <w:lang w:val="en-US" w:eastAsia="zh-CN"/>
              </w:rPr>
              <w:t>5</w:t>
            </w:r>
            <w:r>
              <w:rPr>
                <w:rFonts w:ascii="Times New Roman" w:hAnsi="Times New Roman"/>
                <w:b/>
                <w:color w:val="FF0000"/>
                <w:szCs w:val="21"/>
              </w:rPr>
              <w:t xml:space="preserve">  《大气污染物综合排放标准》（GB16297-1996）</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44"/>
              <w:gridCol w:w="2842"/>
              <w:gridCol w:w="29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337" w:type="dxa"/>
                  <w:vMerge w:val="restart"/>
                  <w:noWrap/>
                  <w:vAlign w:val="center"/>
                </w:tcPr>
                <w:p>
                  <w:pPr>
                    <w:pStyle w:val="36"/>
                    <w:snapToGrid/>
                    <w:rPr>
                      <w:rFonts w:ascii="Times New Roman" w:hAnsi="Times New Roman"/>
                      <w:b/>
                      <w:bCs/>
                      <w:color w:val="FF0000"/>
                      <w:spacing w:val="0"/>
                      <w:szCs w:val="21"/>
                    </w:rPr>
                  </w:pPr>
                  <w:r>
                    <w:rPr>
                      <w:rFonts w:ascii="Times New Roman" w:hAnsi="Times New Roman"/>
                      <w:b/>
                      <w:bCs/>
                      <w:color w:val="FF0000"/>
                      <w:spacing w:val="0"/>
                      <w:szCs w:val="21"/>
                    </w:rPr>
                    <w:t>污染物</w:t>
                  </w:r>
                </w:p>
              </w:tc>
              <w:tc>
                <w:tcPr>
                  <w:tcW w:w="2807" w:type="dxa"/>
                  <w:gridSpan w:val="2"/>
                  <w:noWrap/>
                  <w:vAlign w:val="center"/>
                </w:tcPr>
                <w:p>
                  <w:pPr>
                    <w:pStyle w:val="36"/>
                    <w:snapToGrid/>
                    <w:rPr>
                      <w:rFonts w:ascii="Times New Roman" w:hAnsi="Times New Roman"/>
                      <w:b/>
                      <w:bCs/>
                      <w:color w:val="FF0000"/>
                      <w:spacing w:val="0"/>
                      <w:szCs w:val="21"/>
                    </w:rPr>
                  </w:pPr>
                  <w:r>
                    <w:rPr>
                      <w:rFonts w:ascii="Times New Roman" w:hAnsi="Times New Roman"/>
                      <w:b/>
                      <w:bCs/>
                      <w:color w:val="FF0000"/>
                      <w:spacing w:val="0"/>
                      <w:szCs w:val="21"/>
                    </w:rPr>
                    <w:t>无组织排放监控浓度限值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97" w:hRule="atLeast"/>
                <w:jc w:val="center"/>
              </w:trPr>
              <w:tc>
                <w:tcPr>
                  <w:tcW w:w="1337" w:type="dxa"/>
                  <w:vMerge w:val="continue"/>
                  <w:noWrap/>
                  <w:vAlign w:val="center"/>
                </w:tcPr>
                <w:p>
                  <w:pPr>
                    <w:pStyle w:val="36"/>
                    <w:snapToGrid/>
                    <w:rPr>
                      <w:rFonts w:ascii="Times New Roman" w:hAnsi="Times New Roman"/>
                      <w:color w:val="FF0000"/>
                      <w:spacing w:val="0"/>
                      <w:szCs w:val="21"/>
                    </w:rPr>
                  </w:pPr>
                </w:p>
              </w:tc>
              <w:tc>
                <w:tcPr>
                  <w:tcW w:w="1385" w:type="dxa"/>
                  <w:noWrap/>
                  <w:vAlign w:val="center"/>
                </w:tcPr>
                <w:p>
                  <w:pPr>
                    <w:jc w:val="center"/>
                    <w:rPr>
                      <w:rFonts w:ascii="Times New Roman" w:hAnsi="Times New Roman"/>
                      <w:color w:val="FF0000"/>
                    </w:rPr>
                  </w:pPr>
                  <w:r>
                    <w:rPr>
                      <w:rFonts w:ascii="Times New Roman" w:hAnsi="Times New Roman"/>
                      <w:color w:val="FF0000"/>
                    </w:rPr>
                    <w:t>监控点</w:t>
                  </w:r>
                </w:p>
              </w:tc>
              <w:tc>
                <w:tcPr>
                  <w:tcW w:w="1422" w:type="dxa"/>
                  <w:noWrap/>
                  <w:vAlign w:val="center"/>
                </w:tcPr>
                <w:p>
                  <w:pPr>
                    <w:adjustRightInd w:val="0"/>
                    <w:snapToGrid w:val="0"/>
                    <w:jc w:val="center"/>
                    <w:rPr>
                      <w:rFonts w:ascii="Times New Roman" w:hAnsi="Times New Roman"/>
                      <w:color w:val="FF0000"/>
                    </w:rPr>
                  </w:pPr>
                  <w:r>
                    <w:rPr>
                      <w:rFonts w:ascii="Times New Roman" w:hAnsi="Times New Roman"/>
                      <w:color w:val="FF0000"/>
                    </w:rPr>
                    <w:t>浓度限值</w:t>
                  </w:r>
                  <w:r>
                    <w:rPr>
                      <w:rFonts w:ascii="Times New Roman" w:hAnsi="Times New Roman"/>
                      <w:color w:val="FF0000"/>
                      <w:szCs w:val="21"/>
                    </w:rPr>
                    <w:t>（</w:t>
                  </w:r>
                  <w:r>
                    <w:rPr>
                      <w:rFonts w:ascii="Times New Roman" w:hAnsi="Times New Roman" w:eastAsia="Times New Roman"/>
                      <w:color w:val="FF0000"/>
                      <w:szCs w:val="21"/>
                    </w:rPr>
                    <w:t>mg/m</w:t>
                  </w:r>
                  <w:r>
                    <w:rPr>
                      <w:rFonts w:hint="eastAsia" w:ascii="Times New Roman" w:hAnsi="Times New Roman" w:eastAsia="宋体"/>
                      <w:color w:val="FF0000"/>
                      <w:szCs w:val="21"/>
                      <w:vertAlign w:val="superscript"/>
                    </w:rPr>
                    <w:t>3</w:t>
                  </w:r>
                  <w:r>
                    <w:rPr>
                      <w:rFonts w:ascii="Times New Roman" w:hAnsi="Times New Roman"/>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337" w:type="dxa"/>
                  <w:noWrap/>
                  <w:vAlign w:val="center"/>
                </w:tcPr>
                <w:p>
                  <w:pPr>
                    <w:pStyle w:val="36"/>
                    <w:snapToGrid/>
                    <w:rPr>
                      <w:rFonts w:ascii="Times New Roman" w:hAnsi="Times New Roman"/>
                      <w:color w:val="FF0000"/>
                      <w:spacing w:val="0"/>
                      <w:szCs w:val="21"/>
                    </w:rPr>
                  </w:pPr>
                  <w:r>
                    <w:rPr>
                      <w:rFonts w:ascii="Times New Roman" w:hAnsi="Times New Roman"/>
                      <w:color w:val="FF0000"/>
                      <w:spacing w:val="0"/>
                      <w:szCs w:val="21"/>
                    </w:rPr>
                    <w:t>颗粒物</w:t>
                  </w:r>
                </w:p>
              </w:tc>
              <w:tc>
                <w:tcPr>
                  <w:tcW w:w="1385" w:type="dxa"/>
                  <w:noWrap/>
                  <w:vAlign w:val="center"/>
                </w:tcPr>
                <w:p>
                  <w:pPr>
                    <w:jc w:val="center"/>
                    <w:rPr>
                      <w:rFonts w:ascii="Times New Roman" w:hAnsi="Times New Roman"/>
                      <w:color w:val="FF0000"/>
                    </w:rPr>
                  </w:pPr>
                  <w:r>
                    <w:rPr>
                      <w:rFonts w:ascii="Times New Roman" w:hAnsi="Times New Roman"/>
                      <w:color w:val="FF0000"/>
                    </w:rPr>
                    <w:t>周界外浓度最高点</w:t>
                  </w:r>
                </w:p>
              </w:tc>
              <w:tc>
                <w:tcPr>
                  <w:tcW w:w="1422" w:type="dxa"/>
                  <w:noWrap/>
                  <w:vAlign w:val="center"/>
                </w:tcPr>
                <w:p>
                  <w:pPr>
                    <w:adjustRightInd w:val="0"/>
                    <w:snapToGrid w:val="0"/>
                    <w:jc w:val="center"/>
                    <w:rPr>
                      <w:rFonts w:ascii="Times New Roman" w:hAnsi="Times New Roman"/>
                      <w:color w:val="FF0000"/>
                    </w:rPr>
                  </w:pPr>
                  <w:r>
                    <w:rPr>
                      <w:rFonts w:ascii="Times New Roman" w:hAnsi="Times New Roman"/>
                      <w:color w:val="FF0000"/>
                    </w:rPr>
                    <w:t>1.0</w:t>
                  </w:r>
                </w:p>
              </w:tc>
            </w:tr>
          </w:tbl>
          <w:p>
            <w:pPr>
              <w:tabs>
                <w:tab w:val="left" w:pos="784"/>
              </w:tabs>
              <w:adjustRightInd w:val="0"/>
              <w:snapToGrid w:val="0"/>
              <w:spacing w:line="500" w:lineRule="exact"/>
              <w:ind w:firstLine="480" w:firstLineChars="200"/>
              <w:rPr>
                <w:rFonts w:hint="default" w:ascii="Times New Roman" w:hAnsi="Times New Roman" w:cs="Times New Roman" w:eastAsiaTheme="minorEastAsia"/>
                <w:color w:val="FF0000"/>
                <w:sz w:val="24"/>
                <w:szCs w:val="24"/>
                <w:lang w:val="en-US" w:eastAsia="zh-CN"/>
              </w:rPr>
            </w:pPr>
            <w:r>
              <w:rPr>
                <w:rFonts w:hint="eastAsia" w:ascii="Times New Roman" w:hAnsi="Times New Roman" w:cs="Times New Roman"/>
                <w:color w:val="FF0000"/>
                <w:sz w:val="24"/>
                <w:szCs w:val="24"/>
              </w:rPr>
              <w:t>（2）</w:t>
            </w:r>
            <w:r>
              <w:rPr>
                <w:rFonts w:hint="eastAsia" w:ascii="Times New Roman" w:hAnsi="Times New Roman" w:cs="Times New Roman"/>
                <w:color w:val="FF0000"/>
                <w:sz w:val="24"/>
                <w:szCs w:val="24"/>
                <w:lang w:val="en-US" w:eastAsia="zh-CN"/>
              </w:rPr>
              <w:t>喷涂废气</w:t>
            </w:r>
          </w:p>
          <w:p>
            <w:pPr>
              <w:tabs>
                <w:tab w:val="left" w:pos="784"/>
              </w:tabs>
              <w:adjustRightInd w:val="0"/>
              <w:snapToGrid w:val="0"/>
              <w:spacing w:line="500" w:lineRule="exact"/>
              <w:ind w:firstLine="480" w:firstLineChars="200"/>
              <w:rPr>
                <w:rFonts w:ascii="Times New Roman" w:hAnsi="Times New Roman" w:eastAsia="宋体" w:cs="Times New Roman"/>
                <w:b/>
                <w:color w:val="FF0000"/>
                <w:sz w:val="24"/>
                <w:szCs w:val="24"/>
              </w:rPr>
            </w:pPr>
            <w:r>
              <w:rPr>
                <w:rFonts w:ascii="Times New Roman" w:hAnsi="Times New Roman" w:cs="Times New Roman"/>
                <w:color w:val="FF0000"/>
                <w:sz w:val="24"/>
                <w:szCs w:val="24"/>
              </w:rPr>
              <w:t>项目营运期</w:t>
            </w:r>
            <w:r>
              <w:rPr>
                <w:rFonts w:hint="eastAsia" w:ascii="Times New Roman" w:hAnsi="Times New Roman" w:cs="Times New Roman"/>
                <w:color w:val="FF0000"/>
                <w:sz w:val="24"/>
                <w:szCs w:val="24"/>
                <w:lang w:val="en-US" w:eastAsia="zh-CN"/>
              </w:rPr>
              <w:t>喷涂废气</w:t>
            </w:r>
            <w:r>
              <w:rPr>
                <w:rFonts w:hint="eastAsia" w:ascii="Times New Roman" w:hAnsi="Times New Roman" w:cs="Times New Roman"/>
                <w:color w:val="FF0000"/>
                <w:sz w:val="24"/>
                <w:szCs w:val="24"/>
              </w:rPr>
              <w:t>的</w:t>
            </w:r>
            <w:r>
              <w:rPr>
                <w:rFonts w:ascii="Times New Roman" w:hAnsi="Times New Roman" w:cs="Times New Roman"/>
                <w:color w:val="FF0000"/>
                <w:sz w:val="24"/>
                <w:szCs w:val="24"/>
              </w:rPr>
              <w:t>主要污染物</w:t>
            </w:r>
            <w:r>
              <w:rPr>
                <w:rFonts w:hint="eastAsia" w:ascii="Times New Roman" w:hAnsi="Times New Roman" w:cs="Times New Roman"/>
                <w:color w:val="FF0000"/>
                <w:sz w:val="24"/>
                <w:szCs w:val="24"/>
              </w:rPr>
              <w:t>均</w:t>
            </w:r>
            <w:r>
              <w:rPr>
                <w:rFonts w:ascii="Times New Roman" w:hAnsi="Times New Roman" w:cs="Times New Roman"/>
                <w:color w:val="FF0000"/>
                <w:sz w:val="24"/>
                <w:szCs w:val="24"/>
              </w:rPr>
              <w:t>为</w:t>
            </w:r>
            <w:r>
              <w:rPr>
                <w:rFonts w:hint="eastAsia" w:ascii="Times New Roman" w:hAnsi="Times New Roman" w:cs="Times New Roman"/>
                <w:color w:val="FF0000"/>
                <w:sz w:val="24"/>
                <w:szCs w:val="24"/>
                <w:lang w:val="en-US" w:eastAsia="zh-CN"/>
              </w:rPr>
              <w:t>颗粒物、非甲烷总烃和臭气浓度</w:t>
            </w:r>
            <w:r>
              <w:rPr>
                <w:rFonts w:ascii="Times New Roman" w:hAnsi="Times New Roman" w:eastAsia="宋体" w:cs="Times New Roman"/>
                <w:color w:val="FF0000"/>
                <w:sz w:val="24"/>
                <w:szCs w:val="24"/>
              </w:rPr>
              <w:t>。颗粒物</w:t>
            </w:r>
            <w:r>
              <w:rPr>
                <w:rFonts w:hint="eastAsia" w:ascii="Times New Roman" w:hAnsi="Times New Roman" w:eastAsia="宋体" w:cs="Times New Roman"/>
                <w:color w:val="FF0000"/>
                <w:sz w:val="24"/>
                <w:szCs w:val="24"/>
              </w:rPr>
              <w:t>和臭气浓度</w:t>
            </w:r>
            <w:r>
              <w:rPr>
                <w:rFonts w:ascii="Times New Roman" w:hAnsi="Times New Roman" w:eastAsia="宋体" w:cs="Times New Roman"/>
                <w:color w:val="FF0000"/>
                <w:sz w:val="24"/>
                <w:szCs w:val="24"/>
              </w:rPr>
              <w:t>有组织排放浓度执行《工业涂装工序大气污染物排放标准》（DB33/2146-2018）表1中的排放限值，非甲烷总烃的有组织排放浓度执行《工业涂装工序大气污染物排放标准》（DB33/2146-2018）表2大气污染物特别排放限值</w:t>
            </w:r>
            <w:r>
              <w:rPr>
                <w:rFonts w:ascii="Times New Roman" w:hAnsi="Times New Roman" w:eastAsia="宋体" w:cs="Times New Roman"/>
                <w:color w:val="FF0000"/>
                <w:kern w:val="0"/>
                <w:sz w:val="24"/>
                <w:szCs w:val="24"/>
              </w:rPr>
              <w:t>。颗粒物</w:t>
            </w:r>
            <w:r>
              <w:rPr>
                <w:rFonts w:ascii="Times New Roman" w:hAnsi="Times New Roman" w:eastAsia="宋体" w:cs="Times New Roman"/>
                <w:color w:val="FF0000"/>
                <w:kern w:val="0"/>
                <w:sz w:val="24"/>
                <w:szCs w:val="20"/>
              </w:rPr>
              <w:t>无组织排放浓度执行《</w:t>
            </w:r>
            <w:r>
              <w:rPr>
                <w:rFonts w:ascii="Times New Roman" w:hAnsi="Times New Roman" w:eastAsia="宋体" w:cs="Times New Roman"/>
                <w:color w:val="FF0000"/>
                <w:kern w:val="0"/>
                <w:sz w:val="24"/>
                <w:szCs w:val="24"/>
              </w:rPr>
              <w:t>大气污染物综合排放标准》（GB16297-1996）中</w:t>
            </w:r>
            <w:r>
              <w:rPr>
                <w:rFonts w:hint="eastAsia" w:ascii="Times New Roman" w:hAnsi="Times New Roman" w:eastAsia="宋体" w:cs="Times New Roman"/>
                <w:color w:val="FF0000"/>
                <w:kern w:val="0"/>
                <w:sz w:val="24"/>
                <w:szCs w:val="24"/>
              </w:rPr>
              <w:t>的“新污染源，无组织排放限值”</w:t>
            </w:r>
            <w:r>
              <w:rPr>
                <w:rFonts w:ascii="Times New Roman" w:hAnsi="Times New Roman" w:eastAsia="宋体" w:cs="Times New Roman"/>
                <w:color w:val="FF0000"/>
                <w:kern w:val="0"/>
                <w:sz w:val="24"/>
                <w:szCs w:val="20"/>
              </w:rPr>
              <w:t>。</w:t>
            </w:r>
            <w:r>
              <w:rPr>
                <w:rFonts w:ascii="Times New Roman" w:hAnsi="Times New Roman" w:eastAsia="宋体" w:cs="Times New Roman"/>
                <w:color w:val="FF0000"/>
                <w:sz w:val="24"/>
                <w:szCs w:val="24"/>
              </w:rPr>
              <w:t>非甲烷总烃和臭气浓度的厂界无组织排放浓度执行《工业涂装工序大气污染物排放标准》（DB33/2146-2018）表6企业边界大气污染物浓度限值</w:t>
            </w:r>
            <w:r>
              <w:rPr>
                <w:rFonts w:ascii="Times New Roman" w:hAnsi="Times New Roman" w:eastAsia="宋体" w:cs="Times New Roman"/>
                <w:color w:val="FF0000"/>
                <w:kern w:val="0"/>
                <w:sz w:val="24"/>
                <w:szCs w:val="24"/>
              </w:rPr>
              <w:t>，</w:t>
            </w:r>
            <w:r>
              <w:rPr>
                <w:rFonts w:ascii="Times New Roman" w:hAnsi="Times New Roman" w:eastAsia="宋体" w:cs="Times New Roman"/>
                <w:color w:val="FF0000"/>
                <w:sz w:val="24"/>
                <w:szCs w:val="24"/>
              </w:rPr>
              <w:t>具体见表3-</w:t>
            </w:r>
            <w:r>
              <w:rPr>
                <w:rFonts w:hint="eastAsia" w:ascii="Times New Roman" w:hAnsi="Times New Roman" w:eastAsia="宋体" w:cs="Times New Roman"/>
                <w:color w:val="FF0000"/>
                <w:sz w:val="24"/>
                <w:szCs w:val="24"/>
                <w:lang w:val="en-US" w:eastAsia="zh-CN"/>
              </w:rPr>
              <w:t>6</w:t>
            </w:r>
            <w:r>
              <w:rPr>
                <w:rFonts w:ascii="Times New Roman" w:hAnsi="Times New Roman" w:eastAsia="宋体" w:cs="Times New Roman"/>
                <w:color w:val="FF0000"/>
                <w:sz w:val="24"/>
                <w:szCs w:val="24"/>
              </w:rPr>
              <w:t>。</w:t>
            </w:r>
          </w:p>
          <w:p>
            <w:pPr>
              <w:spacing w:line="460" w:lineRule="exact"/>
              <w:jc w:val="center"/>
              <w:rPr>
                <w:rFonts w:ascii="Times New Roman" w:hAnsi="Times New Roman" w:cs="Times New Roman"/>
                <w:b/>
                <w:color w:val="FF0000"/>
                <w:szCs w:val="21"/>
              </w:rPr>
            </w:pPr>
            <w:r>
              <w:rPr>
                <w:rFonts w:ascii="Times New Roman" w:hAnsi="Times New Roman" w:cs="Times New Roman"/>
                <w:b/>
                <w:color w:val="FF0000"/>
                <w:szCs w:val="21"/>
              </w:rPr>
              <w:t>表3-</w:t>
            </w:r>
            <w:r>
              <w:rPr>
                <w:rFonts w:hint="eastAsia" w:ascii="Times New Roman" w:hAnsi="Times New Roman" w:cs="Times New Roman"/>
                <w:b/>
                <w:color w:val="FF0000"/>
                <w:szCs w:val="21"/>
                <w:lang w:val="en-US" w:eastAsia="zh-CN"/>
              </w:rPr>
              <w:t>6</w:t>
            </w:r>
            <w:r>
              <w:rPr>
                <w:rFonts w:ascii="Times New Roman" w:hAnsi="Times New Roman" w:cs="Times New Roman"/>
                <w:b/>
                <w:color w:val="FF0000"/>
                <w:szCs w:val="21"/>
              </w:rPr>
              <w:t xml:space="preserve"> 油漆废气有组织及厂界无组织排放执行标准</w:t>
            </w:r>
          </w:p>
          <w:tbl>
            <w:tblPr>
              <w:tblStyle w:val="20"/>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7"/>
              <w:gridCol w:w="1416"/>
              <w:gridCol w:w="1549"/>
              <w:gridCol w:w="1365"/>
              <w:gridCol w:w="1425"/>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6"/>
                    <w:ind w:firstLine="0"/>
                    <w:jc w:val="center"/>
                    <w:rPr>
                      <w:rFonts w:ascii="Times New Roman" w:hAnsi="Times New Roman" w:cs="Times New Roman"/>
                      <w:b/>
                      <w:color w:val="FF0000"/>
                      <w:kern w:val="0"/>
                      <w:szCs w:val="21"/>
                    </w:rPr>
                  </w:pPr>
                  <w:r>
                    <w:rPr>
                      <w:rFonts w:ascii="Times New Roman" w:hAnsi="Times New Roman" w:cs="Times New Roman"/>
                      <w:b/>
                      <w:color w:val="FF0000"/>
                      <w:kern w:val="0"/>
                      <w:szCs w:val="21"/>
                    </w:rPr>
                    <w:t>污染物项目</w:t>
                  </w:r>
                </w:p>
              </w:tc>
              <w:tc>
                <w:tcPr>
                  <w:tcW w:w="4330" w:type="dxa"/>
                  <w:gridSpan w:val="3"/>
                  <w:vAlign w:val="center"/>
                </w:tcPr>
                <w:p>
                  <w:pPr>
                    <w:pStyle w:val="6"/>
                    <w:ind w:firstLine="0"/>
                    <w:jc w:val="center"/>
                    <w:rPr>
                      <w:rFonts w:ascii="Times New Roman" w:hAnsi="Times New Roman" w:cs="Times New Roman"/>
                      <w:b/>
                      <w:color w:val="FF0000"/>
                      <w:kern w:val="0"/>
                      <w:szCs w:val="21"/>
                    </w:rPr>
                  </w:pPr>
                  <w:r>
                    <w:rPr>
                      <w:rFonts w:ascii="Times New Roman" w:hAnsi="Times New Roman" w:cs="Times New Roman"/>
                      <w:b/>
                      <w:color w:val="FF0000"/>
                      <w:kern w:val="0"/>
                      <w:szCs w:val="21"/>
                    </w:rPr>
                    <w:t>有组织排放</w:t>
                  </w:r>
                </w:p>
              </w:tc>
              <w:tc>
                <w:tcPr>
                  <w:tcW w:w="2757" w:type="dxa"/>
                  <w:gridSpan w:val="2"/>
                  <w:vAlign w:val="center"/>
                </w:tcPr>
                <w:p>
                  <w:pPr>
                    <w:pStyle w:val="6"/>
                    <w:ind w:firstLine="0"/>
                    <w:jc w:val="center"/>
                    <w:rPr>
                      <w:rFonts w:ascii="Times New Roman" w:hAnsi="Times New Roman" w:cs="Times New Roman"/>
                      <w:b/>
                      <w:color w:val="FF0000"/>
                      <w:kern w:val="0"/>
                      <w:szCs w:val="21"/>
                    </w:rPr>
                  </w:pPr>
                  <w:r>
                    <w:rPr>
                      <w:rFonts w:ascii="Times New Roman" w:hAnsi="Times New Roman" w:cs="Times New Roman"/>
                      <w:b/>
                      <w:color w:val="FF0000"/>
                      <w:kern w:val="0"/>
                      <w:szCs w:val="21"/>
                    </w:rPr>
                    <w:t>无组织排放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17" w:type="dxa"/>
                  <w:vMerge w:val="continue"/>
                  <w:vAlign w:val="center"/>
                </w:tcPr>
                <w:p>
                  <w:pPr>
                    <w:pStyle w:val="6"/>
                    <w:ind w:firstLine="0"/>
                    <w:jc w:val="center"/>
                    <w:rPr>
                      <w:rFonts w:ascii="Times New Roman" w:hAnsi="Times New Roman" w:cs="Times New Roman"/>
                      <w:bCs/>
                      <w:color w:val="FF0000"/>
                      <w:kern w:val="0"/>
                      <w:szCs w:val="21"/>
                    </w:rPr>
                  </w:pPr>
                </w:p>
              </w:tc>
              <w:tc>
                <w:tcPr>
                  <w:tcW w:w="1416" w:type="dxa"/>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排放限值（mg/m</w:t>
                  </w:r>
                  <w:r>
                    <w:rPr>
                      <w:rFonts w:ascii="Times New Roman" w:hAnsi="Times New Roman" w:cs="Times New Roman"/>
                      <w:bCs/>
                      <w:color w:val="FF0000"/>
                      <w:kern w:val="0"/>
                      <w:szCs w:val="21"/>
                      <w:vertAlign w:val="superscript"/>
                    </w:rPr>
                    <w:t>3</w:t>
                  </w:r>
                  <w:r>
                    <w:rPr>
                      <w:rFonts w:ascii="Times New Roman" w:hAnsi="Times New Roman" w:cs="Times New Roman"/>
                      <w:bCs/>
                      <w:color w:val="FF0000"/>
                    </w:rPr>
                    <w:t>）</w:t>
                  </w:r>
                </w:p>
              </w:tc>
              <w:tc>
                <w:tcPr>
                  <w:tcW w:w="1549" w:type="dxa"/>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rPr>
                    <w:t>最高允许排放速率（kg/h）</w:t>
                  </w:r>
                </w:p>
              </w:tc>
              <w:tc>
                <w:tcPr>
                  <w:tcW w:w="1365" w:type="dxa"/>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污染物排放监控位置</w:t>
                  </w:r>
                </w:p>
              </w:tc>
              <w:tc>
                <w:tcPr>
                  <w:tcW w:w="1425" w:type="dxa"/>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color w:val="FF0000"/>
                      <w:kern w:val="0"/>
                      <w:szCs w:val="21"/>
                    </w:rPr>
                    <w:t>浓度限值（mg/m</w:t>
                  </w:r>
                  <w:r>
                    <w:rPr>
                      <w:rFonts w:ascii="Times New Roman" w:hAnsi="Times New Roman" w:cs="Times New Roman"/>
                      <w:color w:val="FF0000"/>
                      <w:kern w:val="0"/>
                      <w:szCs w:val="21"/>
                      <w:vertAlign w:val="superscript"/>
                    </w:rPr>
                    <w:t>3</w:t>
                  </w:r>
                  <w:r>
                    <w:rPr>
                      <w:rFonts w:ascii="Times New Roman" w:hAnsi="Times New Roman" w:cs="Times New Roman"/>
                      <w:color w:val="FF0000"/>
                    </w:rPr>
                    <w:t>）</w:t>
                  </w:r>
                </w:p>
              </w:tc>
              <w:tc>
                <w:tcPr>
                  <w:tcW w:w="1332" w:type="dxa"/>
                  <w:vAlign w:val="center"/>
                </w:tcPr>
                <w:p>
                  <w:pPr>
                    <w:pStyle w:val="6"/>
                    <w:ind w:firstLine="0"/>
                    <w:jc w:val="center"/>
                    <w:rPr>
                      <w:rFonts w:ascii="Times New Roman" w:hAnsi="Times New Roman" w:cs="Times New Roman"/>
                      <w:color w:val="FF0000"/>
                      <w:kern w:val="0"/>
                      <w:szCs w:val="21"/>
                    </w:rPr>
                  </w:pPr>
                  <w:r>
                    <w:rPr>
                      <w:rFonts w:ascii="Times New Roman" w:hAnsi="Times New Roman" w:cs="Times New Roman"/>
                      <w:bCs/>
                      <w:color w:val="FF0000"/>
                      <w:kern w:val="0"/>
                      <w:szCs w:val="21"/>
                    </w:rPr>
                    <w:t>污染物排放监控位置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17" w:type="dxa"/>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颗粒物</w:t>
                  </w:r>
                </w:p>
              </w:tc>
              <w:tc>
                <w:tcPr>
                  <w:tcW w:w="1416" w:type="dxa"/>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30</w:t>
                  </w:r>
                </w:p>
              </w:tc>
              <w:tc>
                <w:tcPr>
                  <w:tcW w:w="1549" w:type="dxa"/>
                  <w:vAlign w:val="center"/>
                </w:tcPr>
                <w:p>
                  <w:pPr>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w:t>
                  </w:r>
                </w:p>
              </w:tc>
              <w:tc>
                <w:tcPr>
                  <w:tcW w:w="1365" w:type="dxa"/>
                  <w:vMerge w:val="restart"/>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车间或生产设施排气筒</w:t>
                  </w:r>
                </w:p>
              </w:tc>
              <w:tc>
                <w:tcPr>
                  <w:tcW w:w="1425" w:type="dxa"/>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1.0</w:t>
                  </w:r>
                </w:p>
              </w:tc>
              <w:tc>
                <w:tcPr>
                  <w:tcW w:w="1332" w:type="dxa"/>
                  <w:vMerge w:val="restart"/>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企业边界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17" w:type="dxa"/>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非甲烷总烃</w:t>
                  </w:r>
                </w:p>
              </w:tc>
              <w:tc>
                <w:tcPr>
                  <w:tcW w:w="1416" w:type="dxa"/>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60</w:t>
                  </w:r>
                </w:p>
              </w:tc>
              <w:tc>
                <w:tcPr>
                  <w:tcW w:w="1549" w:type="dxa"/>
                  <w:vAlign w:val="center"/>
                </w:tcPr>
                <w:p>
                  <w:pPr>
                    <w:jc w:val="center"/>
                    <w:rPr>
                      <w:rFonts w:ascii="Times New Roman" w:hAnsi="Times New Roman" w:eastAsia="宋体" w:cs="Times New Roman"/>
                      <w:bCs/>
                      <w:color w:val="FF0000"/>
                      <w:kern w:val="0"/>
                      <w:szCs w:val="21"/>
                    </w:rPr>
                  </w:pPr>
                  <w:r>
                    <w:rPr>
                      <w:rFonts w:ascii="Times New Roman" w:hAnsi="Times New Roman" w:cs="Times New Roman"/>
                      <w:bCs/>
                      <w:color w:val="FF0000"/>
                      <w:kern w:val="0"/>
                      <w:szCs w:val="21"/>
                    </w:rPr>
                    <w:t>/</w:t>
                  </w:r>
                </w:p>
              </w:tc>
              <w:tc>
                <w:tcPr>
                  <w:tcW w:w="1365" w:type="dxa"/>
                  <w:vMerge w:val="continue"/>
                  <w:vAlign w:val="center"/>
                </w:tcPr>
                <w:p>
                  <w:pPr>
                    <w:pStyle w:val="6"/>
                    <w:ind w:firstLine="0"/>
                    <w:jc w:val="center"/>
                    <w:rPr>
                      <w:rFonts w:ascii="Times New Roman" w:hAnsi="Times New Roman" w:cs="Times New Roman"/>
                      <w:bCs/>
                      <w:color w:val="FF0000"/>
                      <w:kern w:val="0"/>
                      <w:szCs w:val="21"/>
                    </w:rPr>
                  </w:pPr>
                </w:p>
              </w:tc>
              <w:tc>
                <w:tcPr>
                  <w:tcW w:w="1425" w:type="dxa"/>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4.0</w:t>
                  </w:r>
                </w:p>
              </w:tc>
              <w:tc>
                <w:tcPr>
                  <w:tcW w:w="1332" w:type="dxa"/>
                  <w:vMerge w:val="continue"/>
                  <w:vAlign w:val="center"/>
                </w:tcPr>
                <w:p>
                  <w:pPr>
                    <w:pStyle w:val="6"/>
                    <w:ind w:firstLine="0"/>
                    <w:jc w:val="center"/>
                    <w:rPr>
                      <w:rFonts w:ascii="Times New Roman" w:hAnsi="Times New Roman" w:cs="Times New Roman"/>
                      <w:bCs/>
                      <w:color w:val="FF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17" w:type="dxa"/>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臭气浓度</w:t>
                  </w:r>
                </w:p>
              </w:tc>
              <w:tc>
                <w:tcPr>
                  <w:tcW w:w="1416" w:type="dxa"/>
                  <w:vAlign w:val="center"/>
                </w:tcPr>
                <w:p>
                  <w:pPr>
                    <w:pStyle w:val="6"/>
                    <w:rPr>
                      <w:rFonts w:ascii="Times New Roman" w:hAnsi="Times New Roman" w:cs="Times New Roman"/>
                      <w:bCs/>
                      <w:color w:val="FF0000"/>
                      <w:kern w:val="0"/>
                      <w:szCs w:val="21"/>
                    </w:rPr>
                  </w:pPr>
                  <w:r>
                    <w:rPr>
                      <w:rFonts w:hint="eastAsia" w:ascii="Times New Roman" w:hAnsi="Times New Roman" w:cs="Times New Roman"/>
                      <w:bCs/>
                      <w:color w:val="FF0000"/>
                      <w:kern w:val="0"/>
                      <w:szCs w:val="21"/>
                    </w:rPr>
                    <w:t>10</w:t>
                  </w:r>
                  <w:r>
                    <w:rPr>
                      <w:rFonts w:ascii="Times New Roman" w:hAnsi="Times New Roman" w:cs="Times New Roman"/>
                      <w:bCs/>
                      <w:color w:val="FF0000"/>
                      <w:kern w:val="0"/>
                      <w:szCs w:val="21"/>
                    </w:rPr>
                    <w:t>00</w:t>
                  </w:r>
                </w:p>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（无量纲）</w:t>
                  </w:r>
                </w:p>
              </w:tc>
              <w:tc>
                <w:tcPr>
                  <w:tcW w:w="1549" w:type="dxa"/>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w:t>
                  </w:r>
                </w:p>
              </w:tc>
              <w:tc>
                <w:tcPr>
                  <w:tcW w:w="1365" w:type="dxa"/>
                  <w:vMerge w:val="continue"/>
                  <w:vAlign w:val="center"/>
                </w:tcPr>
                <w:p>
                  <w:pPr>
                    <w:pStyle w:val="6"/>
                    <w:ind w:firstLine="0"/>
                    <w:jc w:val="center"/>
                    <w:rPr>
                      <w:rFonts w:ascii="Times New Roman" w:hAnsi="Times New Roman" w:cs="Times New Roman"/>
                      <w:bCs/>
                      <w:color w:val="FF0000"/>
                      <w:kern w:val="0"/>
                      <w:szCs w:val="21"/>
                    </w:rPr>
                  </w:pPr>
                </w:p>
              </w:tc>
              <w:tc>
                <w:tcPr>
                  <w:tcW w:w="1425" w:type="dxa"/>
                  <w:vAlign w:val="center"/>
                </w:tcPr>
                <w:p>
                  <w:pPr>
                    <w:pStyle w:val="6"/>
                    <w:ind w:firstLine="0"/>
                    <w:jc w:val="center"/>
                    <w:rPr>
                      <w:rFonts w:ascii="Times New Roman" w:hAnsi="Times New Roman" w:cs="Times New Roman"/>
                      <w:bCs/>
                      <w:color w:val="FF0000"/>
                      <w:kern w:val="0"/>
                      <w:szCs w:val="21"/>
                    </w:rPr>
                  </w:pPr>
                  <w:r>
                    <w:rPr>
                      <w:rFonts w:ascii="Times New Roman" w:hAnsi="Times New Roman" w:cs="Times New Roman"/>
                      <w:bCs/>
                      <w:color w:val="FF0000"/>
                      <w:kern w:val="0"/>
                      <w:szCs w:val="21"/>
                    </w:rPr>
                    <w:t>20（无量纲）</w:t>
                  </w:r>
                </w:p>
              </w:tc>
              <w:tc>
                <w:tcPr>
                  <w:tcW w:w="1332" w:type="dxa"/>
                  <w:vMerge w:val="continue"/>
                  <w:vAlign w:val="center"/>
                </w:tcPr>
                <w:p>
                  <w:pPr>
                    <w:pStyle w:val="6"/>
                    <w:ind w:firstLine="0"/>
                    <w:jc w:val="center"/>
                    <w:rPr>
                      <w:rFonts w:ascii="Times New Roman" w:hAnsi="Times New Roman" w:cs="Times New Roman"/>
                      <w:bCs/>
                      <w:color w:val="FF0000"/>
                      <w:kern w:val="0"/>
                      <w:sz w:val="20"/>
                      <w:szCs w:val="21"/>
                    </w:rPr>
                  </w:pPr>
                </w:p>
              </w:tc>
            </w:tr>
          </w:tbl>
          <w:p>
            <w:pPr>
              <w:spacing w:line="500" w:lineRule="exact"/>
              <w:ind w:firstLine="482"/>
              <w:rPr>
                <w:rFonts w:ascii="Times New Roman" w:hAnsi="Times New Roman"/>
                <w:color w:val="FF0000"/>
                <w:sz w:val="24"/>
                <w:szCs w:val="24"/>
              </w:rPr>
            </w:pPr>
            <w:r>
              <w:rPr>
                <w:rFonts w:ascii="Times New Roman" w:hAnsi="Times New Roman"/>
                <w:color w:val="FF0000"/>
                <w:sz w:val="24"/>
                <w:szCs w:val="24"/>
              </w:rPr>
              <w:t>此外，非甲烷总烃厂区内无组织排放执行《挥发性有机物无组织排放控制标准》（GB37822-2019）表A.1中的特别排放限值，具体见表</w:t>
            </w:r>
            <w:r>
              <w:rPr>
                <w:rFonts w:hint="eastAsia" w:ascii="Times New Roman" w:hAnsi="Times New Roman"/>
                <w:color w:val="FF0000"/>
                <w:sz w:val="24"/>
                <w:szCs w:val="24"/>
              </w:rPr>
              <w:t>3-</w:t>
            </w:r>
            <w:r>
              <w:rPr>
                <w:rFonts w:hint="eastAsia" w:ascii="Times New Roman" w:hAnsi="Times New Roman"/>
                <w:color w:val="FF0000"/>
                <w:sz w:val="24"/>
                <w:szCs w:val="24"/>
                <w:lang w:val="en-US" w:eastAsia="zh-CN"/>
              </w:rPr>
              <w:t>7</w:t>
            </w:r>
            <w:r>
              <w:rPr>
                <w:rFonts w:ascii="Times New Roman" w:hAnsi="Times New Roman"/>
                <w:color w:val="FF0000"/>
                <w:sz w:val="24"/>
                <w:szCs w:val="24"/>
              </w:rPr>
              <w:t>。</w:t>
            </w:r>
          </w:p>
          <w:p>
            <w:pPr>
              <w:spacing w:line="460" w:lineRule="exact"/>
              <w:jc w:val="center"/>
              <w:rPr>
                <w:rFonts w:ascii="Times New Roman" w:hAnsi="Times New Roman"/>
                <w:bCs/>
                <w:color w:val="FF0000"/>
                <w:szCs w:val="21"/>
              </w:rPr>
            </w:pPr>
            <w:r>
              <w:rPr>
                <w:rFonts w:ascii="Times New Roman" w:hAnsi="Times New Roman"/>
                <w:b/>
                <w:color w:val="FF0000"/>
                <w:szCs w:val="21"/>
              </w:rPr>
              <w:t>表</w:t>
            </w:r>
            <w:r>
              <w:rPr>
                <w:rFonts w:hint="eastAsia" w:ascii="Times New Roman" w:hAnsi="Times New Roman"/>
                <w:b/>
                <w:color w:val="FF0000"/>
                <w:szCs w:val="21"/>
              </w:rPr>
              <w:t>3-</w:t>
            </w:r>
            <w:r>
              <w:rPr>
                <w:rFonts w:hint="eastAsia" w:ascii="Times New Roman" w:hAnsi="Times New Roman"/>
                <w:b/>
                <w:color w:val="FF0000"/>
                <w:szCs w:val="21"/>
                <w:lang w:val="en-US" w:eastAsia="zh-CN"/>
              </w:rPr>
              <w:t>7</w:t>
            </w:r>
            <w:r>
              <w:rPr>
                <w:rFonts w:ascii="Times New Roman" w:hAnsi="Times New Roman"/>
                <w:b/>
                <w:color w:val="FF0000"/>
                <w:szCs w:val="21"/>
              </w:rPr>
              <w:t xml:space="preserve"> 厂区内无组织排放执行标准</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0"/>
              <w:gridCol w:w="2359"/>
              <w:gridCol w:w="2827"/>
              <w:gridCol w:w="16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670" w:type="dxa"/>
                  <w:noWrap/>
                  <w:vAlign w:val="center"/>
                </w:tcPr>
                <w:p>
                  <w:pPr>
                    <w:adjustRightInd w:val="0"/>
                    <w:snapToGrid w:val="0"/>
                    <w:jc w:val="center"/>
                    <w:rPr>
                      <w:rFonts w:ascii="Times New Roman" w:hAnsi="Times New Roman"/>
                      <w:b/>
                      <w:color w:val="FF0000"/>
                    </w:rPr>
                  </w:pPr>
                  <w:r>
                    <w:rPr>
                      <w:rFonts w:ascii="Times New Roman" w:hAnsi="Times New Roman"/>
                      <w:b/>
                      <w:color w:val="FF0000"/>
                    </w:rPr>
                    <w:t>污染物项目</w:t>
                  </w:r>
                </w:p>
              </w:tc>
              <w:tc>
                <w:tcPr>
                  <w:tcW w:w="2359" w:type="dxa"/>
                  <w:noWrap/>
                  <w:vAlign w:val="center"/>
                </w:tcPr>
                <w:p>
                  <w:pPr>
                    <w:adjustRightInd w:val="0"/>
                    <w:snapToGrid w:val="0"/>
                    <w:jc w:val="center"/>
                    <w:rPr>
                      <w:rFonts w:ascii="Times New Roman" w:hAnsi="Times New Roman"/>
                      <w:b/>
                      <w:color w:val="FF0000"/>
                    </w:rPr>
                  </w:pPr>
                  <w:r>
                    <w:rPr>
                      <w:rFonts w:ascii="Times New Roman" w:hAnsi="Times New Roman"/>
                      <w:b/>
                      <w:color w:val="FF0000"/>
                    </w:rPr>
                    <w:t>特别排放限值</w:t>
                  </w:r>
                  <w:r>
                    <w:rPr>
                      <w:rFonts w:hint="eastAsia" w:ascii="Times New Roman" w:hAnsi="Times New Roman"/>
                      <w:b/>
                      <w:color w:val="FF0000"/>
                    </w:rPr>
                    <w:t>（</w:t>
                  </w:r>
                  <w:r>
                    <w:rPr>
                      <w:rFonts w:ascii="Times New Roman" w:hAnsi="Times New Roman"/>
                      <w:b/>
                      <w:color w:val="FF0000"/>
                      <w:szCs w:val="21"/>
                    </w:rPr>
                    <w:t>mg/m</w:t>
                  </w:r>
                  <w:r>
                    <w:rPr>
                      <w:rFonts w:ascii="Times New Roman" w:hAnsi="Times New Roman"/>
                      <w:b/>
                      <w:color w:val="FF0000"/>
                      <w:szCs w:val="21"/>
                      <w:vertAlign w:val="superscript"/>
                    </w:rPr>
                    <w:t>3</w:t>
                  </w:r>
                  <w:r>
                    <w:rPr>
                      <w:rFonts w:hint="eastAsia" w:ascii="Times New Roman" w:hAnsi="Times New Roman"/>
                      <w:b/>
                      <w:color w:val="FF0000"/>
                    </w:rPr>
                    <w:t>）</w:t>
                  </w:r>
                </w:p>
              </w:tc>
              <w:tc>
                <w:tcPr>
                  <w:tcW w:w="2827" w:type="dxa"/>
                  <w:noWrap/>
                  <w:vAlign w:val="center"/>
                </w:tcPr>
                <w:p>
                  <w:pPr>
                    <w:adjustRightInd w:val="0"/>
                    <w:snapToGrid w:val="0"/>
                    <w:jc w:val="center"/>
                    <w:rPr>
                      <w:rFonts w:ascii="Times New Roman" w:hAnsi="Times New Roman"/>
                      <w:b/>
                      <w:color w:val="FF0000"/>
                    </w:rPr>
                  </w:pPr>
                  <w:r>
                    <w:rPr>
                      <w:rFonts w:ascii="Times New Roman" w:hAnsi="Times New Roman"/>
                      <w:b/>
                      <w:color w:val="FF0000"/>
                    </w:rPr>
                    <w:t>限制含义</w:t>
                  </w:r>
                </w:p>
              </w:tc>
              <w:tc>
                <w:tcPr>
                  <w:tcW w:w="1648" w:type="dxa"/>
                  <w:noWrap/>
                  <w:vAlign w:val="center"/>
                </w:tcPr>
                <w:p>
                  <w:pPr>
                    <w:adjustRightInd w:val="0"/>
                    <w:snapToGrid w:val="0"/>
                    <w:jc w:val="center"/>
                    <w:rPr>
                      <w:rFonts w:ascii="Times New Roman" w:hAnsi="Times New Roman"/>
                      <w:b/>
                      <w:color w:val="FF0000"/>
                    </w:rPr>
                  </w:pPr>
                  <w:r>
                    <w:rPr>
                      <w:rFonts w:ascii="Times New Roman" w:hAnsi="Times New Roman"/>
                      <w:b/>
                      <w:color w:val="FF0000"/>
                    </w:rPr>
                    <w:t>无组织排放监控位置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670" w:type="dxa"/>
                  <w:vMerge w:val="restart"/>
                  <w:noWrap/>
                  <w:vAlign w:val="center"/>
                </w:tcPr>
                <w:p>
                  <w:pPr>
                    <w:pStyle w:val="36"/>
                    <w:adjustRightInd w:val="0"/>
                    <w:rPr>
                      <w:rFonts w:ascii="Times New Roman" w:hAnsi="Times New Roman"/>
                      <w:bCs/>
                      <w:color w:val="FF0000"/>
                      <w:spacing w:val="0"/>
                      <w:szCs w:val="21"/>
                    </w:rPr>
                  </w:pPr>
                  <w:r>
                    <w:rPr>
                      <w:rFonts w:ascii="Times New Roman" w:hAnsi="Times New Roman"/>
                      <w:bCs/>
                      <w:color w:val="FF0000"/>
                      <w:spacing w:val="0"/>
                      <w:szCs w:val="21"/>
                    </w:rPr>
                    <w:t>非甲烷总烃</w:t>
                  </w:r>
                </w:p>
              </w:tc>
              <w:tc>
                <w:tcPr>
                  <w:tcW w:w="2359" w:type="dxa"/>
                  <w:noWrap/>
                  <w:vAlign w:val="center"/>
                </w:tcPr>
                <w:p>
                  <w:pPr>
                    <w:pStyle w:val="36"/>
                    <w:adjustRightInd w:val="0"/>
                    <w:rPr>
                      <w:rFonts w:ascii="Times New Roman" w:hAnsi="Times New Roman"/>
                      <w:bCs/>
                      <w:color w:val="FF0000"/>
                      <w:spacing w:val="0"/>
                      <w:szCs w:val="21"/>
                    </w:rPr>
                  </w:pPr>
                  <w:r>
                    <w:rPr>
                      <w:rFonts w:ascii="Times New Roman" w:hAnsi="Times New Roman"/>
                      <w:bCs/>
                      <w:color w:val="FF0000"/>
                      <w:spacing w:val="0"/>
                      <w:szCs w:val="21"/>
                    </w:rPr>
                    <w:t>6</w:t>
                  </w:r>
                </w:p>
              </w:tc>
              <w:tc>
                <w:tcPr>
                  <w:tcW w:w="2827" w:type="dxa"/>
                  <w:noWrap/>
                  <w:vAlign w:val="center"/>
                </w:tcPr>
                <w:p>
                  <w:pPr>
                    <w:pStyle w:val="36"/>
                    <w:adjustRightInd w:val="0"/>
                    <w:rPr>
                      <w:rFonts w:ascii="Times New Roman" w:hAnsi="Times New Roman"/>
                      <w:bCs/>
                      <w:color w:val="FF0000"/>
                      <w:spacing w:val="0"/>
                      <w:szCs w:val="21"/>
                    </w:rPr>
                  </w:pPr>
                  <w:r>
                    <w:rPr>
                      <w:rFonts w:ascii="Times New Roman" w:hAnsi="Times New Roman"/>
                      <w:bCs/>
                      <w:color w:val="FF0000"/>
                      <w:spacing w:val="0"/>
                      <w:szCs w:val="21"/>
                    </w:rPr>
                    <w:t>监控点处1h平均浓度限值</w:t>
                  </w:r>
                </w:p>
              </w:tc>
              <w:tc>
                <w:tcPr>
                  <w:tcW w:w="1648" w:type="dxa"/>
                  <w:vMerge w:val="restart"/>
                  <w:noWrap/>
                  <w:vAlign w:val="center"/>
                </w:tcPr>
                <w:p>
                  <w:pPr>
                    <w:pStyle w:val="36"/>
                    <w:adjustRightInd w:val="0"/>
                    <w:rPr>
                      <w:rFonts w:ascii="Times New Roman" w:hAnsi="Times New Roman"/>
                      <w:bCs/>
                      <w:color w:val="FF0000"/>
                      <w:spacing w:val="0"/>
                      <w:szCs w:val="21"/>
                    </w:rPr>
                  </w:pPr>
                  <w:r>
                    <w:rPr>
                      <w:rFonts w:ascii="Times New Roman" w:hAnsi="Times New Roman"/>
                      <w:bCs/>
                      <w:color w:val="FF0000"/>
                      <w:spacing w:val="0"/>
                      <w:szCs w:val="21"/>
                    </w:rPr>
                    <w:t>在厂房外设置监控点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670" w:type="dxa"/>
                  <w:vMerge w:val="continue"/>
                  <w:noWrap/>
                  <w:vAlign w:val="center"/>
                </w:tcPr>
                <w:p>
                  <w:pPr>
                    <w:pStyle w:val="36"/>
                    <w:adjustRightInd w:val="0"/>
                    <w:rPr>
                      <w:rFonts w:ascii="Times New Roman" w:hAnsi="Times New Roman"/>
                      <w:bCs/>
                      <w:color w:val="FF0000"/>
                      <w:spacing w:val="0"/>
                      <w:szCs w:val="21"/>
                    </w:rPr>
                  </w:pPr>
                </w:p>
              </w:tc>
              <w:tc>
                <w:tcPr>
                  <w:tcW w:w="2359" w:type="dxa"/>
                  <w:noWrap/>
                  <w:vAlign w:val="center"/>
                </w:tcPr>
                <w:p>
                  <w:pPr>
                    <w:pStyle w:val="36"/>
                    <w:adjustRightInd w:val="0"/>
                    <w:rPr>
                      <w:rFonts w:ascii="Times New Roman" w:hAnsi="Times New Roman"/>
                      <w:bCs/>
                      <w:color w:val="FF0000"/>
                      <w:spacing w:val="0"/>
                      <w:szCs w:val="21"/>
                    </w:rPr>
                  </w:pPr>
                  <w:r>
                    <w:rPr>
                      <w:rFonts w:ascii="Times New Roman" w:hAnsi="Times New Roman"/>
                      <w:bCs/>
                      <w:color w:val="FF0000"/>
                      <w:spacing w:val="0"/>
                      <w:szCs w:val="21"/>
                    </w:rPr>
                    <w:t>20</w:t>
                  </w:r>
                </w:p>
              </w:tc>
              <w:tc>
                <w:tcPr>
                  <w:tcW w:w="2827" w:type="dxa"/>
                  <w:noWrap/>
                  <w:vAlign w:val="center"/>
                </w:tcPr>
                <w:p>
                  <w:pPr>
                    <w:pStyle w:val="36"/>
                    <w:adjustRightInd w:val="0"/>
                    <w:rPr>
                      <w:rFonts w:ascii="Times New Roman" w:hAnsi="Times New Roman"/>
                      <w:bCs/>
                      <w:color w:val="FF0000"/>
                      <w:spacing w:val="0"/>
                      <w:szCs w:val="21"/>
                    </w:rPr>
                  </w:pPr>
                  <w:r>
                    <w:rPr>
                      <w:rFonts w:ascii="Times New Roman" w:hAnsi="Times New Roman"/>
                      <w:bCs/>
                      <w:color w:val="FF0000"/>
                      <w:spacing w:val="0"/>
                      <w:szCs w:val="21"/>
                    </w:rPr>
                    <w:t>监控点处任意一次浓度值</w:t>
                  </w:r>
                </w:p>
              </w:tc>
              <w:tc>
                <w:tcPr>
                  <w:tcW w:w="1648" w:type="dxa"/>
                  <w:vMerge w:val="continue"/>
                  <w:noWrap/>
                  <w:vAlign w:val="center"/>
                </w:tcPr>
                <w:p>
                  <w:pPr>
                    <w:pStyle w:val="36"/>
                    <w:adjustRightInd w:val="0"/>
                    <w:rPr>
                      <w:rFonts w:ascii="Times New Roman" w:hAnsi="Times New Roman"/>
                      <w:bCs/>
                      <w:color w:val="FF0000"/>
                      <w:spacing w:val="0"/>
                      <w:szCs w:val="21"/>
                    </w:rPr>
                  </w:pPr>
                </w:p>
              </w:tc>
            </w:tr>
          </w:tbl>
          <w:p>
            <w:pPr>
              <w:tabs>
                <w:tab w:val="left" w:pos="784"/>
              </w:tabs>
              <w:adjustRightInd w:val="0"/>
              <w:snapToGrid w:val="0"/>
              <w:spacing w:line="500" w:lineRule="exact"/>
              <w:ind w:firstLine="480" w:firstLineChars="200"/>
              <w:rPr>
                <w:rFonts w:hint="default" w:ascii="Times New Roman" w:hAnsi="Times New Roman" w:cs="Times New Roman"/>
                <w:color w:val="FF0000"/>
                <w:sz w:val="24"/>
                <w:szCs w:val="24"/>
                <w:lang w:val="en-US" w:eastAsia="zh-CN"/>
              </w:rPr>
            </w:pPr>
            <w:r>
              <w:rPr>
                <w:rFonts w:hint="eastAsia" w:ascii="Times New Roman" w:hAnsi="Times New Roman" w:cs="Times New Roman"/>
                <w:color w:val="FF0000"/>
                <w:sz w:val="24"/>
                <w:szCs w:val="24"/>
                <w:lang w:val="en-US" w:eastAsia="zh-CN"/>
              </w:rPr>
              <w:t>（3）印刷废气、烫金废气</w:t>
            </w:r>
          </w:p>
          <w:p>
            <w:pPr>
              <w:tabs>
                <w:tab w:val="left" w:pos="784"/>
              </w:tabs>
              <w:adjustRightInd w:val="0"/>
              <w:snapToGrid w:val="0"/>
              <w:spacing w:line="500" w:lineRule="exact"/>
              <w:ind w:firstLine="480" w:firstLineChars="200"/>
              <w:rPr>
                <w:rFonts w:hint="eastAsia" w:ascii="Times New Roman" w:hAnsi="Times New Roman" w:cs="Times New Roman"/>
                <w:color w:val="FF0000"/>
                <w:sz w:val="24"/>
                <w:szCs w:val="24"/>
                <w:lang w:val="en-US" w:eastAsia="zh-CN"/>
              </w:rPr>
            </w:pPr>
            <w:r>
              <w:rPr>
                <w:rFonts w:hint="eastAsia" w:ascii="Times New Roman" w:hAnsi="Times New Roman" w:cs="Times New Roman"/>
                <w:color w:val="FF0000"/>
                <w:sz w:val="24"/>
                <w:szCs w:val="24"/>
                <w:lang w:val="en-US" w:eastAsia="zh-CN"/>
              </w:rPr>
              <w:t>项目营运期印刷废气和烫金废气的主要污染因子为非甲烷总烃和臭气浓度，其中非甲烷总烃有组织和厂界无组织排放执行《大气污染物综合排放标准》（GB16297-1996）表2中的“新污染源、二级标准”，臭气浓度有组织排放执行《恶臭污染物排放标准》（GB 14554-1993）表2中的排放限值，无组织排放执行《恶臭污染物排放标准》（GB 14554-1993）表1中的排放限值，具体见表3-7。</w:t>
            </w:r>
          </w:p>
          <w:p>
            <w:pPr>
              <w:pStyle w:val="54"/>
              <w:rPr>
                <w:rFonts w:hint="default" w:eastAsiaTheme="minorEastAsia"/>
                <w:lang w:val="en-US" w:eastAsia="zh-CN"/>
              </w:rPr>
            </w:pPr>
            <w:r>
              <w:rPr>
                <w:rFonts w:hint="eastAsia"/>
              </w:rPr>
              <w:t>表</w:t>
            </w:r>
            <w:r>
              <w:rPr>
                <w:rFonts w:hint="default" w:ascii="Times New Roman" w:hAnsi="Times New Roman" w:cs="Times New Roman"/>
              </w:rPr>
              <w:t>3-7</w:t>
            </w:r>
            <w:r>
              <w:rPr>
                <w:rFonts w:hint="eastAsia"/>
                <w:lang w:val="en-US" w:eastAsia="zh-CN"/>
              </w:rPr>
              <w:t xml:space="preserve"> </w:t>
            </w:r>
            <w:r>
              <w:rPr>
                <w:rFonts w:hint="eastAsia"/>
              </w:rPr>
              <w:t xml:space="preserve"> </w:t>
            </w:r>
            <w:r>
              <w:rPr>
                <w:rFonts w:hint="eastAsia"/>
                <w:lang w:val="en-US" w:eastAsia="zh-CN"/>
              </w:rPr>
              <w:t>印刷、烫金废气排放标准</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0"/>
              <w:gridCol w:w="1321"/>
              <w:gridCol w:w="1380"/>
              <w:gridCol w:w="1286"/>
              <w:gridCol w:w="1309"/>
              <w:gridCol w:w="17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97" w:hRule="atLeast"/>
                <w:jc w:val="center"/>
              </w:trPr>
              <w:tc>
                <w:tcPr>
                  <w:tcW w:w="1354" w:type="dxa"/>
                  <w:vMerge w:val="restart"/>
                  <w:vAlign w:val="center"/>
                </w:tcPr>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污染物</w:t>
                  </w:r>
                </w:p>
              </w:tc>
              <w:tc>
                <w:tcPr>
                  <w:tcW w:w="1233" w:type="dxa"/>
                  <w:vMerge w:val="restart"/>
                  <w:vAlign w:val="center"/>
                </w:tcPr>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最高允许排放浓度（mg/m</w:t>
                  </w:r>
                  <w:r>
                    <w:rPr>
                      <w:rFonts w:hint="default" w:ascii="Times New Roman" w:hAnsi="Times New Roman" w:cs="Times New Roman"/>
                      <w:sz w:val="21"/>
                      <w:szCs w:val="21"/>
                      <w:vertAlign w:val="superscript"/>
                    </w:rPr>
                    <w:t>3</w:t>
                  </w:r>
                  <w:r>
                    <w:rPr>
                      <w:rFonts w:hint="default" w:ascii="Times New Roman" w:hAnsi="Times New Roman" w:cs="Times New Roman"/>
                      <w:sz w:val="21"/>
                      <w:szCs w:val="21"/>
                    </w:rPr>
                    <w:t>）</w:t>
                  </w:r>
                </w:p>
              </w:tc>
              <w:tc>
                <w:tcPr>
                  <w:tcW w:w="2488" w:type="dxa"/>
                  <w:gridSpan w:val="2"/>
                  <w:vAlign w:val="center"/>
                </w:tcPr>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最高允许排放速率</w:t>
                  </w:r>
                </w:p>
              </w:tc>
              <w:tc>
                <w:tcPr>
                  <w:tcW w:w="2863" w:type="dxa"/>
                  <w:gridSpan w:val="2"/>
                  <w:vAlign w:val="center"/>
                </w:tcPr>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无组织排放监控浓度限值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jc w:val="center"/>
              </w:trPr>
              <w:tc>
                <w:tcPr>
                  <w:tcW w:w="1354" w:type="dxa"/>
                  <w:vMerge w:val="continue"/>
                  <w:vAlign w:val="center"/>
                </w:tcPr>
                <w:p>
                  <w:pPr>
                    <w:adjustRightInd w:val="0"/>
                    <w:snapToGrid w:val="0"/>
                    <w:jc w:val="center"/>
                    <w:rPr>
                      <w:rFonts w:hint="default" w:ascii="Times New Roman" w:hAnsi="Times New Roman" w:cs="Times New Roman"/>
                      <w:sz w:val="21"/>
                      <w:szCs w:val="21"/>
                    </w:rPr>
                  </w:pPr>
                </w:p>
              </w:tc>
              <w:tc>
                <w:tcPr>
                  <w:tcW w:w="1233" w:type="dxa"/>
                  <w:vMerge w:val="continue"/>
                  <w:vAlign w:val="center"/>
                </w:tcPr>
                <w:p>
                  <w:pPr>
                    <w:adjustRightInd w:val="0"/>
                    <w:snapToGrid w:val="0"/>
                    <w:jc w:val="center"/>
                    <w:rPr>
                      <w:rFonts w:hint="default" w:ascii="Times New Roman" w:hAnsi="Times New Roman" w:cs="Times New Roman"/>
                      <w:sz w:val="21"/>
                      <w:szCs w:val="21"/>
                    </w:rPr>
                  </w:pPr>
                </w:p>
              </w:tc>
              <w:tc>
                <w:tcPr>
                  <w:tcW w:w="1288" w:type="dxa"/>
                  <w:vAlign w:val="center"/>
                </w:tcPr>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排气筒高度（m）</w:t>
                  </w:r>
                </w:p>
              </w:tc>
              <w:tc>
                <w:tcPr>
                  <w:tcW w:w="1200" w:type="dxa"/>
                  <w:vAlign w:val="center"/>
                </w:tcPr>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二级标准</w:t>
                  </w:r>
                </w:p>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（kg/h）</w:t>
                  </w:r>
                </w:p>
              </w:tc>
              <w:tc>
                <w:tcPr>
                  <w:tcW w:w="1222" w:type="dxa"/>
                  <w:vAlign w:val="center"/>
                </w:tcPr>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监控点</w:t>
                  </w:r>
                </w:p>
              </w:tc>
              <w:tc>
                <w:tcPr>
                  <w:tcW w:w="1641" w:type="dxa"/>
                  <w:vAlign w:val="center"/>
                </w:tcPr>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浓度限值（mg/m</w:t>
                  </w:r>
                  <w:r>
                    <w:rPr>
                      <w:rFonts w:hint="default" w:ascii="Times New Roman" w:hAnsi="Times New Roman" w:cs="Times New Roman"/>
                      <w:sz w:val="21"/>
                      <w:szCs w:val="21"/>
                      <w:vertAlign w:val="superscript"/>
                    </w:rPr>
                    <w:t>3</w:t>
                  </w:r>
                  <w:r>
                    <w:rPr>
                      <w:rFonts w:hint="default" w:ascii="Times New Roman" w:hAnsi="Times New Roman" w:cs="Times New Roman"/>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jc w:val="center"/>
              </w:trPr>
              <w:tc>
                <w:tcPr>
                  <w:tcW w:w="1354" w:type="dxa"/>
                  <w:vAlign w:val="center"/>
                </w:tcPr>
                <w:p>
                  <w:pPr>
                    <w:pStyle w:val="36"/>
                    <w:adjustRightInd w:val="0"/>
                    <w:ind w:left="420" w:hanging="420"/>
                    <w:rPr>
                      <w:rFonts w:hint="default" w:ascii="Times New Roman" w:hAnsi="Times New Roman" w:cs="Times New Roman"/>
                      <w:bCs/>
                      <w:szCs w:val="21"/>
                    </w:rPr>
                  </w:pPr>
                  <w:r>
                    <w:rPr>
                      <w:rFonts w:hint="default" w:ascii="Times New Roman" w:hAnsi="Times New Roman" w:cs="Times New Roman"/>
                      <w:bCs/>
                      <w:szCs w:val="21"/>
                    </w:rPr>
                    <w:t>非甲烷总烃</w:t>
                  </w:r>
                </w:p>
              </w:tc>
              <w:tc>
                <w:tcPr>
                  <w:tcW w:w="1233" w:type="dxa"/>
                  <w:vAlign w:val="center"/>
                </w:tcPr>
                <w:p>
                  <w:pPr>
                    <w:pStyle w:val="36"/>
                    <w:adjustRightInd w:val="0"/>
                    <w:rPr>
                      <w:rFonts w:hint="default" w:ascii="Times New Roman" w:hAnsi="Times New Roman" w:cs="Times New Roman"/>
                      <w:bCs/>
                      <w:szCs w:val="21"/>
                    </w:rPr>
                  </w:pPr>
                  <w:r>
                    <w:rPr>
                      <w:rFonts w:hint="default" w:ascii="Times New Roman" w:hAnsi="Times New Roman" w:cs="Times New Roman"/>
                      <w:bCs/>
                      <w:spacing w:val="0"/>
                      <w:szCs w:val="21"/>
                    </w:rPr>
                    <w:t>120（其它）</w:t>
                  </w:r>
                </w:p>
              </w:tc>
              <w:tc>
                <w:tcPr>
                  <w:tcW w:w="1288" w:type="dxa"/>
                  <w:vAlign w:val="center"/>
                </w:tcPr>
                <w:p>
                  <w:pPr>
                    <w:spacing w:line="300" w:lineRule="auto"/>
                    <w:jc w:val="center"/>
                    <w:rPr>
                      <w:rFonts w:hint="default" w:ascii="Times New Roman" w:hAnsi="Times New Roman" w:cs="Times New Roman"/>
                      <w:bCs/>
                      <w:sz w:val="21"/>
                      <w:szCs w:val="21"/>
                    </w:rPr>
                  </w:pPr>
                  <w:r>
                    <w:rPr>
                      <w:rFonts w:hint="default" w:ascii="Times New Roman" w:hAnsi="Times New Roman" w:cs="Times New Roman"/>
                      <w:bCs/>
                      <w:sz w:val="21"/>
                      <w:szCs w:val="21"/>
                    </w:rPr>
                    <w:t>15</w:t>
                  </w:r>
                </w:p>
              </w:tc>
              <w:tc>
                <w:tcPr>
                  <w:tcW w:w="1200" w:type="dxa"/>
                  <w:vAlign w:val="center"/>
                </w:tcPr>
                <w:p>
                  <w:pPr>
                    <w:spacing w:line="300" w:lineRule="auto"/>
                    <w:jc w:val="center"/>
                    <w:rPr>
                      <w:rFonts w:hint="default" w:ascii="Times New Roman" w:hAnsi="Times New Roman" w:cs="Times New Roman"/>
                      <w:bCs/>
                      <w:sz w:val="21"/>
                      <w:szCs w:val="21"/>
                    </w:rPr>
                  </w:pPr>
                  <w:r>
                    <w:rPr>
                      <w:rFonts w:hint="default" w:ascii="Times New Roman" w:hAnsi="Times New Roman" w:cs="Times New Roman"/>
                      <w:bCs/>
                      <w:sz w:val="21"/>
                      <w:szCs w:val="21"/>
                    </w:rPr>
                    <w:t>3.5</w:t>
                  </w:r>
                </w:p>
              </w:tc>
              <w:tc>
                <w:tcPr>
                  <w:tcW w:w="1222" w:type="dxa"/>
                  <w:vMerge w:val="restart"/>
                  <w:vAlign w:val="center"/>
                </w:tcPr>
                <w:p>
                  <w:pPr>
                    <w:jc w:val="center"/>
                    <w:rPr>
                      <w:rFonts w:hint="default" w:ascii="Times New Roman" w:hAnsi="Times New Roman" w:cs="Times New Roman"/>
                      <w:bCs/>
                      <w:sz w:val="21"/>
                      <w:szCs w:val="21"/>
                    </w:rPr>
                  </w:pPr>
                  <w:r>
                    <w:rPr>
                      <w:rFonts w:hint="default" w:ascii="Times New Roman" w:hAnsi="Times New Roman" w:cs="Times New Roman"/>
                      <w:bCs/>
                      <w:sz w:val="21"/>
                      <w:szCs w:val="21"/>
                    </w:rPr>
                    <w:t>周界外浓度最高点</w:t>
                  </w:r>
                </w:p>
              </w:tc>
              <w:tc>
                <w:tcPr>
                  <w:tcW w:w="1641" w:type="dxa"/>
                  <w:vAlign w:val="center"/>
                </w:tcPr>
                <w:p>
                  <w:pPr>
                    <w:jc w:val="center"/>
                    <w:rPr>
                      <w:rFonts w:hint="default" w:ascii="Times New Roman" w:hAnsi="Times New Roman" w:cs="Times New Roman"/>
                      <w:bCs/>
                      <w:sz w:val="21"/>
                      <w:szCs w:val="21"/>
                    </w:rPr>
                  </w:pPr>
                  <w:r>
                    <w:rPr>
                      <w:rFonts w:hint="default" w:ascii="Times New Roman" w:hAnsi="Times New Roman" w:cs="Times New Roman"/>
                      <w:bCs/>
                      <w:sz w:val="21"/>
                      <w:szCs w:val="21"/>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jc w:val="center"/>
              </w:trPr>
              <w:tc>
                <w:tcPr>
                  <w:tcW w:w="1354" w:type="dxa"/>
                  <w:vAlign w:val="center"/>
                </w:tcPr>
                <w:p>
                  <w:pPr>
                    <w:pStyle w:val="36"/>
                    <w:adjustRightInd w:val="0"/>
                    <w:ind w:left="420" w:hanging="420"/>
                    <w:rPr>
                      <w:rFonts w:hint="default" w:ascii="Times New Roman" w:hAnsi="Times New Roman" w:cs="Times New Roman"/>
                      <w:bCs/>
                      <w:szCs w:val="21"/>
                    </w:rPr>
                  </w:pPr>
                  <w:r>
                    <w:rPr>
                      <w:rFonts w:hint="default" w:ascii="Times New Roman" w:hAnsi="Times New Roman" w:cs="Times New Roman"/>
                      <w:bCs/>
                      <w:szCs w:val="21"/>
                    </w:rPr>
                    <w:t>臭气浓度</w:t>
                  </w:r>
                </w:p>
              </w:tc>
              <w:tc>
                <w:tcPr>
                  <w:tcW w:w="1233" w:type="dxa"/>
                  <w:vAlign w:val="center"/>
                </w:tcPr>
                <w:p>
                  <w:pPr>
                    <w:pStyle w:val="36"/>
                    <w:adjustRightInd w:val="0"/>
                    <w:rPr>
                      <w:rFonts w:hint="default" w:ascii="Times New Roman" w:hAnsi="Times New Roman" w:cs="Times New Roman"/>
                      <w:bCs/>
                      <w:spacing w:val="0"/>
                      <w:szCs w:val="21"/>
                    </w:rPr>
                  </w:pPr>
                  <w:r>
                    <w:rPr>
                      <w:rFonts w:hint="default" w:ascii="Times New Roman" w:hAnsi="Times New Roman" w:cs="Times New Roman"/>
                      <w:bCs/>
                      <w:spacing w:val="0"/>
                      <w:szCs w:val="21"/>
                    </w:rPr>
                    <w:t>2000</w:t>
                  </w:r>
                </w:p>
                <w:p>
                  <w:pPr>
                    <w:pStyle w:val="36"/>
                    <w:adjustRightInd w:val="0"/>
                    <w:rPr>
                      <w:rFonts w:hint="default" w:ascii="Times New Roman" w:hAnsi="Times New Roman" w:cs="Times New Roman"/>
                      <w:bCs/>
                      <w:spacing w:val="0"/>
                      <w:szCs w:val="21"/>
                    </w:rPr>
                  </w:pPr>
                  <w:r>
                    <w:rPr>
                      <w:rFonts w:hint="default" w:ascii="Times New Roman" w:hAnsi="Times New Roman" w:cs="Times New Roman"/>
                      <w:bCs/>
                      <w:spacing w:val="0"/>
                      <w:szCs w:val="21"/>
                    </w:rPr>
                    <w:t>（无量纲）</w:t>
                  </w:r>
                </w:p>
              </w:tc>
              <w:tc>
                <w:tcPr>
                  <w:tcW w:w="1288" w:type="dxa"/>
                  <w:vAlign w:val="center"/>
                </w:tcPr>
                <w:p>
                  <w:pPr>
                    <w:spacing w:line="300" w:lineRule="auto"/>
                    <w:jc w:val="center"/>
                    <w:rPr>
                      <w:rFonts w:hint="default" w:ascii="Times New Roman" w:hAnsi="Times New Roman" w:cs="Times New Roman"/>
                      <w:bCs/>
                      <w:sz w:val="21"/>
                      <w:szCs w:val="21"/>
                    </w:rPr>
                  </w:pPr>
                  <w:r>
                    <w:rPr>
                      <w:rFonts w:hint="default" w:ascii="Times New Roman" w:hAnsi="Times New Roman" w:cs="Times New Roman"/>
                      <w:bCs/>
                      <w:sz w:val="21"/>
                      <w:szCs w:val="21"/>
                    </w:rPr>
                    <w:t>/</w:t>
                  </w:r>
                </w:p>
              </w:tc>
              <w:tc>
                <w:tcPr>
                  <w:tcW w:w="1200" w:type="dxa"/>
                  <w:vAlign w:val="center"/>
                </w:tcPr>
                <w:p>
                  <w:pPr>
                    <w:spacing w:line="300" w:lineRule="auto"/>
                    <w:jc w:val="center"/>
                    <w:rPr>
                      <w:rFonts w:hint="default" w:ascii="Times New Roman" w:hAnsi="Times New Roman" w:cs="Times New Roman"/>
                      <w:bCs/>
                      <w:sz w:val="21"/>
                      <w:szCs w:val="21"/>
                    </w:rPr>
                  </w:pPr>
                  <w:r>
                    <w:rPr>
                      <w:rFonts w:hint="default" w:ascii="Times New Roman" w:hAnsi="Times New Roman" w:cs="Times New Roman"/>
                      <w:bCs/>
                      <w:sz w:val="21"/>
                      <w:szCs w:val="21"/>
                    </w:rPr>
                    <w:t>/</w:t>
                  </w:r>
                </w:p>
              </w:tc>
              <w:tc>
                <w:tcPr>
                  <w:tcW w:w="1222" w:type="dxa"/>
                  <w:vMerge w:val="continue"/>
                  <w:vAlign w:val="center"/>
                </w:tcPr>
                <w:p>
                  <w:pPr>
                    <w:jc w:val="center"/>
                    <w:rPr>
                      <w:rFonts w:hint="default" w:ascii="Times New Roman" w:hAnsi="Times New Roman" w:cs="Times New Roman"/>
                      <w:bCs/>
                      <w:sz w:val="21"/>
                      <w:szCs w:val="21"/>
                    </w:rPr>
                  </w:pPr>
                </w:p>
              </w:tc>
              <w:tc>
                <w:tcPr>
                  <w:tcW w:w="1641" w:type="dxa"/>
                  <w:vAlign w:val="center"/>
                </w:tcPr>
                <w:p>
                  <w:pPr>
                    <w:jc w:val="center"/>
                    <w:rPr>
                      <w:rFonts w:hint="default" w:ascii="Times New Roman" w:hAnsi="Times New Roman" w:cs="Times New Roman"/>
                      <w:bCs/>
                      <w:sz w:val="21"/>
                      <w:szCs w:val="21"/>
                    </w:rPr>
                  </w:pPr>
                  <w:r>
                    <w:rPr>
                      <w:rFonts w:hint="default" w:ascii="Times New Roman" w:hAnsi="Times New Roman" w:cs="Times New Roman"/>
                      <w:bCs/>
                      <w:sz w:val="21"/>
                      <w:szCs w:val="21"/>
                    </w:rPr>
                    <w:t>20（无量纲）</w:t>
                  </w:r>
                </w:p>
              </w:tc>
            </w:tr>
          </w:tbl>
          <w:p>
            <w:pPr>
              <w:spacing w:line="500" w:lineRule="exact"/>
              <w:rPr>
                <w:rFonts w:ascii="Times New Roman" w:hAnsi="Times New Roman"/>
                <w:b/>
                <w:bCs/>
                <w:color w:val="FF0000"/>
                <w:sz w:val="24"/>
              </w:rPr>
            </w:pPr>
            <w:r>
              <w:rPr>
                <w:rFonts w:hint="eastAsia" w:ascii="Times New Roman" w:hAnsi="Times New Roman"/>
                <w:b/>
                <w:bCs/>
                <w:color w:val="FF0000"/>
                <w:sz w:val="24"/>
              </w:rPr>
              <w:t>3.3.2</w:t>
            </w:r>
            <w:r>
              <w:rPr>
                <w:rFonts w:ascii="Times New Roman" w:hAnsi="Times New Roman"/>
                <w:b/>
                <w:bCs/>
                <w:color w:val="FF0000"/>
                <w:sz w:val="24"/>
              </w:rPr>
              <w:t>废水</w:t>
            </w:r>
          </w:p>
          <w:p>
            <w:pPr>
              <w:spacing w:line="500" w:lineRule="exact"/>
              <w:ind w:firstLine="482"/>
              <w:rPr>
                <w:rFonts w:ascii="Times New Roman" w:hAnsi="Times New Roman"/>
                <w:color w:val="FF0000"/>
              </w:rPr>
            </w:pPr>
            <w:r>
              <w:rPr>
                <w:rFonts w:hint="eastAsia" w:ascii="Times New Roman" w:hAnsi="Times New Roman"/>
                <w:color w:val="FF0000"/>
                <w:sz w:val="24"/>
              </w:rPr>
              <w:t>营运期</w:t>
            </w:r>
            <w:r>
              <w:rPr>
                <w:rFonts w:ascii="Times New Roman" w:hAnsi="Times New Roman"/>
                <w:color w:val="FF0000"/>
                <w:sz w:val="24"/>
              </w:rPr>
              <w:t>生活污水经化粪池预处理</w:t>
            </w:r>
            <w:r>
              <w:rPr>
                <w:rFonts w:hint="eastAsia" w:ascii="Times New Roman" w:hAnsi="Times New Roman"/>
                <w:color w:val="FF0000"/>
                <w:sz w:val="24"/>
              </w:rPr>
              <w:t>、生产废水经自建污水站预处理</w:t>
            </w:r>
            <w:r>
              <w:rPr>
                <w:rFonts w:ascii="Times New Roman" w:hAnsi="Times New Roman"/>
                <w:color w:val="FF0000"/>
                <w:sz w:val="24"/>
              </w:rPr>
              <w:t>后</w:t>
            </w:r>
            <w:r>
              <w:rPr>
                <w:rFonts w:ascii="Times New Roman" w:hAnsi="Times New Roman"/>
                <w:bCs/>
                <w:snapToGrid w:val="0"/>
                <w:color w:val="FF0000"/>
                <w:sz w:val="24"/>
              </w:rPr>
              <w:t>，纳管排入</w:t>
            </w:r>
            <w:r>
              <w:rPr>
                <w:rFonts w:hint="eastAsia" w:ascii="Times New Roman" w:hAnsi="Times New Roman"/>
                <w:bCs/>
                <w:snapToGrid w:val="0"/>
                <w:color w:val="FF0000"/>
                <w:sz w:val="24"/>
              </w:rPr>
              <w:t>德清县威德水质净化有限公司</w:t>
            </w:r>
            <w:r>
              <w:rPr>
                <w:rFonts w:ascii="Times New Roman" w:hAnsi="Times New Roman"/>
                <w:bCs/>
                <w:snapToGrid w:val="0"/>
                <w:color w:val="FF0000"/>
                <w:sz w:val="24"/>
              </w:rPr>
              <w:t>作集中处理</w:t>
            </w:r>
            <w:r>
              <w:rPr>
                <w:rFonts w:ascii="Times New Roman" w:hAnsi="Times New Roman"/>
                <w:color w:val="FF0000"/>
                <w:sz w:val="24"/>
              </w:rPr>
              <w:t>，执行《污水综合排放标准》（GB8978-1996）中的三级标准，见表</w:t>
            </w:r>
            <w:r>
              <w:rPr>
                <w:rFonts w:hint="eastAsia" w:ascii="Times New Roman" w:hAnsi="Times New Roman"/>
                <w:color w:val="FF0000"/>
                <w:sz w:val="24"/>
              </w:rPr>
              <w:t>3-</w:t>
            </w:r>
            <w:r>
              <w:rPr>
                <w:rFonts w:hint="eastAsia" w:ascii="Times New Roman" w:hAnsi="Times New Roman"/>
                <w:color w:val="FF0000"/>
                <w:sz w:val="24"/>
                <w:lang w:val="en-US" w:eastAsia="zh-CN"/>
              </w:rPr>
              <w:t>9</w:t>
            </w:r>
            <w:r>
              <w:rPr>
                <w:rFonts w:ascii="Times New Roman" w:hAnsi="Times New Roman"/>
                <w:color w:val="FF0000"/>
                <w:sz w:val="24"/>
              </w:rPr>
              <w:t>。</w:t>
            </w:r>
          </w:p>
          <w:p>
            <w:pPr>
              <w:spacing w:line="460" w:lineRule="exact"/>
              <w:jc w:val="center"/>
              <w:rPr>
                <w:rFonts w:ascii="Times New Roman" w:hAnsi="Times New Roman"/>
                <w:b/>
                <w:color w:val="FF0000"/>
                <w:szCs w:val="21"/>
              </w:rPr>
            </w:pPr>
            <w:r>
              <w:rPr>
                <w:rFonts w:ascii="Times New Roman" w:hAnsi="Times New Roman"/>
                <w:b/>
                <w:color w:val="FF0000"/>
                <w:szCs w:val="21"/>
              </w:rPr>
              <w:t>表</w:t>
            </w:r>
            <w:r>
              <w:rPr>
                <w:rFonts w:hint="eastAsia" w:ascii="Times New Roman" w:hAnsi="Times New Roman"/>
                <w:b/>
                <w:color w:val="FF0000"/>
                <w:szCs w:val="21"/>
              </w:rPr>
              <w:t>3-</w:t>
            </w:r>
            <w:r>
              <w:rPr>
                <w:rFonts w:hint="eastAsia" w:ascii="Times New Roman" w:hAnsi="Times New Roman"/>
                <w:b/>
                <w:color w:val="FF0000"/>
                <w:szCs w:val="21"/>
                <w:lang w:val="en-US" w:eastAsia="zh-CN"/>
              </w:rPr>
              <w:t>9</w:t>
            </w:r>
            <w:r>
              <w:rPr>
                <w:rFonts w:hint="eastAsia" w:ascii="Times New Roman" w:hAnsi="Times New Roman"/>
                <w:b/>
                <w:color w:val="FF0000"/>
                <w:szCs w:val="21"/>
              </w:rPr>
              <w:t xml:space="preserve"> </w:t>
            </w:r>
            <w:r>
              <w:rPr>
                <w:rFonts w:ascii="Times New Roman" w:hAnsi="Times New Roman"/>
                <w:b/>
                <w:color w:val="FF0000"/>
                <w:szCs w:val="21"/>
              </w:rPr>
              <w:t>《污水综合排放标准》（GB8978-1996）三级标准</w:t>
            </w:r>
          </w:p>
          <w:p>
            <w:pPr>
              <w:tabs>
                <w:tab w:val="left" w:pos="3131"/>
                <w:tab w:val="right" w:pos="7989"/>
              </w:tabs>
              <w:ind w:right="210" w:firstLine="539"/>
              <w:jc w:val="right"/>
              <w:rPr>
                <w:rFonts w:ascii="Times New Roman" w:hAnsi="Times New Roman"/>
                <w:color w:val="FF0000"/>
                <w:szCs w:val="21"/>
              </w:rPr>
            </w:pPr>
            <w:r>
              <w:rPr>
                <w:rFonts w:ascii="Times New Roman" w:hAnsi="Times New Roman"/>
                <w:color w:val="FF0000"/>
                <w:szCs w:val="21"/>
              </w:rPr>
              <w:t>单位：mg/L（除pH外）</w:t>
            </w:r>
          </w:p>
          <w:tbl>
            <w:tblPr>
              <w:tblStyle w:val="19"/>
              <w:tblW w:w="850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4"/>
              <w:gridCol w:w="872"/>
              <w:gridCol w:w="941"/>
              <w:gridCol w:w="772"/>
              <w:gridCol w:w="734"/>
              <w:gridCol w:w="783"/>
              <w:gridCol w:w="723"/>
              <w:gridCol w:w="911"/>
              <w:gridCol w:w="912"/>
              <w:gridCol w:w="912"/>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97" w:hRule="atLeast"/>
                <w:jc w:val="center"/>
              </w:trPr>
              <w:tc>
                <w:tcPr>
                  <w:tcW w:w="852" w:type="dxa"/>
                  <w:noWrap/>
                  <w:vAlign w:val="center"/>
                </w:tcPr>
                <w:p>
                  <w:pPr>
                    <w:adjustRightInd w:val="0"/>
                    <w:snapToGrid w:val="0"/>
                    <w:jc w:val="center"/>
                    <w:rPr>
                      <w:rFonts w:ascii="Times New Roman" w:hAnsi="Times New Roman"/>
                      <w:b/>
                      <w:color w:val="FF0000"/>
                    </w:rPr>
                  </w:pPr>
                  <w:r>
                    <w:rPr>
                      <w:rFonts w:ascii="Times New Roman" w:hAnsi="Times New Roman"/>
                      <w:b/>
                      <w:color w:val="FF0000"/>
                    </w:rPr>
                    <w:t>项目</w:t>
                  </w:r>
                </w:p>
              </w:tc>
              <w:tc>
                <w:tcPr>
                  <w:tcW w:w="788" w:type="dxa"/>
                  <w:noWrap/>
                  <w:vAlign w:val="center"/>
                </w:tcPr>
                <w:p>
                  <w:pPr>
                    <w:adjustRightInd w:val="0"/>
                    <w:snapToGrid w:val="0"/>
                    <w:jc w:val="center"/>
                    <w:rPr>
                      <w:rFonts w:ascii="Times New Roman" w:hAnsi="Times New Roman"/>
                      <w:b/>
                      <w:color w:val="FF0000"/>
                    </w:rPr>
                  </w:pPr>
                  <w:r>
                    <w:rPr>
                      <w:rFonts w:ascii="Times New Roman" w:hAnsi="Times New Roman"/>
                      <w:b/>
                      <w:color w:val="FF0000"/>
                    </w:rPr>
                    <w:t>pH</w:t>
                  </w:r>
                </w:p>
              </w:tc>
              <w:tc>
                <w:tcPr>
                  <w:tcW w:w="850" w:type="dxa"/>
                  <w:noWrap/>
                  <w:vAlign w:val="center"/>
                </w:tcPr>
                <w:p>
                  <w:pPr>
                    <w:adjustRightInd w:val="0"/>
                    <w:snapToGrid w:val="0"/>
                    <w:jc w:val="center"/>
                    <w:rPr>
                      <w:rFonts w:ascii="Times New Roman" w:hAnsi="Times New Roman"/>
                      <w:b/>
                      <w:color w:val="FF0000"/>
                    </w:rPr>
                  </w:pPr>
                  <w:r>
                    <w:rPr>
                      <w:rFonts w:ascii="Times New Roman" w:hAnsi="Times New Roman"/>
                      <w:b/>
                      <w:color w:val="FF0000"/>
                    </w:rPr>
                    <w:t>COD</w:t>
                  </w:r>
                  <w:r>
                    <w:rPr>
                      <w:rFonts w:ascii="Times New Roman" w:hAnsi="Times New Roman"/>
                      <w:b/>
                      <w:color w:val="FF0000"/>
                      <w:vertAlign w:val="subscript"/>
                    </w:rPr>
                    <w:t>Cr</w:t>
                  </w:r>
                </w:p>
              </w:tc>
              <w:tc>
                <w:tcPr>
                  <w:tcW w:w="697" w:type="dxa"/>
                  <w:noWrap/>
                  <w:vAlign w:val="center"/>
                </w:tcPr>
                <w:p>
                  <w:pPr>
                    <w:adjustRightInd w:val="0"/>
                    <w:snapToGrid w:val="0"/>
                    <w:jc w:val="center"/>
                    <w:rPr>
                      <w:rFonts w:ascii="Times New Roman" w:hAnsi="Times New Roman"/>
                      <w:b/>
                      <w:color w:val="FF0000"/>
                    </w:rPr>
                  </w:pPr>
                  <w:r>
                    <w:rPr>
                      <w:rFonts w:ascii="Times New Roman" w:hAnsi="Times New Roman"/>
                      <w:b/>
                      <w:color w:val="FF0000"/>
                    </w:rPr>
                    <w:t>BOD</w:t>
                  </w:r>
                  <w:r>
                    <w:rPr>
                      <w:rFonts w:ascii="Times New Roman" w:hAnsi="Times New Roman"/>
                      <w:b/>
                      <w:color w:val="FF0000"/>
                      <w:vertAlign w:val="subscript"/>
                    </w:rPr>
                    <w:t>5</w:t>
                  </w:r>
                </w:p>
              </w:tc>
              <w:tc>
                <w:tcPr>
                  <w:tcW w:w="663" w:type="dxa"/>
                  <w:noWrap/>
                  <w:vAlign w:val="center"/>
                </w:tcPr>
                <w:p>
                  <w:pPr>
                    <w:adjustRightInd w:val="0"/>
                    <w:snapToGrid w:val="0"/>
                    <w:jc w:val="center"/>
                    <w:rPr>
                      <w:rFonts w:ascii="Times New Roman" w:hAnsi="Times New Roman"/>
                      <w:b/>
                      <w:color w:val="FF0000"/>
                    </w:rPr>
                  </w:pPr>
                  <w:r>
                    <w:rPr>
                      <w:rFonts w:ascii="Times New Roman" w:hAnsi="Times New Roman"/>
                      <w:b/>
                      <w:color w:val="FF0000"/>
                    </w:rPr>
                    <w:t>SS</w:t>
                  </w:r>
                </w:p>
              </w:tc>
              <w:tc>
                <w:tcPr>
                  <w:tcW w:w="707" w:type="dxa"/>
                  <w:noWrap/>
                  <w:vAlign w:val="center"/>
                </w:tcPr>
                <w:p>
                  <w:pPr>
                    <w:adjustRightInd w:val="0"/>
                    <w:snapToGrid w:val="0"/>
                    <w:jc w:val="center"/>
                    <w:rPr>
                      <w:rFonts w:ascii="Times New Roman" w:hAnsi="Times New Roman"/>
                      <w:b/>
                      <w:color w:val="FF0000"/>
                    </w:rPr>
                  </w:pPr>
                  <w:r>
                    <w:rPr>
                      <w:rFonts w:ascii="Times New Roman" w:hAnsi="Times New Roman"/>
                      <w:b/>
                      <w:color w:val="FF0000"/>
                    </w:rPr>
                    <w:t>氨氮</w:t>
                  </w:r>
                </w:p>
              </w:tc>
              <w:tc>
                <w:tcPr>
                  <w:tcW w:w="653" w:type="dxa"/>
                  <w:noWrap/>
                  <w:vAlign w:val="center"/>
                </w:tcPr>
                <w:p>
                  <w:pPr>
                    <w:adjustRightInd w:val="0"/>
                    <w:snapToGrid w:val="0"/>
                    <w:jc w:val="center"/>
                    <w:rPr>
                      <w:rFonts w:ascii="Times New Roman" w:hAnsi="Times New Roman"/>
                      <w:b/>
                      <w:color w:val="FF0000"/>
                    </w:rPr>
                  </w:pPr>
                  <w:r>
                    <w:rPr>
                      <w:rFonts w:ascii="Times New Roman" w:hAnsi="Times New Roman"/>
                      <w:b/>
                      <w:color w:val="FF0000"/>
                    </w:rPr>
                    <w:t>总磷</w:t>
                  </w:r>
                </w:p>
              </w:tc>
              <w:tc>
                <w:tcPr>
                  <w:tcW w:w="823" w:type="dxa"/>
                  <w:noWrap/>
                  <w:vAlign w:val="center"/>
                </w:tcPr>
                <w:p>
                  <w:pPr>
                    <w:adjustRightInd w:val="0"/>
                    <w:snapToGrid w:val="0"/>
                    <w:jc w:val="center"/>
                    <w:rPr>
                      <w:rFonts w:ascii="Times New Roman" w:hAnsi="Times New Roman"/>
                      <w:b/>
                      <w:color w:val="FF0000"/>
                    </w:rPr>
                  </w:pPr>
                  <w:r>
                    <w:rPr>
                      <w:rFonts w:ascii="Times New Roman" w:hAnsi="Times New Roman"/>
                      <w:b/>
                      <w:color w:val="FF0000"/>
                    </w:rPr>
                    <w:t>石油类</w:t>
                  </w:r>
                </w:p>
              </w:tc>
              <w:tc>
                <w:tcPr>
                  <w:tcW w:w="824" w:type="dxa"/>
                  <w:noWrap/>
                  <w:vAlign w:val="center"/>
                </w:tcPr>
                <w:p>
                  <w:pPr>
                    <w:adjustRightInd w:val="0"/>
                    <w:snapToGrid w:val="0"/>
                    <w:jc w:val="center"/>
                    <w:rPr>
                      <w:rFonts w:ascii="Times New Roman" w:hAnsi="Times New Roman"/>
                      <w:b/>
                      <w:color w:val="FF0000"/>
                    </w:rPr>
                  </w:pPr>
                  <w:r>
                    <w:rPr>
                      <w:rFonts w:hint="eastAsia" w:ascii="Times New Roman" w:hAnsi="Times New Roman"/>
                      <w:b/>
                      <w:color w:val="FF0000"/>
                    </w:rPr>
                    <w:t>氟化物</w:t>
                  </w:r>
                </w:p>
              </w:tc>
              <w:tc>
                <w:tcPr>
                  <w:tcW w:w="824" w:type="dxa"/>
                  <w:noWrap/>
                  <w:vAlign w:val="center"/>
                </w:tcPr>
                <w:p>
                  <w:pPr>
                    <w:adjustRightInd w:val="0"/>
                    <w:snapToGrid w:val="0"/>
                    <w:jc w:val="center"/>
                    <w:rPr>
                      <w:rFonts w:ascii="Times New Roman" w:hAnsi="Times New Roman"/>
                      <w:b/>
                      <w:color w:val="FF0000"/>
                    </w:rPr>
                  </w:pPr>
                  <w:r>
                    <w:rPr>
                      <w:rFonts w:hint="eastAsia" w:ascii="Times New Roman" w:hAnsi="Times New Roman"/>
                      <w:b/>
                      <w:color w:val="FF0000"/>
                    </w:rPr>
                    <w:t>LAS</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97" w:hRule="atLeast"/>
                <w:jc w:val="center"/>
              </w:trPr>
              <w:tc>
                <w:tcPr>
                  <w:tcW w:w="852" w:type="dxa"/>
                  <w:noWrap/>
                  <w:vAlign w:val="center"/>
                </w:tcPr>
                <w:p>
                  <w:pPr>
                    <w:adjustRightInd w:val="0"/>
                    <w:snapToGrid w:val="0"/>
                    <w:jc w:val="center"/>
                    <w:rPr>
                      <w:rFonts w:ascii="Times New Roman" w:hAnsi="Times New Roman"/>
                      <w:bCs/>
                      <w:color w:val="FF0000"/>
                    </w:rPr>
                  </w:pPr>
                  <w:r>
                    <w:rPr>
                      <w:rFonts w:ascii="Times New Roman" w:hAnsi="Times New Roman"/>
                      <w:bCs/>
                      <w:color w:val="FF0000"/>
                    </w:rPr>
                    <w:t>三级标准</w:t>
                  </w:r>
                </w:p>
              </w:tc>
              <w:tc>
                <w:tcPr>
                  <w:tcW w:w="788" w:type="dxa"/>
                  <w:noWrap/>
                  <w:vAlign w:val="center"/>
                </w:tcPr>
                <w:p>
                  <w:pPr>
                    <w:adjustRightInd w:val="0"/>
                    <w:snapToGrid w:val="0"/>
                    <w:jc w:val="center"/>
                    <w:rPr>
                      <w:rFonts w:ascii="Times New Roman" w:hAnsi="Times New Roman"/>
                      <w:color w:val="FF0000"/>
                    </w:rPr>
                  </w:pPr>
                  <w:r>
                    <w:rPr>
                      <w:rFonts w:ascii="Times New Roman" w:hAnsi="Times New Roman"/>
                      <w:color w:val="FF0000"/>
                    </w:rPr>
                    <w:t>6-9</w:t>
                  </w:r>
                </w:p>
              </w:tc>
              <w:tc>
                <w:tcPr>
                  <w:tcW w:w="850" w:type="dxa"/>
                  <w:noWrap/>
                  <w:vAlign w:val="center"/>
                </w:tcPr>
                <w:p>
                  <w:pPr>
                    <w:adjustRightInd w:val="0"/>
                    <w:snapToGrid w:val="0"/>
                    <w:jc w:val="center"/>
                    <w:rPr>
                      <w:rFonts w:ascii="Times New Roman" w:hAnsi="Times New Roman"/>
                      <w:color w:val="FF0000"/>
                    </w:rPr>
                  </w:pPr>
                  <w:r>
                    <w:rPr>
                      <w:rFonts w:ascii="Times New Roman" w:hAnsi="Times New Roman"/>
                      <w:color w:val="FF0000"/>
                    </w:rPr>
                    <w:t>≤500</w:t>
                  </w:r>
                </w:p>
              </w:tc>
              <w:tc>
                <w:tcPr>
                  <w:tcW w:w="697" w:type="dxa"/>
                  <w:noWrap/>
                  <w:vAlign w:val="center"/>
                </w:tcPr>
                <w:p>
                  <w:pPr>
                    <w:adjustRightInd w:val="0"/>
                    <w:snapToGrid w:val="0"/>
                    <w:jc w:val="center"/>
                    <w:rPr>
                      <w:rFonts w:ascii="Times New Roman" w:hAnsi="Times New Roman"/>
                      <w:color w:val="FF0000"/>
                    </w:rPr>
                  </w:pPr>
                  <w:r>
                    <w:rPr>
                      <w:rFonts w:ascii="Times New Roman" w:hAnsi="Times New Roman"/>
                      <w:color w:val="FF0000"/>
                    </w:rPr>
                    <w:t>≤300</w:t>
                  </w:r>
                </w:p>
              </w:tc>
              <w:tc>
                <w:tcPr>
                  <w:tcW w:w="663" w:type="dxa"/>
                  <w:noWrap/>
                  <w:vAlign w:val="center"/>
                </w:tcPr>
                <w:p>
                  <w:pPr>
                    <w:adjustRightInd w:val="0"/>
                    <w:snapToGrid w:val="0"/>
                    <w:jc w:val="center"/>
                    <w:rPr>
                      <w:rFonts w:ascii="Times New Roman" w:hAnsi="Times New Roman"/>
                      <w:color w:val="FF0000"/>
                    </w:rPr>
                  </w:pPr>
                  <w:r>
                    <w:rPr>
                      <w:rFonts w:ascii="Times New Roman" w:hAnsi="Times New Roman"/>
                      <w:color w:val="FF0000"/>
                    </w:rPr>
                    <w:t>≤400</w:t>
                  </w:r>
                </w:p>
              </w:tc>
              <w:tc>
                <w:tcPr>
                  <w:tcW w:w="707" w:type="dxa"/>
                  <w:noWrap/>
                  <w:vAlign w:val="center"/>
                </w:tcPr>
                <w:p>
                  <w:pPr>
                    <w:adjustRightInd w:val="0"/>
                    <w:snapToGrid w:val="0"/>
                    <w:jc w:val="center"/>
                    <w:rPr>
                      <w:rFonts w:ascii="Times New Roman" w:hAnsi="Times New Roman"/>
                      <w:color w:val="FF0000"/>
                    </w:rPr>
                  </w:pPr>
                  <w:r>
                    <w:rPr>
                      <w:rFonts w:ascii="Times New Roman" w:hAnsi="Times New Roman"/>
                      <w:color w:val="FF0000"/>
                    </w:rPr>
                    <w:t>≤35</w:t>
                  </w:r>
                  <w:r>
                    <w:rPr>
                      <w:rFonts w:ascii="Times New Roman" w:hAnsi="Times New Roman"/>
                      <w:bCs/>
                      <w:color w:val="FF0000"/>
                    </w:rPr>
                    <w:t>*</w:t>
                  </w:r>
                </w:p>
              </w:tc>
              <w:tc>
                <w:tcPr>
                  <w:tcW w:w="653" w:type="dxa"/>
                  <w:noWrap/>
                  <w:vAlign w:val="center"/>
                </w:tcPr>
                <w:p>
                  <w:pPr>
                    <w:adjustRightInd w:val="0"/>
                    <w:snapToGrid w:val="0"/>
                    <w:jc w:val="center"/>
                    <w:rPr>
                      <w:rFonts w:ascii="Times New Roman" w:hAnsi="Times New Roman"/>
                      <w:color w:val="FF0000"/>
                    </w:rPr>
                  </w:pPr>
                  <w:r>
                    <w:rPr>
                      <w:rFonts w:ascii="Times New Roman" w:hAnsi="Times New Roman"/>
                      <w:color w:val="FF0000"/>
                    </w:rPr>
                    <w:t>≤8*</w:t>
                  </w:r>
                </w:p>
              </w:tc>
              <w:tc>
                <w:tcPr>
                  <w:tcW w:w="823" w:type="dxa"/>
                  <w:noWrap/>
                  <w:vAlign w:val="center"/>
                </w:tcPr>
                <w:p>
                  <w:pPr>
                    <w:adjustRightInd w:val="0"/>
                    <w:snapToGrid w:val="0"/>
                    <w:jc w:val="center"/>
                    <w:rPr>
                      <w:rFonts w:ascii="Times New Roman" w:hAnsi="Times New Roman"/>
                      <w:color w:val="FF0000"/>
                    </w:rPr>
                  </w:pPr>
                  <w:r>
                    <w:rPr>
                      <w:rFonts w:ascii="Times New Roman" w:hAnsi="Times New Roman"/>
                      <w:color w:val="FF0000"/>
                    </w:rPr>
                    <w:t>≤20</w:t>
                  </w:r>
                </w:p>
              </w:tc>
              <w:tc>
                <w:tcPr>
                  <w:tcW w:w="824" w:type="dxa"/>
                  <w:noWrap/>
                  <w:vAlign w:val="center"/>
                </w:tcPr>
                <w:p>
                  <w:pPr>
                    <w:adjustRightInd w:val="0"/>
                    <w:snapToGrid w:val="0"/>
                    <w:jc w:val="center"/>
                    <w:rPr>
                      <w:rFonts w:ascii="Times New Roman" w:hAnsi="Times New Roman"/>
                      <w:color w:val="FF0000"/>
                    </w:rPr>
                  </w:pPr>
                  <w:r>
                    <w:rPr>
                      <w:rFonts w:ascii="Times New Roman" w:hAnsi="Times New Roman"/>
                      <w:color w:val="FF0000"/>
                    </w:rPr>
                    <w:t>≤20</w:t>
                  </w:r>
                </w:p>
              </w:tc>
              <w:tc>
                <w:tcPr>
                  <w:tcW w:w="824" w:type="dxa"/>
                  <w:noWrap/>
                  <w:vAlign w:val="center"/>
                </w:tcPr>
                <w:p>
                  <w:pPr>
                    <w:adjustRightInd w:val="0"/>
                    <w:snapToGrid w:val="0"/>
                    <w:jc w:val="center"/>
                    <w:rPr>
                      <w:rFonts w:ascii="Times New Roman" w:hAnsi="Times New Roman"/>
                      <w:color w:val="FF0000"/>
                    </w:rPr>
                  </w:pPr>
                  <w:r>
                    <w:rPr>
                      <w:rFonts w:ascii="Times New Roman" w:hAnsi="Times New Roman"/>
                      <w:color w:val="FF0000"/>
                    </w:rPr>
                    <w:t>≤</w:t>
                  </w:r>
                  <w:r>
                    <w:rPr>
                      <w:rFonts w:hint="eastAsia" w:ascii="Times New Roman" w:hAnsi="Times New Roman"/>
                      <w:color w:val="FF0000"/>
                    </w:rPr>
                    <w:t>20</w:t>
                  </w:r>
                </w:p>
              </w:tc>
            </w:tr>
          </w:tbl>
          <w:p>
            <w:pPr>
              <w:spacing w:line="460" w:lineRule="exact"/>
              <w:ind w:firstLine="210" w:firstLineChars="100"/>
              <w:rPr>
                <w:rFonts w:ascii="Times New Roman" w:hAnsi="Times New Roman"/>
                <w:color w:val="FF0000"/>
                <w:kern w:val="0"/>
                <w:szCs w:val="21"/>
              </w:rPr>
            </w:pPr>
            <w:r>
              <w:rPr>
                <w:rFonts w:ascii="Times New Roman" w:hAnsi="Times New Roman"/>
                <w:color w:val="FF0000"/>
                <w:szCs w:val="21"/>
              </w:rPr>
              <w:t>注：氨氮*和总磷*执行</w:t>
            </w:r>
            <w:r>
              <w:rPr>
                <w:rFonts w:ascii="Times New Roman" w:hAnsi="Times New Roman"/>
                <w:color w:val="FF0000"/>
                <w:kern w:val="0"/>
                <w:szCs w:val="21"/>
              </w:rPr>
              <w:t>《工业企业废水氮、磷污染物间接排放限值》（DB33/887-2013）。</w:t>
            </w:r>
          </w:p>
          <w:p>
            <w:pPr>
              <w:spacing w:line="500" w:lineRule="exact"/>
              <w:ind w:firstLine="480" w:firstLineChars="200"/>
              <w:rPr>
                <w:rFonts w:ascii="Times New Roman" w:hAnsi="Times New Roman"/>
                <w:color w:val="FF0000"/>
                <w:sz w:val="24"/>
              </w:rPr>
            </w:pPr>
            <w:r>
              <w:rPr>
                <w:rFonts w:ascii="Times New Roman" w:hAnsi="Times New Roman" w:eastAsia="宋体" w:cs="Times New Roman"/>
                <w:color w:val="FF0000"/>
                <w:sz w:val="24"/>
                <w:szCs w:val="24"/>
              </w:rPr>
              <w:t>德清县威德水质净化有限公司</w:t>
            </w:r>
            <w:r>
              <w:rPr>
                <w:rFonts w:ascii="Times New Roman" w:hAnsi="Times New Roman"/>
                <w:color w:val="FF0000"/>
                <w:sz w:val="24"/>
              </w:rPr>
              <w:t>尾水排放执行《城镇污水处理厂污染物排放标准》（GB18918-2002）中的一级A标准，</w:t>
            </w:r>
            <w:r>
              <w:rPr>
                <w:rFonts w:ascii="Times New Roman" w:hAnsi="Times New Roman" w:cs="Times New Roman"/>
                <w:color w:val="FF0000"/>
                <w:sz w:val="24"/>
              </w:rPr>
              <w:t>特征污染因子氟化物排放执行《污水综合排放标准》（GB8978-1996）中的一级标准</w:t>
            </w:r>
            <w:r>
              <w:rPr>
                <w:rFonts w:hint="eastAsia" w:ascii="Times New Roman" w:hAnsi="Times New Roman" w:cs="Times New Roman"/>
                <w:color w:val="FF0000"/>
                <w:sz w:val="24"/>
              </w:rPr>
              <w:t>，</w:t>
            </w:r>
            <w:r>
              <w:rPr>
                <w:rFonts w:ascii="Times New Roman" w:hAnsi="Times New Roman"/>
                <w:color w:val="FF0000"/>
                <w:sz w:val="24"/>
              </w:rPr>
              <w:t>见表</w:t>
            </w:r>
            <w:r>
              <w:rPr>
                <w:rFonts w:hint="eastAsia" w:ascii="Times New Roman" w:hAnsi="Times New Roman"/>
                <w:color w:val="FF0000"/>
                <w:sz w:val="24"/>
              </w:rPr>
              <w:t>3-</w:t>
            </w:r>
            <w:r>
              <w:rPr>
                <w:rFonts w:hint="eastAsia" w:ascii="Times New Roman" w:hAnsi="Times New Roman"/>
                <w:color w:val="FF0000"/>
                <w:sz w:val="24"/>
                <w:lang w:val="en-US" w:eastAsia="zh-CN"/>
              </w:rPr>
              <w:t>10</w:t>
            </w:r>
            <w:r>
              <w:rPr>
                <w:rFonts w:ascii="Times New Roman" w:hAnsi="Times New Roman"/>
                <w:color w:val="FF0000"/>
                <w:sz w:val="24"/>
              </w:rPr>
              <w:t>。</w:t>
            </w:r>
          </w:p>
          <w:p>
            <w:pPr>
              <w:spacing w:line="460" w:lineRule="exact"/>
              <w:jc w:val="center"/>
              <w:rPr>
                <w:rFonts w:ascii="Times New Roman" w:hAnsi="Times New Roman"/>
                <w:b/>
                <w:color w:val="FF0000"/>
                <w:szCs w:val="21"/>
              </w:rPr>
            </w:pPr>
            <w:r>
              <w:rPr>
                <w:rFonts w:ascii="Times New Roman" w:hAnsi="Times New Roman"/>
                <w:b/>
                <w:color w:val="FF0000"/>
                <w:szCs w:val="21"/>
              </w:rPr>
              <w:t>表</w:t>
            </w:r>
            <w:r>
              <w:rPr>
                <w:rFonts w:hint="eastAsia" w:ascii="Times New Roman" w:hAnsi="Times New Roman"/>
                <w:b/>
                <w:color w:val="FF0000"/>
                <w:szCs w:val="21"/>
              </w:rPr>
              <w:t>3-1</w:t>
            </w:r>
            <w:r>
              <w:rPr>
                <w:rFonts w:hint="eastAsia" w:ascii="Times New Roman" w:hAnsi="Times New Roman"/>
                <w:b/>
                <w:color w:val="FF0000"/>
                <w:szCs w:val="21"/>
                <w:lang w:val="en-US" w:eastAsia="zh-CN"/>
              </w:rPr>
              <w:t>0</w:t>
            </w:r>
            <w:r>
              <w:rPr>
                <w:rFonts w:ascii="Times New Roman" w:hAnsi="Times New Roman"/>
                <w:b/>
                <w:color w:val="FF0000"/>
                <w:szCs w:val="21"/>
              </w:rPr>
              <w:t xml:space="preserve">  《城镇污水处理厂污染物排放标准》（GB18918-2002）一级A标准</w:t>
            </w:r>
          </w:p>
          <w:p>
            <w:pPr>
              <w:ind w:firstLine="4620" w:firstLineChars="2200"/>
              <w:jc w:val="center"/>
              <w:rPr>
                <w:rFonts w:ascii="Times New Roman" w:hAnsi="Times New Roman"/>
                <w:color w:val="FF0000"/>
              </w:rPr>
            </w:pPr>
            <w:r>
              <w:rPr>
                <w:rFonts w:ascii="Times New Roman" w:hAnsi="Times New Roman"/>
                <w:color w:val="FF0000"/>
              </w:rPr>
              <w:t xml:space="preserve">        单位： mg/L（pH除外）</w:t>
            </w:r>
          </w:p>
          <w:tbl>
            <w:tblPr>
              <w:tblStyle w:val="19"/>
              <w:tblW w:w="8504" w:type="dxa"/>
              <w:jc w:val="center"/>
              <w:tblBorders>
                <w:top w:val="single" w:color="auto" w:sz="18" w:space="0"/>
                <w:left w:val="single" w:color="auto" w:sz="2" w:space="0"/>
                <w:bottom w:val="single" w:color="auto" w:sz="18"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830"/>
              <w:gridCol w:w="601"/>
              <w:gridCol w:w="863"/>
              <w:gridCol w:w="845"/>
              <w:gridCol w:w="660"/>
              <w:gridCol w:w="703"/>
              <w:gridCol w:w="655"/>
              <w:gridCol w:w="808"/>
              <w:gridCol w:w="896"/>
              <w:gridCol w:w="896"/>
              <w:gridCol w:w="747"/>
            </w:tblGrid>
            <w:tr>
              <w:tblPrEx>
                <w:tblBorders>
                  <w:top w:val="single" w:color="auto" w:sz="18" w:space="0"/>
                  <w:left w:val="single" w:color="auto" w:sz="2" w:space="0"/>
                  <w:bottom w:val="single" w:color="auto" w:sz="18"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397" w:hRule="atLeast"/>
                <w:jc w:val="center"/>
              </w:trPr>
              <w:tc>
                <w:tcPr>
                  <w:tcW w:w="830" w:type="dxa"/>
                  <w:tcBorders>
                    <w:top w:val="single" w:color="auto" w:sz="2" w:space="0"/>
                    <w:bottom w:val="single" w:color="auto" w:sz="2" w:space="0"/>
                  </w:tcBorders>
                  <w:noWrap/>
                  <w:vAlign w:val="center"/>
                </w:tcPr>
                <w:p>
                  <w:pPr>
                    <w:pStyle w:val="36"/>
                    <w:snapToGrid/>
                    <w:rPr>
                      <w:rFonts w:ascii="Times New Roman" w:hAnsi="Times New Roman"/>
                      <w:b/>
                      <w:bCs/>
                      <w:color w:val="FF0000"/>
                      <w:spacing w:val="0"/>
                      <w:szCs w:val="21"/>
                    </w:rPr>
                  </w:pPr>
                  <w:r>
                    <w:rPr>
                      <w:rFonts w:ascii="Times New Roman" w:hAnsi="Times New Roman"/>
                      <w:b/>
                      <w:bCs/>
                      <w:color w:val="FF0000"/>
                      <w:spacing w:val="0"/>
                      <w:szCs w:val="21"/>
                    </w:rPr>
                    <w:t>项目</w:t>
                  </w:r>
                </w:p>
              </w:tc>
              <w:tc>
                <w:tcPr>
                  <w:tcW w:w="601" w:type="dxa"/>
                  <w:tcBorders>
                    <w:top w:val="single" w:color="auto" w:sz="2" w:space="0"/>
                    <w:bottom w:val="single" w:color="auto" w:sz="2" w:space="0"/>
                  </w:tcBorders>
                  <w:noWrap/>
                  <w:vAlign w:val="center"/>
                </w:tcPr>
                <w:p>
                  <w:pPr>
                    <w:pStyle w:val="36"/>
                    <w:snapToGrid/>
                    <w:rPr>
                      <w:rFonts w:ascii="Times New Roman" w:hAnsi="Times New Roman"/>
                      <w:b/>
                      <w:bCs/>
                      <w:color w:val="FF0000"/>
                      <w:spacing w:val="0"/>
                      <w:szCs w:val="21"/>
                    </w:rPr>
                  </w:pPr>
                  <w:r>
                    <w:rPr>
                      <w:rFonts w:ascii="Times New Roman" w:hAnsi="Times New Roman"/>
                      <w:b/>
                      <w:bCs/>
                      <w:color w:val="FF0000"/>
                      <w:spacing w:val="0"/>
                      <w:szCs w:val="21"/>
                    </w:rPr>
                    <w:t>pH</w:t>
                  </w:r>
                </w:p>
              </w:tc>
              <w:tc>
                <w:tcPr>
                  <w:tcW w:w="863" w:type="dxa"/>
                  <w:tcBorders>
                    <w:top w:val="single" w:color="auto" w:sz="2" w:space="0"/>
                    <w:bottom w:val="single" w:color="auto" w:sz="2" w:space="0"/>
                  </w:tcBorders>
                  <w:noWrap/>
                  <w:vAlign w:val="center"/>
                </w:tcPr>
                <w:p>
                  <w:pPr>
                    <w:pStyle w:val="36"/>
                    <w:snapToGrid/>
                    <w:rPr>
                      <w:rFonts w:ascii="Times New Roman" w:hAnsi="Times New Roman"/>
                      <w:b/>
                      <w:bCs/>
                      <w:color w:val="FF0000"/>
                      <w:spacing w:val="0"/>
                      <w:szCs w:val="21"/>
                    </w:rPr>
                  </w:pPr>
                  <w:r>
                    <w:rPr>
                      <w:rFonts w:ascii="Times New Roman" w:hAnsi="Times New Roman"/>
                      <w:b/>
                      <w:bCs/>
                      <w:color w:val="FF0000"/>
                      <w:spacing w:val="0"/>
                      <w:szCs w:val="21"/>
                    </w:rPr>
                    <w:t>COD</w:t>
                  </w:r>
                  <w:r>
                    <w:rPr>
                      <w:rFonts w:ascii="Times New Roman" w:hAnsi="Times New Roman"/>
                      <w:b/>
                      <w:bCs/>
                      <w:color w:val="FF0000"/>
                      <w:spacing w:val="0"/>
                      <w:szCs w:val="21"/>
                      <w:vertAlign w:val="subscript"/>
                    </w:rPr>
                    <w:t>Cr</w:t>
                  </w:r>
                </w:p>
              </w:tc>
              <w:tc>
                <w:tcPr>
                  <w:tcW w:w="845" w:type="dxa"/>
                  <w:tcBorders>
                    <w:top w:val="single" w:color="auto" w:sz="2" w:space="0"/>
                    <w:bottom w:val="single" w:color="auto" w:sz="2" w:space="0"/>
                  </w:tcBorders>
                  <w:noWrap/>
                  <w:vAlign w:val="center"/>
                </w:tcPr>
                <w:p>
                  <w:pPr>
                    <w:pStyle w:val="36"/>
                    <w:snapToGrid/>
                    <w:rPr>
                      <w:rFonts w:ascii="Times New Roman" w:hAnsi="Times New Roman"/>
                      <w:b/>
                      <w:bCs/>
                      <w:color w:val="FF0000"/>
                      <w:spacing w:val="0"/>
                      <w:szCs w:val="21"/>
                    </w:rPr>
                  </w:pPr>
                  <w:r>
                    <w:rPr>
                      <w:rFonts w:ascii="Times New Roman" w:hAnsi="Times New Roman"/>
                      <w:b/>
                      <w:bCs/>
                      <w:color w:val="FF0000"/>
                      <w:spacing w:val="0"/>
                      <w:szCs w:val="21"/>
                    </w:rPr>
                    <w:t>BOD</w:t>
                  </w:r>
                  <w:r>
                    <w:rPr>
                      <w:rFonts w:ascii="Times New Roman" w:hAnsi="Times New Roman"/>
                      <w:b/>
                      <w:bCs/>
                      <w:color w:val="FF0000"/>
                      <w:spacing w:val="0"/>
                      <w:szCs w:val="21"/>
                      <w:vertAlign w:val="subscript"/>
                    </w:rPr>
                    <w:t>5</w:t>
                  </w:r>
                </w:p>
              </w:tc>
              <w:tc>
                <w:tcPr>
                  <w:tcW w:w="660" w:type="dxa"/>
                  <w:tcBorders>
                    <w:top w:val="single" w:color="auto" w:sz="2" w:space="0"/>
                    <w:bottom w:val="single" w:color="auto" w:sz="2" w:space="0"/>
                  </w:tcBorders>
                  <w:noWrap/>
                  <w:vAlign w:val="center"/>
                </w:tcPr>
                <w:p>
                  <w:pPr>
                    <w:pStyle w:val="36"/>
                    <w:snapToGrid/>
                    <w:rPr>
                      <w:rFonts w:ascii="Times New Roman" w:hAnsi="Times New Roman"/>
                      <w:b/>
                      <w:bCs/>
                      <w:color w:val="FF0000"/>
                      <w:spacing w:val="0"/>
                      <w:szCs w:val="21"/>
                    </w:rPr>
                  </w:pPr>
                  <w:r>
                    <w:rPr>
                      <w:rFonts w:ascii="Times New Roman" w:hAnsi="Times New Roman"/>
                      <w:b/>
                      <w:bCs/>
                      <w:color w:val="FF0000"/>
                      <w:spacing w:val="0"/>
                      <w:szCs w:val="21"/>
                    </w:rPr>
                    <w:t>SS</w:t>
                  </w:r>
                </w:p>
              </w:tc>
              <w:tc>
                <w:tcPr>
                  <w:tcW w:w="703" w:type="dxa"/>
                  <w:tcBorders>
                    <w:top w:val="single" w:color="auto" w:sz="2" w:space="0"/>
                    <w:bottom w:val="single" w:color="auto" w:sz="2" w:space="0"/>
                    <w:right w:val="single" w:color="auto" w:sz="4" w:space="0"/>
                  </w:tcBorders>
                  <w:noWrap/>
                  <w:vAlign w:val="center"/>
                </w:tcPr>
                <w:p>
                  <w:pPr>
                    <w:pStyle w:val="36"/>
                    <w:snapToGrid/>
                    <w:rPr>
                      <w:rFonts w:ascii="Times New Roman" w:hAnsi="Times New Roman"/>
                      <w:b/>
                      <w:bCs/>
                      <w:color w:val="FF0000"/>
                      <w:spacing w:val="0"/>
                      <w:szCs w:val="21"/>
                    </w:rPr>
                  </w:pPr>
                  <w:r>
                    <w:rPr>
                      <w:rFonts w:ascii="Times New Roman" w:hAnsi="Times New Roman"/>
                      <w:b/>
                      <w:bCs/>
                      <w:color w:val="FF0000"/>
                      <w:spacing w:val="0"/>
                      <w:szCs w:val="21"/>
                    </w:rPr>
                    <w:t>氨氮</w:t>
                  </w:r>
                </w:p>
              </w:tc>
              <w:tc>
                <w:tcPr>
                  <w:tcW w:w="655" w:type="dxa"/>
                  <w:tcBorders>
                    <w:top w:val="single" w:color="auto" w:sz="2" w:space="0"/>
                    <w:bottom w:val="single" w:color="auto" w:sz="2" w:space="0"/>
                    <w:right w:val="single" w:color="auto" w:sz="4" w:space="0"/>
                  </w:tcBorders>
                  <w:noWrap/>
                  <w:vAlign w:val="center"/>
                </w:tcPr>
                <w:p>
                  <w:pPr>
                    <w:adjustRightInd w:val="0"/>
                    <w:snapToGrid w:val="0"/>
                    <w:jc w:val="center"/>
                    <w:rPr>
                      <w:rFonts w:ascii="Times New Roman" w:hAnsi="Times New Roman"/>
                      <w:b/>
                      <w:bCs/>
                      <w:color w:val="FF0000"/>
                    </w:rPr>
                  </w:pPr>
                  <w:r>
                    <w:rPr>
                      <w:rFonts w:ascii="Times New Roman" w:hAnsi="Times New Roman"/>
                      <w:b/>
                      <w:bCs/>
                      <w:color w:val="FF0000"/>
                    </w:rPr>
                    <w:t>总磷</w:t>
                  </w:r>
                </w:p>
              </w:tc>
              <w:tc>
                <w:tcPr>
                  <w:tcW w:w="808" w:type="dxa"/>
                  <w:tcBorders>
                    <w:top w:val="single" w:color="auto" w:sz="2" w:space="0"/>
                    <w:bottom w:val="single" w:color="auto" w:sz="2" w:space="0"/>
                    <w:right w:val="single" w:color="auto" w:sz="4" w:space="0"/>
                  </w:tcBorders>
                  <w:noWrap/>
                  <w:vAlign w:val="center"/>
                </w:tcPr>
                <w:p>
                  <w:pPr>
                    <w:adjustRightInd w:val="0"/>
                    <w:snapToGrid w:val="0"/>
                    <w:jc w:val="center"/>
                    <w:rPr>
                      <w:rFonts w:ascii="Times New Roman" w:hAnsi="Times New Roman"/>
                      <w:b/>
                      <w:bCs/>
                      <w:color w:val="FF0000"/>
                    </w:rPr>
                  </w:pPr>
                  <w:r>
                    <w:rPr>
                      <w:rFonts w:ascii="Times New Roman" w:hAnsi="Times New Roman"/>
                      <w:b/>
                      <w:bCs/>
                      <w:color w:val="FF0000"/>
                    </w:rPr>
                    <w:t>总氮</w:t>
                  </w:r>
                </w:p>
              </w:tc>
              <w:tc>
                <w:tcPr>
                  <w:tcW w:w="896" w:type="dxa"/>
                  <w:tcBorders>
                    <w:top w:val="single" w:color="auto" w:sz="2" w:space="0"/>
                    <w:bottom w:val="single" w:color="auto" w:sz="2" w:space="0"/>
                    <w:right w:val="single" w:color="auto" w:sz="4" w:space="0"/>
                  </w:tcBorders>
                  <w:noWrap/>
                  <w:vAlign w:val="center"/>
                </w:tcPr>
                <w:p>
                  <w:pPr>
                    <w:pStyle w:val="36"/>
                    <w:snapToGrid/>
                    <w:rPr>
                      <w:rFonts w:ascii="Times New Roman" w:hAnsi="Times New Roman"/>
                      <w:b/>
                      <w:bCs/>
                      <w:color w:val="FF0000"/>
                    </w:rPr>
                  </w:pPr>
                  <w:r>
                    <w:rPr>
                      <w:rFonts w:ascii="Times New Roman" w:hAnsi="Times New Roman"/>
                      <w:b/>
                      <w:bCs/>
                      <w:color w:val="FF0000"/>
                      <w:szCs w:val="21"/>
                    </w:rPr>
                    <w:t>石油类</w:t>
                  </w:r>
                </w:p>
              </w:tc>
              <w:tc>
                <w:tcPr>
                  <w:tcW w:w="896" w:type="dxa"/>
                  <w:tcBorders>
                    <w:top w:val="single" w:color="auto" w:sz="2" w:space="0"/>
                    <w:bottom w:val="single" w:color="auto" w:sz="2" w:space="0"/>
                    <w:right w:val="single" w:color="auto" w:sz="4" w:space="0"/>
                  </w:tcBorders>
                  <w:noWrap/>
                  <w:vAlign w:val="center"/>
                </w:tcPr>
                <w:p>
                  <w:pPr>
                    <w:pStyle w:val="36"/>
                    <w:snapToGrid/>
                    <w:rPr>
                      <w:rFonts w:ascii="Times New Roman" w:hAnsi="Times New Roman"/>
                      <w:b/>
                      <w:bCs/>
                      <w:color w:val="FF0000"/>
                      <w:szCs w:val="21"/>
                    </w:rPr>
                  </w:pPr>
                  <w:r>
                    <w:rPr>
                      <w:rFonts w:hint="eastAsia" w:ascii="Times New Roman" w:hAnsi="Times New Roman"/>
                      <w:b/>
                      <w:bCs/>
                      <w:color w:val="FF0000"/>
                      <w:szCs w:val="21"/>
                    </w:rPr>
                    <w:t>LAS</w:t>
                  </w:r>
                </w:p>
              </w:tc>
              <w:tc>
                <w:tcPr>
                  <w:tcW w:w="747" w:type="dxa"/>
                  <w:tcBorders>
                    <w:top w:val="single" w:color="auto" w:sz="2" w:space="0"/>
                    <w:bottom w:val="single" w:color="auto" w:sz="2" w:space="0"/>
                    <w:right w:val="single" w:color="auto" w:sz="4" w:space="0"/>
                  </w:tcBorders>
                  <w:noWrap/>
                  <w:vAlign w:val="center"/>
                </w:tcPr>
                <w:p>
                  <w:pPr>
                    <w:adjustRightInd w:val="0"/>
                    <w:snapToGrid w:val="0"/>
                    <w:jc w:val="center"/>
                    <w:rPr>
                      <w:rFonts w:ascii="Times New Roman" w:hAnsi="Times New Roman" w:cs="Times New Roman"/>
                      <w:b/>
                      <w:bCs/>
                      <w:color w:val="FF0000"/>
                      <w:szCs w:val="21"/>
                    </w:rPr>
                  </w:pPr>
                  <w:r>
                    <w:rPr>
                      <w:rFonts w:ascii="Times New Roman" w:hAnsi="Times New Roman" w:cs="Times New Roman"/>
                      <w:b/>
                      <w:bCs/>
                      <w:color w:val="FF0000"/>
                      <w:szCs w:val="21"/>
                    </w:rPr>
                    <w:t>氟化物</w:t>
                  </w:r>
                </w:p>
              </w:tc>
            </w:tr>
            <w:tr>
              <w:tblPrEx>
                <w:tblBorders>
                  <w:top w:val="single" w:color="auto" w:sz="18" w:space="0"/>
                  <w:left w:val="single" w:color="auto" w:sz="2" w:space="0"/>
                  <w:bottom w:val="single" w:color="auto" w:sz="18" w:space="0"/>
                  <w:right w:val="single" w:color="auto" w:sz="4" w:space="0"/>
                  <w:insideH w:val="single" w:color="auto" w:sz="2" w:space="0"/>
                  <w:insideV w:val="single" w:color="auto" w:sz="2" w:space="0"/>
                </w:tblBorders>
              </w:tblPrEx>
              <w:trPr>
                <w:cantSplit/>
                <w:trHeight w:val="397" w:hRule="atLeast"/>
                <w:jc w:val="center"/>
              </w:trPr>
              <w:tc>
                <w:tcPr>
                  <w:tcW w:w="830" w:type="dxa"/>
                  <w:tcBorders>
                    <w:top w:val="single" w:color="auto" w:sz="2" w:space="0"/>
                    <w:bottom w:val="single" w:color="auto" w:sz="2" w:space="0"/>
                  </w:tcBorders>
                  <w:noWrap/>
                  <w:vAlign w:val="center"/>
                </w:tcPr>
                <w:p>
                  <w:pPr>
                    <w:pStyle w:val="36"/>
                    <w:snapToGrid/>
                    <w:rPr>
                      <w:rFonts w:ascii="Times New Roman" w:hAnsi="Times New Roman"/>
                      <w:color w:val="FF0000"/>
                      <w:spacing w:val="0"/>
                      <w:szCs w:val="21"/>
                    </w:rPr>
                  </w:pPr>
                  <w:r>
                    <w:rPr>
                      <w:rFonts w:ascii="Times New Roman" w:hAnsi="Times New Roman"/>
                      <w:color w:val="FF0000"/>
                      <w:spacing w:val="0"/>
                      <w:szCs w:val="21"/>
                    </w:rPr>
                    <w:t>标准值</w:t>
                  </w:r>
                </w:p>
              </w:tc>
              <w:tc>
                <w:tcPr>
                  <w:tcW w:w="601" w:type="dxa"/>
                  <w:tcBorders>
                    <w:top w:val="single" w:color="auto" w:sz="2" w:space="0"/>
                    <w:bottom w:val="single" w:color="auto" w:sz="2" w:space="0"/>
                  </w:tcBorders>
                  <w:noWrap/>
                  <w:vAlign w:val="center"/>
                </w:tcPr>
                <w:p>
                  <w:pPr>
                    <w:jc w:val="center"/>
                    <w:rPr>
                      <w:rFonts w:ascii="Times New Roman" w:hAnsi="Times New Roman"/>
                      <w:color w:val="FF0000"/>
                    </w:rPr>
                  </w:pPr>
                  <w:r>
                    <w:rPr>
                      <w:rFonts w:ascii="Times New Roman" w:hAnsi="Times New Roman"/>
                      <w:color w:val="FF0000"/>
                    </w:rPr>
                    <w:t>6-9</w:t>
                  </w:r>
                </w:p>
              </w:tc>
              <w:tc>
                <w:tcPr>
                  <w:tcW w:w="863" w:type="dxa"/>
                  <w:tcBorders>
                    <w:top w:val="single" w:color="auto" w:sz="2" w:space="0"/>
                    <w:bottom w:val="single" w:color="auto" w:sz="2" w:space="0"/>
                  </w:tcBorders>
                  <w:noWrap/>
                  <w:vAlign w:val="center"/>
                </w:tcPr>
                <w:p>
                  <w:pPr>
                    <w:jc w:val="center"/>
                    <w:rPr>
                      <w:rFonts w:ascii="Times New Roman" w:hAnsi="Times New Roman"/>
                      <w:color w:val="FF0000"/>
                    </w:rPr>
                  </w:pPr>
                  <w:r>
                    <w:rPr>
                      <w:rFonts w:ascii="Times New Roman" w:hAnsi="Times New Roman"/>
                      <w:color w:val="FF0000"/>
                    </w:rPr>
                    <w:t>≤50</w:t>
                  </w:r>
                </w:p>
              </w:tc>
              <w:tc>
                <w:tcPr>
                  <w:tcW w:w="845" w:type="dxa"/>
                  <w:tcBorders>
                    <w:top w:val="single" w:color="auto" w:sz="2" w:space="0"/>
                    <w:bottom w:val="single" w:color="auto" w:sz="2" w:space="0"/>
                  </w:tcBorders>
                  <w:noWrap/>
                  <w:vAlign w:val="center"/>
                </w:tcPr>
                <w:p>
                  <w:pPr>
                    <w:jc w:val="center"/>
                    <w:rPr>
                      <w:rFonts w:ascii="Times New Roman" w:hAnsi="Times New Roman"/>
                      <w:color w:val="FF0000"/>
                    </w:rPr>
                  </w:pPr>
                  <w:r>
                    <w:rPr>
                      <w:rFonts w:ascii="Times New Roman" w:hAnsi="Times New Roman"/>
                      <w:color w:val="FF0000"/>
                    </w:rPr>
                    <w:t>≤10</w:t>
                  </w:r>
                </w:p>
              </w:tc>
              <w:tc>
                <w:tcPr>
                  <w:tcW w:w="660" w:type="dxa"/>
                  <w:tcBorders>
                    <w:top w:val="single" w:color="auto" w:sz="2" w:space="0"/>
                    <w:bottom w:val="single" w:color="auto" w:sz="2" w:space="0"/>
                  </w:tcBorders>
                  <w:noWrap/>
                  <w:vAlign w:val="center"/>
                </w:tcPr>
                <w:p>
                  <w:pPr>
                    <w:jc w:val="center"/>
                    <w:rPr>
                      <w:rFonts w:ascii="Times New Roman" w:hAnsi="Times New Roman"/>
                      <w:color w:val="FF0000"/>
                    </w:rPr>
                  </w:pPr>
                  <w:r>
                    <w:rPr>
                      <w:rFonts w:ascii="Times New Roman" w:hAnsi="Times New Roman"/>
                      <w:color w:val="FF0000"/>
                    </w:rPr>
                    <w:t>≤10</w:t>
                  </w:r>
                </w:p>
              </w:tc>
              <w:tc>
                <w:tcPr>
                  <w:tcW w:w="703" w:type="dxa"/>
                  <w:tcBorders>
                    <w:top w:val="single" w:color="auto" w:sz="2" w:space="0"/>
                    <w:bottom w:val="single" w:color="auto" w:sz="2" w:space="0"/>
                    <w:right w:val="single" w:color="auto" w:sz="4" w:space="0"/>
                  </w:tcBorders>
                  <w:noWrap/>
                  <w:vAlign w:val="center"/>
                </w:tcPr>
                <w:p>
                  <w:pPr>
                    <w:adjustRightInd w:val="0"/>
                    <w:snapToGrid w:val="0"/>
                    <w:jc w:val="center"/>
                    <w:rPr>
                      <w:rFonts w:ascii="Times New Roman" w:hAnsi="Times New Roman"/>
                      <w:color w:val="FF0000"/>
                    </w:rPr>
                  </w:pPr>
                  <w:r>
                    <w:rPr>
                      <w:rFonts w:ascii="Times New Roman" w:hAnsi="Times New Roman"/>
                      <w:color w:val="FF0000"/>
                    </w:rPr>
                    <w:t>≤5</w:t>
                  </w:r>
                </w:p>
              </w:tc>
              <w:tc>
                <w:tcPr>
                  <w:tcW w:w="655" w:type="dxa"/>
                  <w:tcBorders>
                    <w:top w:val="single" w:color="auto" w:sz="2" w:space="0"/>
                    <w:bottom w:val="single" w:color="auto" w:sz="2" w:space="0"/>
                    <w:right w:val="single" w:color="auto" w:sz="4" w:space="0"/>
                  </w:tcBorders>
                  <w:noWrap/>
                  <w:vAlign w:val="center"/>
                </w:tcPr>
                <w:p>
                  <w:pPr>
                    <w:adjustRightInd w:val="0"/>
                    <w:snapToGrid w:val="0"/>
                    <w:jc w:val="center"/>
                    <w:rPr>
                      <w:rFonts w:ascii="Times New Roman" w:hAnsi="Times New Roman"/>
                      <w:color w:val="FF0000"/>
                    </w:rPr>
                  </w:pPr>
                  <w:r>
                    <w:rPr>
                      <w:rFonts w:ascii="Times New Roman" w:hAnsi="Times New Roman"/>
                      <w:color w:val="FF0000"/>
                    </w:rPr>
                    <w:t>≤0.5</w:t>
                  </w:r>
                </w:p>
              </w:tc>
              <w:tc>
                <w:tcPr>
                  <w:tcW w:w="808" w:type="dxa"/>
                  <w:tcBorders>
                    <w:top w:val="single" w:color="auto" w:sz="2" w:space="0"/>
                    <w:bottom w:val="single" w:color="auto" w:sz="2" w:space="0"/>
                    <w:right w:val="single" w:color="auto" w:sz="4" w:space="0"/>
                  </w:tcBorders>
                  <w:noWrap/>
                  <w:vAlign w:val="center"/>
                </w:tcPr>
                <w:p>
                  <w:pPr>
                    <w:adjustRightInd w:val="0"/>
                    <w:snapToGrid w:val="0"/>
                    <w:jc w:val="center"/>
                    <w:rPr>
                      <w:rFonts w:ascii="Times New Roman" w:hAnsi="Times New Roman"/>
                      <w:color w:val="FF0000"/>
                    </w:rPr>
                  </w:pPr>
                  <w:r>
                    <w:rPr>
                      <w:rFonts w:ascii="Times New Roman" w:hAnsi="Times New Roman"/>
                      <w:color w:val="FF0000"/>
                    </w:rPr>
                    <w:t>≤15</w:t>
                  </w:r>
                </w:p>
              </w:tc>
              <w:tc>
                <w:tcPr>
                  <w:tcW w:w="896" w:type="dxa"/>
                  <w:tcBorders>
                    <w:top w:val="single" w:color="auto" w:sz="2" w:space="0"/>
                    <w:bottom w:val="single" w:color="auto" w:sz="2" w:space="0"/>
                    <w:right w:val="single" w:color="auto" w:sz="4" w:space="0"/>
                  </w:tcBorders>
                  <w:noWrap/>
                  <w:vAlign w:val="center"/>
                </w:tcPr>
                <w:p>
                  <w:pPr>
                    <w:adjustRightInd w:val="0"/>
                    <w:snapToGrid w:val="0"/>
                    <w:jc w:val="center"/>
                    <w:rPr>
                      <w:rFonts w:ascii="Times New Roman" w:hAnsi="Times New Roman"/>
                      <w:color w:val="FF0000"/>
                    </w:rPr>
                  </w:pPr>
                  <w:r>
                    <w:rPr>
                      <w:rFonts w:ascii="Times New Roman" w:hAnsi="Times New Roman"/>
                      <w:color w:val="FF0000"/>
                    </w:rPr>
                    <w:t>≤1.0</w:t>
                  </w:r>
                </w:p>
              </w:tc>
              <w:tc>
                <w:tcPr>
                  <w:tcW w:w="896" w:type="dxa"/>
                  <w:tcBorders>
                    <w:top w:val="single" w:color="auto" w:sz="2" w:space="0"/>
                    <w:bottom w:val="single" w:color="auto" w:sz="2" w:space="0"/>
                    <w:right w:val="single" w:color="auto" w:sz="4" w:space="0"/>
                  </w:tcBorders>
                  <w:noWrap/>
                  <w:vAlign w:val="center"/>
                </w:tcPr>
                <w:p>
                  <w:pPr>
                    <w:adjustRightInd w:val="0"/>
                    <w:snapToGrid w:val="0"/>
                    <w:jc w:val="center"/>
                    <w:rPr>
                      <w:rFonts w:ascii="Times New Roman" w:hAnsi="Times New Roman" w:cs="Times New Roman"/>
                      <w:color w:val="FF0000"/>
                    </w:rPr>
                  </w:pPr>
                  <w:r>
                    <w:rPr>
                      <w:rFonts w:ascii="Times New Roman" w:hAnsi="Times New Roman" w:cs="Times New Roman"/>
                      <w:color w:val="FF0000"/>
                    </w:rPr>
                    <w:t>≤</w:t>
                  </w:r>
                  <w:r>
                    <w:rPr>
                      <w:rFonts w:hint="eastAsia" w:ascii="Times New Roman" w:hAnsi="Times New Roman" w:cs="Times New Roman"/>
                      <w:color w:val="FF0000"/>
                    </w:rPr>
                    <w:t>0.5</w:t>
                  </w:r>
                </w:p>
              </w:tc>
              <w:tc>
                <w:tcPr>
                  <w:tcW w:w="747" w:type="dxa"/>
                  <w:tcBorders>
                    <w:top w:val="single" w:color="auto" w:sz="2" w:space="0"/>
                    <w:bottom w:val="single" w:color="auto" w:sz="2" w:space="0"/>
                    <w:right w:val="single" w:color="auto" w:sz="4" w:space="0"/>
                  </w:tcBorders>
                  <w:noWrap/>
                  <w:vAlign w:val="center"/>
                </w:tcPr>
                <w:p>
                  <w:pPr>
                    <w:adjustRightInd w:val="0"/>
                    <w:snapToGrid w:val="0"/>
                    <w:jc w:val="center"/>
                    <w:rPr>
                      <w:rFonts w:ascii="Times New Roman" w:hAnsi="Times New Roman" w:cs="Times New Roman"/>
                      <w:color w:val="FF0000"/>
                    </w:rPr>
                  </w:pPr>
                  <w:r>
                    <w:rPr>
                      <w:rFonts w:ascii="Times New Roman" w:hAnsi="Times New Roman" w:cs="Times New Roman"/>
                      <w:color w:val="FF0000"/>
                    </w:rPr>
                    <w:t>≤</w:t>
                  </w:r>
                  <w:r>
                    <w:rPr>
                      <w:rFonts w:hint="eastAsia" w:ascii="Times New Roman" w:hAnsi="Times New Roman" w:cs="Times New Roman"/>
                      <w:color w:val="FF0000"/>
                    </w:rPr>
                    <w:t>10</w:t>
                  </w:r>
                </w:p>
              </w:tc>
            </w:tr>
          </w:tbl>
          <w:p>
            <w:pPr>
              <w:spacing w:line="460" w:lineRule="exact"/>
              <w:rPr>
                <w:rFonts w:ascii="Times New Roman" w:hAnsi="Times New Roman"/>
                <w:b/>
                <w:bCs/>
                <w:color w:val="FF0000"/>
                <w:sz w:val="24"/>
              </w:rPr>
            </w:pPr>
            <w:r>
              <w:rPr>
                <w:rFonts w:hint="eastAsia" w:ascii="Times New Roman" w:hAnsi="Times New Roman"/>
                <w:b/>
                <w:bCs/>
                <w:color w:val="FF0000"/>
                <w:sz w:val="24"/>
              </w:rPr>
              <w:t>3.3.3</w:t>
            </w:r>
            <w:r>
              <w:rPr>
                <w:rFonts w:ascii="Times New Roman" w:hAnsi="Times New Roman"/>
                <w:b/>
                <w:bCs/>
                <w:color w:val="FF0000"/>
                <w:sz w:val="24"/>
              </w:rPr>
              <w:t>噪声</w:t>
            </w:r>
          </w:p>
          <w:p>
            <w:pPr>
              <w:spacing w:line="500" w:lineRule="exact"/>
              <w:ind w:firstLine="480" w:firstLineChars="200"/>
              <w:rPr>
                <w:sz w:val="21"/>
                <w:szCs w:val="20"/>
              </w:rPr>
            </w:pPr>
            <w:r>
              <w:rPr>
                <w:rFonts w:ascii="Times New Roman" w:hAnsi="Times New Roman"/>
                <w:color w:val="FF0000"/>
                <w:sz w:val="24"/>
              </w:rPr>
              <w:t>本项目选址于</w:t>
            </w:r>
            <w:r>
              <w:rPr>
                <w:rFonts w:hint="eastAsia" w:ascii="Times New Roman" w:hAnsi="Times New Roman"/>
                <w:color w:val="FF0000"/>
                <w:sz w:val="24"/>
              </w:rPr>
              <w:t>德清县</w:t>
            </w:r>
            <w:r>
              <w:rPr>
                <w:rFonts w:hint="eastAsia" w:ascii="Times New Roman" w:hAnsi="Times New Roman"/>
                <w:color w:val="FF0000"/>
                <w:sz w:val="24"/>
                <w:lang w:val="en-US" w:eastAsia="zh-CN"/>
              </w:rPr>
              <w:t>新安镇太平桥工业区</w:t>
            </w:r>
            <w:r>
              <w:rPr>
                <w:rFonts w:hint="eastAsia" w:ascii="Times New Roman" w:hAnsi="Times New Roman"/>
                <w:color w:val="FF0000"/>
                <w:sz w:val="24"/>
              </w:rPr>
              <w:t>，</w:t>
            </w:r>
            <w:r>
              <w:rPr>
                <w:szCs w:val="20"/>
              </w:rPr>
              <w:t>营运期厂界噪声排放执行《工业企业厂界环境噪声排放标准》（G</w:t>
            </w:r>
            <w:r>
              <w:rPr>
                <w:rFonts w:hint="default" w:ascii="Times New Roman" w:hAnsi="Times New Roman" w:cs="Times New Roman"/>
                <w:szCs w:val="20"/>
              </w:rPr>
              <w:t>B12348-2008）中的3类</w:t>
            </w:r>
            <w:r>
              <w:rPr>
                <w:szCs w:val="20"/>
              </w:rPr>
              <w:t>标准，见表</w:t>
            </w:r>
            <w:r>
              <w:rPr>
                <w:rFonts w:hint="eastAsia"/>
                <w:szCs w:val="20"/>
              </w:rPr>
              <w:t>3</w:t>
            </w:r>
            <w:r>
              <w:rPr>
                <w:szCs w:val="20"/>
              </w:rPr>
              <w:t>-8。</w:t>
            </w:r>
          </w:p>
          <w:p>
            <w:pPr>
              <w:spacing w:line="460" w:lineRule="exact"/>
              <w:jc w:val="center"/>
              <w:rPr>
                <w:rFonts w:hint="default" w:ascii="Times New Roman" w:hAnsi="Times New Roman" w:cs="Times New Roman"/>
                <w:b/>
                <w:sz w:val="21"/>
                <w:szCs w:val="21"/>
              </w:rPr>
            </w:pPr>
            <w:r>
              <w:rPr>
                <w:rFonts w:hint="default" w:ascii="Times New Roman" w:hAnsi="Times New Roman" w:cs="Times New Roman"/>
                <w:b/>
                <w:sz w:val="21"/>
                <w:szCs w:val="21"/>
              </w:rPr>
              <w:t>表3-9《工业企业厂界环境噪声排放标准》（GB12348-2008）3类标准</w:t>
            </w:r>
          </w:p>
          <w:p>
            <w:pPr>
              <w:ind w:right="317" w:firstLine="420" w:firstLineChars="200"/>
              <w:jc w:val="right"/>
              <w:rPr>
                <w:rFonts w:hint="default" w:ascii="Times New Roman" w:hAnsi="Times New Roman" w:cs="Times New Roman"/>
                <w:sz w:val="21"/>
                <w:szCs w:val="20"/>
              </w:rPr>
            </w:pPr>
            <w:r>
              <w:rPr>
                <w:rFonts w:hint="default" w:ascii="Times New Roman" w:hAnsi="Times New Roman" w:cs="Times New Roman"/>
                <w:sz w:val="21"/>
                <w:szCs w:val="20"/>
              </w:rPr>
              <w:t>单位：dB（A）</w:t>
            </w:r>
          </w:p>
          <w:tbl>
            <w:tblPr>
              <w:tblStyle w:val="19"/>
              <w:tblW w:w="8043"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706"/>
              <w:gridCol w:w="2705"/>
              <w:gridCol w:w="2632"/>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2706" w:type="dxa"/>
                  <w:vAlign w:val="center"/>
                </w:tcPr>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时段</w:t>
                  </w:r>
                </w:p>
              </w:tc>
              <w:tc>
                <w:tcPr>
                  <w:tcW w:w="2705" w:type="dxa"/>
                  <w:vAlign w:val="center"/>
                </w:tcPr>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昼间</w:t>
                  </w:r>
                </w:p>
              </w:tc>
              <w:tc>
                <w:tcPr>
                  <w:tcW w:w="2632" w:type="dxa"/>
                  <w:vAlign w:val="center"/>
                </w:tcPr>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夜间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2706" w:type="dxa"/>
                  <w:vAlign w:val="center"/>
                </w:tcPr>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3类标准值</w:t>
                  </w:r>
                </w:p>
              </w:tc>
              <w:tc>
                <w:tcPr>
                  <w:tcW w:w="2705" w:type="dxa"/>
                  <w:vAlign w:val="center"/>
                </w:tcPr>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65</w:t>
                  </w:r>
                </w:p>
              </w:tc>
              <w:tc>
                <w:tcPr>
                  <w:tcW w:w="2632" w:type="dxa"/>
                  <w:vAlign w:val="center"/>
                </w:tcPr>
                <w:p>
                  <w:pPr>
                    <w:adjustRightInd w:val="0"/>
                    <w:snapToGrid w:val="0"/>
                    <w:jc w:val="center"/>
                    <w:rPr>
                      <w:rFonts w:hint="default" w:ascii="Times New Roman" w:hAnsi="Times New Roman" w:cs="Times New Roman"/>
                      <w:sz w:val="21"/>
                      <w:szCs w:val="21"/>
                    </w:rPr>
                  </w:pPr>
                  <w:r>
                    <w:rPr>
                      <w:rFonts w:hint="default" w:ascii="Times New Roman" w:hAnsi="Times New Roman" w:cs="Times New Roman"/>
                      <w:sz w:val="21"/>
                      <w:szCs w:val="21"/>
                    </w:rPr>
                    <w:t>55</w:t>
                  </w:r>
                </w:p>
              </w:tc>
            </w:tr>
          </w:tbl>
          <w:p>
            <w:pPr>
              <w:spacing w:line="500" w:lineRule="exact"/>
              <w:textAlignment w:val="center"/>
              <w:rPr>
                <w:rFonts w:ascii="Times New Roman" w:hAnsi="Times New Roman" w:eastAsia="宋体" w:cs="Times New Roman"/>
                <w:b/>
                <w:color w:val="auto"/>
                <w:sz w:val="24"/>
              </w:rPr>
            </w:pPr>
            <w:r>
              <w:rPr>
                <w:rFonts w:hint="eastAsia" w:ascii="Times New Roman" w:hAnsi="Times New Roman" w:eastAsia="宋体" w:cs="Times New Roman"/>
                <w:b/>
                <w:color w:val="auto"/>
                <w:sz w:val="24"/>
              </w:rPr>
              <w:t>3.3.4</w:t>
            </w:r>
            <w:r>
              <w:rPr>
                <w:rFonts w:ascii="Times New Roman" w:hAnsi="Times New Roman" w:eastAsia="宋体" w:cs="Times New Roman"/>
                <w:b/>
                <w:color w:val="auto"/>
                <w:sz w:val="24"/>
              </w:rPr>
              <w:t>固废</w:t>
            </w:r>
          </w:p>
          <w:p>
            <w:pPr>
              <w:snapToGrid w:val="0"/>
              <w:spacing w:line="500" w:lineRule="exact"/>
              <w:ind w:firstLine="480" w:firstLineChars="200"/>
              <w:textAlignment w:val="center"/>
              <w:rPr>
                <w:rFonts w:ascii="Times New Roman" w:hAnsi="Times New Roman" w:eastAsia="宋体" w:cs="Times New Roman"/>
                <w:color w:val="FF0000"/>
                <w:kern w:val="0"/>
                <w:szCs w:val="21"/>
              </w:rPr>
            </w:pPr>
            <w:r>
              <w:rPr>
                <w:rFonts w:ascii="Times New Roman" w:hAnsi="Times New Roman" w:cs="Times New Roman"/>
                <w:color w:val="auto"/>
                <w:sz w:val="24"/>
              </w:rPr>
              <w:t>一般固废应执行《一般工业固体废物贮存和填埋污染控制标准》（GB 18599-2020）和《中华人民共和国固体废弃物污染环境防治法》中的有关规定</w:t>
            </w:r>
            <w:r>
              <w:rPr>
                <w:rFonts w:hint="eastAsia" w:ascii="Times New Roman" w:hAnsi="宋体" w:eastAsia="宋体" w:cs="Times New Roman"/>
                <w:color w:val="auto"/>
                <w:sz w:val="24"/>
                <w:szCs w:val="24"/>
              </w:rPr>
              <w:t>（采用库房、包装工具（罐、桶、包装袋等）贮存一般工业固体废物过程的污染控制，其贮存过程应满足相应防渗漏、防雨淋、防扬尘等环境保护要求）</w:t>
            </w:r>
            <w:r>
              <w:rPr>
                <w:rFonts w:ascii="Times New Roman" w:hAnsi="Times New Roman" w:eastAsia="宋体" w:cs="Times New Roman"/>
                <w:color w:val="auto"/>
                <w:sz w:val="24"/>
              </w:rPr>
              <w:t>；危险固废执行《危险废物贮存污染物控制标准》（GB18597-2001）和国家环保部2013年第36号公告所发布的修改单内容。</w:t>
            </w:r>
          </w:p>
        </w:tc>
      </w:tr>
      <w:tr>
        <w:tblPrEx>
          <w:tblCellMar>
            <w:top w:w="0" w:type="dxa"/>
            <w:left w:w="0" w:type="dxa"/>
            <w:bottom w:w="0" w:type="dxa"/>
            <w:right w:w="0" w:type="dxa"/>
          </w:tblCellMar>
        </w:tblPrEx>
        <w:trPr>
          <w:trHeight w:val="90" w:hRule="atLeast"/>
          <w:jc w:val="center"/>
        </w:trPr>
        <w:tc>
          <w:tcPr>
            <w:tcW w:w="9071"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tabs>
                <w:tab w:val="left" w:pos="4830"/>
              </w:tabs>
              <w:spacing w:line="500" w:lineRule="exact"/>
              <w:textAlignment w:val="center"/>
              <w:rPr>
                <w:rFonts w:ascii="Times New Roman" w:hAnsi="Times New Roman" w:eastAsia="宋体" w:cs="Times New Roman"/>
                <w:b/>
                <w:bCs/>
                <w:color w:val="FF0000"/>
                <w:sz w:val="24"/>
              </w:rPr>
            </w:pPr>
            <w:r>
              <w:rPr>
                <w:rFonts w:hint="eastAsia" w:ascii="Times New Roman" w:hAnsi="Times New Roman" w:eastAsia="宋体" w:cs="Times New Roman"/>
                <w:b/>
                <w:bCs/>
                <w:color w:val="FF0000"/>
                <w:sz w:val="24"/>
              </w:rPr>
              <w:t>3.4总量控制指标</w:t>
            </w:r>
          </w:p>
          <w:p>
            <w:pPr>
              <w:spacing w:line="460" w:lineRule="exact"/>
              <w:jc w:val="center"/>
              <w:rPr>
                <w:rFonts w:ascii="Times New Roman" w:hAnsi="Times New Roman"/>
                <w:b/>
                <w:color w:val="FF0000"/>
                <w:szCs w:val="21"/>
              </w:rPr>
            </w:pPr>
            <w:r>
              <w:rPr>
                <w:rFonts w:ascii="Times New Roman" w:hAnsi="Times New Roman"/>
                <w:b/>
                <w:color w:val="FF0000"/>
                <w:szCs w:val="21"/>
              </w:rPr>
              <w:t>表</w:t>
            </w:r>
            <w:r>
              <w:rPr>
                <w:rFonts w:hint="eastAsia" w:ascii="Times New Roman" w:hAnsi="Times New Roman"/>
                <w:b/>
                <w:color w:val="FF0000"/>
                <w:szCs w:val="21"/>
              </w:rPr>
              <w:t>3-1</w:t>
            </w:r>
            <w:r>
              <w:rPr>
                <w:rFonts w:hint="eastAsia" w:ascii="Times New Roman" w:hAnsi="Times New Roman"/>
                <w:b/>
                <w:color w:val="FF0000"/>
                <w:szCs w:val="21"/>
                <w:lang w:val="en-US" w:eastAsia="zh-CN"/>
              </w:rPr>
              <w:t>2</w:t>
            </w:r>
            <w:r>
              <w:rPr>
                <w:rFonts w:hint="eastAsia" w:ascii="Times New Roman" w:hAnsi="Times New Roman"/>
                <w:b/>
                <w:color w:val="FF0000"/>
                <w:szCs w:val="21"/>
              </w:rPr>
              <w:t xml:space="preserve"> </w:t>
            </w:r>
            <w:r>
              <w:rPr>
                <w:rFonts w:ascii="Times New Roman" w:hAnsi="Times New Roman"/>
                <w:b/>
                <w:color w:val="FF0000"/>
                <w:szCs w:val="21"/>
              </w:rPr>
              <w:t>总量控制指标建议</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440"/>
              <w:gridCol w:w="1032"/>
              <w:gridCol w:w="958"/>
              <w:gridCol w:w="1583"/>
              <w:gridCol w:w="1143"/>
              <w:gridCol w:w="16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1" w:type="dxa"/>
                  <w:noWrap/>
                  <w:vAlign w:val="center"/>
                </w:tcPr>
                <w:p>
                  <w:pPr>
                    <w:jc w:val="center"/>
                    <w:rPr>
                      <w:rFonts w:ascii="Times New Roman" w:hAnsi="Times New Roman"/>
                      <w:b/>
                      <w:color w:val="FF0000"/>
                      <w:szCs w:val="21"/>
                    </w:rPr>
                  </w:pPr>
                  <w:r>
                    <w:rPr>
                      <w:rFonts w:ascii="Times New Roman" w:hAnsi="Times New Roman"/>
                      <w:b/>
                      <w:color w:val="FF0000"/>
                      <w:szCs w:val="21"/>
                    </w:rPr>
                    <w:t>类别</w:t>
                  </w:r>
                </w:p>
              </w:tc>
              <w:tc>
                <w:tcPr>
                  <w:tcW w:w="1440" w:type="dxa"/>
                  <w:noWrap/>
                  <w:vAlign w:val="center"/>
                </w:tcPr>
                <w:p>
                  <w:pPr>
                    <w:jc w:val="center"/>
                    <w:rPr>
                      <w:rFonts w:ascii="Times New Roman" w:hAnsi="Times New Roman"/>
                      <w:b/>
                      <w:color w:val="FF0000"/>
                      <w:szCs w:val="21"/>
                    </w:rPr>
                  </w:pPr>
                  <w:r>
                    <w:rPr>
                      <w:rFonts w:ascii="Times New Roman" w:hAnsi="Times New Roman"/>
                      <w:b/>
                      <w:color w:val="FF0000"/>
                      <w:szCs w:val="21"/>
                    </w:rPr>
                    <w:t>总量控制</w:t>
                  </w:r>
                </w:p>
                <w:p>
                  <w:pPr>
                    <w:jc w:val="center"/>
                    <w:rPr>
                      <w:rFonts w:ascii="Times New Roman" w:hAnsi="Times New Roman"/>
                      <w:b/>
                      <w:color w:val="FF0000"/>
                      <w:szCs w:val="21"/>
                    </w:rPr>
                  </w:pPr>
                  <w:r>
                    <w:rPr>
                      <w:rFonts w:ascii="Times New Roman" w:hAnsi="Times New Roman"/>
                      <w:b/>
                      <w:color w:val="FF0000"/>
                      <w:szCs w:val="21"/>
                    </w:rPr>
                    <w:t>指标名称</w:t>
                  </w:r>
                </w:p>
              </w:tc>
              <w:tc>
                <w:tcPr>
                  <w:tcW w:w="1032" w:type="dxa"/>
                  <w:noWrap/>
                  <w:vAlign w:val="center"/>
                </w:tcPr>
                <w:p>
                  <w:pPr>
                    <w:jc w:val="center"/>
                    <w:rPr>
                      <w:rFonts w:ascii="Times New Roman" w:hAnsi="Times New Roman"/>
                      <w:b/>
                      <w:color w:val="FF0000"/>
                      <w:szCs w:val="21"/>
                    </w:rPr>
                  </w:pPr>
                  <w:r>
                    <w:rPr>
                      <w:rFonts w:ascii="Times New Roman" w:hAnsi="Times New Roman"/>
                      <w:b/>
                      <w:color w:val="FF0000"/>
                      <w:szCs w:val="21"/>
                    </w:rPr>
                    <w:t>产生量（t/a）</w:t>
                  </w:r>
                </w:p>
              </w:tc>
              <w:tc>
                <w:tcPr>
                  <w:tcW w:w="958" w:type="dxa"/>
                  <w:noWrap/>
                  <w:vAlign w:val="center"/>
                </w:tcPr>
                <w:p>
                  <w:pPr>
                    <w:jc w:val="center"/>
                    <w:rPr>
                      <w:rFonts w:ascii="Times New Roman" w:hAnsi="Times New Roman"/>
                      <w:b/>
                      <w:color w:val="FF0000"/>
                      <w:szCs w:val="21"/>
                    </w:rPr>
                  </w:pPr>
                  <w:r>
                    <w:rPr>
                      <w:rFonts w:ascii="Times New Roman" w:hAnsi="Times New Roman"/>
                      <w:b/>
                      <w:color w:val="FF0000"/>
                      <w:szCs w:val="21"/>
                    </w:rPr>
                    <w:t>削减量</w:t>
                  </w:r>
                </w:p>
                <w:p>
                  <w:pPr>
                    <w:jc w:val="center"/>
                    <w:rPr>
                      <w:rFonts w:ascii="Times New Roman" w:hAnsi="Times New Roman"/>
                      <w:b/>
                      <w:color w:val="FF0000"/>
                      <w:szCs w:val="21"/>
                    </w:rPr>
                  </w:pPr>
                  <w:r>
                    <w:rPr>
                      <w:rFonts w:ascii="Times New Roman" w:hAnsi="Times New Roman"/>
                      <w:b/>
                      <w:color w:val="FF0000"/>
                      <w:szCs w:val="21"/>
                    </w:rPr>
                    <w:t>（t/a）</w:t>
                  </w:r>
                </w:p>
              </w:tc>
              <w:tc>
                <w:tcPr>
                  <w:tcW w:w="1583" w:type="dxa"/>
                  <w:noWrap/>
                  <w:vAlign w:val="center"/>
                </w:tcPr>
                <w:p>
                  <w:pPr>
                    <w:jc w:val="center"/>
                    <w:rPr>
                      <w:rFonts w:ascii="Times New Roman" w:hAnsi="Times New Roman"/>
                      <w:b/>
                      <w:color w:val="FF0000"/>
                      <w:szCs w:val="21"/>
                    </w:rPr>
                  </w:pPr>
                  <w:r>
                    <w:rPr>
                      <w:rFonts w:ascii="Times New Roman" w:hAnsi="Times New Roman"/>
                      <w:b/>
                      <w:color w:val="FF0000"/>
                      <w:szCs w:val="21"/>
                    </w:rPr>
                    <w:t>排入自然环境的量（t/a）</w:t>
                  </w:r>
                </w:p>
              </w:tc>
              <w:tc>
                <w:tcPr>
                  <w:tcW w:w="1143" w:type="dxa"/>
                  <w:noWrap/>
                  <w:vAlign w:val="center"/>
                </w:tcPr>
                <w:p>
                  <w:pPr>
                    <w:jc w:val="center"/>
                    <w:rPr>
                      <w:rFonts w:ascii="Times New Roman" w:hAnsi="Times New Roman"/>
                      <w:b/>
                      <w:color w:val="FF0000"/>
                      <w:szCs w:val="21"/>
                    </w:rPr>
                  </w:pPr>
                  <w:r>
                    <w:rPr>
                      <w:rFonts w:ascii="Times New Roman" w:hAnsi="Times New Roman"/>
                      <w:b/>
                      <w:color w:val="FF0000"/>
                      <w:szCs w:val="21"/>
                    </w:rPr>
                    <w:t>建议申请量（t/a）</w:t>
                  </w:r>
                </w:p>
              </w:tc>
              <w:tc>
                <w:tcPr>
                  <w:tcW w:w="1617" w:type="dxa"/>
                  <w:noWrap/>
                  <w:vAlign w:val="center"/>
                </w:tcPr>
                <w:p>
                  <w:pPr>
                    <w:jc w:val="center"/>
                    <w:rPr>
                      <w:rFonts w:ascii="Times New Roman" w:hAnsi="Times New Roman"/>
                      <w:b/>
                      <w:color w:val="FF0000"/>
                      <w:szCs w:val="21"/>
                    </w:rPr>
                  </w:pPr>
                  <w:r>
                    <w:rPr>
                      <w:rFonts w:ascii="Times New Roman" w:hAnsi="Times New Roman"/>
                      <w:b/>
                      <w:color w:val="FF0000"/>
                      <w:szCs w:val="21"/>
                    </w:rPr>
                    <w:t>区域平衡替代削减量（t/a）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1" w:type="dxa"/>
                  <w:vMerge w:val="restart"/>
                  <w:noWrap/>
                  <w:vAlign w:val="center"/>
                </w:tcPr>
                <w:p>
                  <w:pPr>
                    <w:jc w:val="center"/>
                    <w:rPr>
                      <w:rFonts w:ascii="Times New Roman" w:hAnsi="Times New Roman"/>
                      <w:bCs/>
                      <w:color w:val="FF0000"/>
                      <w:szCs w:val="21"/>
                    </w:rPr>
                  </w:pPr>
                  <w:r>
                    <w:rPr>
                      <w:rFonts w:ascii="Times New Roman" w:hAnsi="Times New Roman"/>
                      <w:bCs/>
                      <w:color w:val="FF0000"/>
                      <w:szCs w:val="21"/>
                    </w:rPr>
                    <w:t>废水</w:t>
                  </w:r>
                </w:p>
              </w:tc>
              <w:tc>
                <w:tcPr>
                  <w:tcW w:w="1440" w:type="dxa"/>
                  <w:noWrap/>
                  <w:vAlign w:val="center"/>
                </w:tcPr>
                <w:p>
                  <w:pPr>
                    <w:jc w:val="center"/>
                    <w:rPr>
                      <w:rFonts w:ascii="Times New Roman" w:hAnsi="Times New Roman"/>
                      <w:color w:val="FF0000"/>
                      <w:szCs w:val="21"/>
                    </w:rPr>
                  </w:pPr>
                  <w:r>
                    <w:rPr>
                      <w:rFonts w:ascii="Times New Roman" w:hAnsi="Times New Roman"/>
                      <w:color w:val="FF0000"/>
                      <w:szCs w:val="21"/>
                    </w:rPr>
                    <w:t>水量</w:t>
                  </w:r>
                </w:p>
              </w:tc>
              <w:tc>
                <w:tcPr>
                  <w:tcW w:w="1032" w:type="dxa"/>
                  <w:noWrap/>
                  <w:vAlign w:val="center"/>
                </w:tcPr>
                <w:p>
                  <w:pPr>
                    <w:jc w:val="center"/>
                    <w:rPr>
                      <w:rFonts w:ascii="Times New Roman" w:hAnsi="Times New Roman"/>
                      <w:color w:val="FF0000"/>
                      <w:szCs w:val="21"/>
                    </w:rPr>
                  </w:pPr>
                  <w:r>
                    <w:rPr>
                      <w:rFonts w:hint="eastAsia" w:ascii="Times New Roman" w:hAnsi="Times New Roman"/>
                      <w:color w:val="FF0000"/>
                      <w:szCs w:val="21"/>
                    </w:rPr>
                    <w:t>0.512</w:t>
                  </w:r>
                </w:p>
              </w:tc>
              <w:tc>
                <w:tcPr>
                  <w:tcW w:w="958" w:type="dxa"/>
                  <w:noWrap/>
                  <w:vAlign w:val="center"/>
                </w:tcPr>
                <w:p>
                  <w:pPr>
                    <w:jc w:val="center"/>
                    <w:rPr>
                      <w:rFonts w:ascii="Times New Roman" w:hAnsi="Times New Roman"/>
                      <w:color w:val="FF0000"/>
                      <w:szCs w:val="21"/>
                    </w:rPr>
                  </w:pPr>
                  <w:r>
                    <w:rPr>
                      <w:rFonts w:hint="eastAsia" w:ascii="Times New Roman" w:hAnsi="Times New Roman"/>
                      <w:color w:val="FF0000"/>
                      <w:szCs w:val="21"/>
                    </w:rPr>
                    <w:t>0.125</w:t>
                  </w:r>
                </w:p>
              </w:tc>
              <w:tc>
                <w:tcPr>
                  <w:tcW w:w="1583" w:type="dxa"/>
                  <w:noWrap/>
                  <w:vAlign w:val="center"/>
                </w:tcPr>
                <w:p>
                  <w:pPr>
                    <w:jc w:val="center"/>
                    <w:rPr>
                      <w:rFonts w:ascii="Times New Roman" w:hAnsi="Times New Roman"/>
                      <w:color w:val="FF0000"/>
                      <w:szCs w:val="21"/>
                    </w:rPr>
                  </w:pPr>
                  <w:r>
                    <w:rPr>
                      <w:rFonts w:hint="eastAsia" w:ascii="Times New Roman" w:hAnsi="Times New Roman"/>
                      <w:color w:val="FF0000"/>
                      <w:szCs w:val="21"/>
                    </w:rPr>
                    <w:t>0.388</w:t>
                  </w:r>
                </w:p>
              </w:tc>
              <w:tc>
                <w:tcPr>
                  <w:tcW w:w="1143" w:type="dxa"/>
                  <w:noWrap/>
                  <w:vAlign w:val="center"/>
                </w:tcPr>
                <w:p>
                  <w:pPr>
                    <w:jc w:val="center"/>
                    <w:rPr>
                      <w:rFonts w:ascii="Times New Roman" w:hAnsi="Times New Roman"/>
                      <w:color w:val="FF0000"/>
                      <w:szCs w:val="21"/>
                    </w:rPr>
                  </w:pPr>
                  <w:r>
                    <w:rPr>
                      <w:rFonts w:hint="eastAsia" w:ascii="Times New Roman" w:hAnsi="Times New Roman"/>
                      <w:color w:val="FF0000"/>
                      <w:szCs w:val="21"/>
                    </w:rPr>
                    <w:t>0.388</w:t>
                  </w:r>
                </w:p>
              </w:tc>
              <w:tc>
                <w:tcPr>
                  <w:tcW w:w="1617" w:type="dxa"/>
                  <w:noWrap/>
                  <w:vAlign w:val="center"/>
                </w:tcPr>
                <w:p>
                  <w:pPr>
                    <w:jc w:val="center"/>
                    <w:rPr>
                      <w:rFonts w:ascii="Times New Roman" w:hAnsi="Times New Roman"/>
                      <w:color w:val="FF0000"/>
                      <w:szCs w:val="21"/>
                    </w:rPr>
                  </w:pPr>
                  <w:r>
                    <w:rPr>
                      <w:rFonts w:hint="eastAsia" w:ascii="Times New Roman" w:hAnsi="Times New Roman"/>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1" w:type="dxa"/>
                  <w:vMerge w:val="continue"/>
                  <w:noWrap/>
                  <w:vAlign w:val="center"/>
                </w:tcPr>
                <w:p>
                  <w:pPr>
                    <w:jc w:val="center"/>
                    <w:rPr>
                      <w:rFonts w:ascii="Times New Roman" w:hAnsi="Times New Roman"/>
                      <w:bCs/>
                      <w:color w:val="FF0000"/>
                      <w:szCs w:val="21"/>
                    </w:rPr>
                  </w:pPr>
                </w:p>
              </w:tc>
              <w:tc>
                <w:tcPr>
                  <w:tcW w:w="1440" w:type="dxa"/>
                  <w:noWrap/>
                  <w:vAlign w:val="center"/>
                </w:tcPr>
                <w:p>
                  <w:pPr>
                    <w:jc w:val="center"/>
                    <w:rPr>
                      <w:rFonts w:ascii="Times New Roman" w:hAnsi="Times New Roman"/>
                      <w:color w:val="FF0000"/>
                      <w:szCs w:val="21"/>
                    </w:rPr>
                  </w:pPr>
                  <w:r>
                    <w:rPr>
                      <w:rFonts w:ascii="Times New Roman" w:hAnsi="Times New Roman"/>
                      <w:color w:val="FF0000"/>
                      <w:szCs w:val="21"/>
                    </w:rPr>
                    <w:t>COD</w:t>
                  </w:r>
                  <w:r>
                    <w:rPr>
                      <w:rFonts w:ascii="Times New Roman" w:hAnsi="Times New Roman"/>
                      <w:color w:val="FF0000"/>
                      <w:szCs w:val="21"/>
                      <w:vertAlign w:val="subscript"/>
                    </w:rPr>
                    <w:t>Cr</w:t>
                  </w:r>
                </w:p>
              </w:tc>
              <w:tc>
                <w:tcPr>
                  <w:tcW w:w="1032" w:type="dxa"/>
                  <w:noWrap/>
                  <w:vAlign w:val="center"/>
                </w:tcPr>
                <w:p>
                  <w:pPr>
                    <w:jc w:val="center"/>
                    <w:rPr>
                      <w:rFonts w:ascii="Times New Roman" w:hAnsi="Times New Roman"/>
                      <w:color w:val="FF0000"/>
                      <w:szCs w:val="21"/>
                    </w:rPr>
                  </w:pPr>
                  <w:r>
                    <w:rPr>
                      <w:rFonts w:hint="eastAsia" w:ascii="Times New Roman" w:hAnsi="Times New Roman"/>
                      <w:color w:val="FF0000"/>
                      <w:szCs w:val="21"/>
                    </w:rPr>
                    <w:t>6.554</w:t>
                  </w:r>
                </w:p>
              </w:tc>
              <w:tc>
                <w:tcPr>
                  <w:tcW w:w="958" w:type="dxa"/>
                  <w:noWrap/>
                  <w:vAlign w:val="center"/>
                </w:tcPr>
                <w:p>
                  <w:pPr>
                    <w:jc w:val="center"/>
                    <w:rPr>
                      <w:rFonts w:ascii="Times New Roman" w:hAnsi="Times New Roman"/>
                      <w:color w:val="FF0000"/>
                      <w:szCs w:val="21"/>
                    </w:rPr>
                  </w:pPr>
                  <w:r>
                    <w:rPr>
                      <w:rFonts w:hint="eastAsia" w:ascii="Times New Roman" w:hAnsi="Times New Roman"/>
                      <w:color w:val="FF0000"/>
                      <w:szCs w:val="21"/>
                    </w:rPr>
                    <w:t>6.36</w:t>
                  </w:r>
                </w:p>
              </w:tc>
              <w:tc>
                <w:tcPr>
                  <w:tcW w:w="1583" w:type="dxa"/>
                  <w:noWrap/>
                  <w:vAlign w:val="center"/>
                </w:tcPr>
                <w:p>
                  <w:pPr>
                    <w:jc w:val="center"/>
                    <w:rPr>
                      <w:rFonts w:ascii="Times New Roman" w:hAnsi="Times New Roman"/>
                      <w:color w:val="FF0000"/>
                      <w:szCs w:val="21"/>
                    </w:rPr>
                  </w:pPr>
                  <w:r>
                    <w:rPr>
                      <w:rFonts w:hint="eastAsia" w:ascii="Times New Roman" w:hAnsi="Times New Roman"/>
                      <w:color w:val="FF0000"/>
                      <w:szCs w:val="21"/>
                    </w:rPr>
                    <w:t>0.194</w:t>
                  </w:r>
                </w:p>
              </w:tc>
              <w:tc>
                <w:tcPr>
                  <w:tcW w:w="1143" w:type="dxa"/>
                  <w:noWrap/>
                  <w:vAlign w:val="center"/>
                </w:tcPr>
                <w:p>
                  <w:pPr>
                    <w:jc w:val="center"/>
                    <w:rPr>
                      <w:rFonts w:ascii="Times New Roman" w:hAnsi="Times New Roman"/>
                      <w:color w:val="FF0000"/>
                      <w:szCs w:val="21"/>
                    </w:rPr>
                  </w:pPr>
                  <w:r>
                    <w:rPr>
                      <w:rFonts w:hint="eastAsia" w:ascii="Times New Roman" w:hAnsi="Times New Roman"/>
                      <w:color w:val="FF0000"/>
                      <w:szCs w:val="21"/>
                    </w:rPr>
                    <w:t>0.194</w:t>
                  </w:r>
                </w:p>
              </w:tc>
              <w:tc>
                <w:tcPr>
                  <w:tcW w:w="1617" w:type="dxa"/>
                  <w:noWrap/>
                  <w:vAlign w:val="center"/>
                </w:tcPr>
                <w:p>
                  <w:pPr>
                    <w:jc w:val="center"/>
                    <w:rPr>
                      <w:rFonts w:ascii="Times New Roman" w:hAnsi="Times New Roman"/>
                      <w:color w:val="FF0000"/>
                      <w:szCs w:val="21"/>
                    </w:rPr>
                  </w:pPr>
                  <w:r>
                    <w:rPr>
                      <w:rFonts w:hint="eastAsia" w:ascii="Times New Roman" w:hAnsi="Times New Roman"/>
                      <w:color w:val="FF0000"/>
                      <w:szCs w:val="21"/>
                    </w:rPr>
                    <w:t>0.233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731" w:type="dxa"/>
                  <w:vMerge w:val="continue"/>
                  <w:noWrap/>
                  <w:vAlign w:val="center"/>
                </w:tcPr>
                <w:p>
                  <w:pPr>
                    <w:jc w:val="center"/>
                    <w:rPr>
                      <w:rFonts w:ascii="Times New Roman" w:hAnsi="Times New Roman"/>
                      <w:bCs/>
                      <w:color w:val="FF0000"/>
                      <w:szCs w:val="21"/>
                    </w:rPr>
                  </w:pPr>
                </w:p>
              </w:tc>
              <w:tc>
                <w:tcPr>
                  <w:tcW w:w="1440" w:type="dxa"/>
                  <w:noWrap/>
                  <w:vAlign w:val="center"/>
                </w:tcPr>
                <w:p>
                  <w:pPr>
                    <w:jc w:val="center"/>
                    <w:rPr>
                      <w:rFonts w:ascii="Times New Roman" w:hAnsi="Times New Roman"/>
                      <w:color w:val="FF0000"/>
                      <w:szCs w:val="21"/>
                    </w:rPr>
                  </w:pPr>
                  <w:r>
                    <w:rPr>
                      <w:rFonts w:ascii="Times New Roman" w:hAnsi="Times New Roman"/>
                      <w:color w:val="FF0000"/>
                      <w:kern w:val="0"/>
                      <w:szCs w:val="21"/>
                    </w:rPr>
                    <w:t>NH</w:t>
                  </w:r>
                  <w:r>
                    <w:rPr>
                      <w:rFonts w:ascii="Times New Roman" w:hAnsi="Times New Roman"/>
                      <w:color w:val="FF0000"/>
                      <w:kern w:val="0"/>
                      <w:szCs w:val="21"/>
                      <w:vertAlign w:val="subscript"/>
                    </w:rPr>
                    <w:t>3</w:t>
                  </w:r>
                  <w:r>
                    <w:rPr>
                      <w:rFonts w:ascii="Times New Roman" w:hAnsi="Times New Roman"/>
                      <w:color w:val="FF0000"/>
                      <w:kern w:val="0"/>
                      <w:szCs w:val="21"/>
                    </w:rPr>
                    <w:t>-N</w:t>
                  </w:r>
                </w:p>
              </w:tc>
              <w:tc>
                <w:tcPr>
                  <w:tcW w:w="1032" w:type="dxa"/>
                  <w:noWrap/>
                  <w:vAlign w:val="center"/>
                </w:tcPr>
                <w:p>
                  <w:pPr>
                    <w:jc w:val="center"/>
                    <w:rPr>
                      <w:rFonts w:ascii="Times New Roman" w:hAnsi="Times New Roman"/>
                      <w:color w:val="FF0000"/>
                      <w:szCs w:val="21"/>
                    </w:rPr>
                  </w:pPr>
                  <w:r>
                    <w:rPr>
                      <w:rFonts w:hint="eastAsia" w:ascii="Times New Roman" w:hAnsi="Times New Roman"/>
                      <w:color w:val="FF0000"/>
                      <w:szCs w:val="21"/>
                    </w:rPr>
                    <w:t>0.079</w:t>
                  </w:r>
                </w:p>
              </w:tc>
              <w:tc>
                <w:tcPr>
                  <w:tcW w:w="958" w:type="dxa"/>
                  <w:noWrap/>
                  <w:vAlign w:val="center"/>
                </w:tcPr>
                <w:p>
                  <w:pPr>
                    <w:jc w:val="center"/>
                    <w:rPr>
                      <w:rFonts w:ascii="Times New Roman" w:hAnsi="Times New Roman"/>
                      <w:color w:val="FF0000"/>
                      <w:szCs w:val="21"/>
                    </w:rPr>
                  </w:pPr>
                  <w:r>
                    <w:rPr>
                      <w:rFonts w:hint="eastAsia" w:ascii="Times New Roman" w:hAnsi="Times New Roman"/>
                      <w:color w:val="FF0000"/>
                      <w:szCs w:val="21"/>
                    </w:rPr>
                    <w:t>0.066</w:t>
                  </w:r>
                </w:p>
              </w:tc>
              <w:tc>
                <w:tcPr>
                  <w:tcW w:w="1583" w:type="dxa"/>
                  <w:noWrap/>
                  <w:vAlign w:val="center"/>
                </w:tcPr>
                <w:p>
                  <w:pPr>
                    <w:jc w:val="center"/>
                    <w:rPr>
                      <w:rFonts w:ascii="Times New Roman" w:hAnsi="Times New Roman"/>
                      <w:color w:val="FF0000"/>
                      <w:szCs w:val="21"/>
                    </w:rPr>
                  </w:pPr>
                  <w:r>
                    <w:rPr>
                      <w:rFonts w:hint="eastAsia" w:ascii="Times New Roman" w:hAnsi="Times New Roman"/>
                      <w:color w:val="FF0000"/>
                      <w:szCs w:val="21"/>
                    </w:rPr>
                    <w:t>0.013</w:t>
                  </w:r>
                </w:p>
              </w:tc>
              <w:tc>
                <w:tcPr>
                  <w:tcW w:w="1143" w:type="dxa"/>
                  <w:noWrap/>
                  <w:vAlign w:val="center"/>
                </w:tcPr>
                <w:p>
                  <w:pPr>
                    <w:jc w:val="center"/>
                    <w:rPr>
                      <w:rFonts w:ascii="Times New Roman" w:hAnsi="Times New Roman"/>
                      <w:color w:val="FF0000"/>
                      <w:szCs w:val="21"/>
                    </w:rPr>
                  </w:pPr>
                  <w:r>
                    <w:rPr>
                      <w:rFonts w:hint="eastAsia" w:ascii="Times New Roman" w:hAnsi="Times New Roman"/>
                      <w:color w:val="FF0000"/>
                      <w:szCs w:val="21"/>
                    </w:rPr>
                    <w:t>0.013</w:t>
                  </w:r>
                </w:p>
              </w:tc>
              <w:tc>
                <w:tcPr>
                  <w:tcW w:w="1617" w:type="dxa"/>
                  <w:noWrap/>
                  <w:vAlign w:val="center"/>
                </w:tcPr>
                <w:p>
                  <w:pPr>
                    <w:jc w:val="center"/>
                    <w:rPr>
                      <w:rFonts w:ascii="Times New Roman" w:hAnsi="Times New Roman"/>
                      <w:color w:val="FF0000"/>
                      <w:szCs w:val="21"/>
                    </w:rPr>
                  </w:pPr>
                  <w:r>
                    <w:rPr>
                      <w:rFonts w:hint="eastAsia" w:ascii="Times New Roman" w:hAnsi="Times New Roman"/>
                      <w:color w:val="FF0000"/>
                      <w:szCs w:val="21"/>
                    </w:rPr>
                    <w:t>0.016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1" w:type="dxa"/>
                  <w:vMerge w:val="restart"/>
                  <w:noWrap/>
                  <w:vAlign w:val="center"/>
                </w:tcPr>
                <w:p>
                  <w:pPr>
                    <w:jc w:val="center"/>
                    <w:rPr>
                      <w:rFonts w:ascii="Times New Roman" w:hAnsi="Times New Roman"/>
                      <w:bCs/>
                      <w:color w:val="FF0000"/>
                      <w:szCs w:val="21"/>
                    </w:rPr>
                  </w:pPr>
                  <w:r>
                    <w:rPr>
                      <w:rFonts w:hint="eastAsia" w:ascii="Times New Roman" w:hAnsi="Times New Roman"/>
                      <w:bCs/>
                      <w:color w:val="FF0000"/>
                      <w:szCs w:val="21"/>
                    </w:rPr>
                    <w:t>废气</w:t>
                  </w:r>
                </w:p>
              </w:tc>
              <w:tc>
                <w:tcPr>
                  <w:tcW w:w="1440" w:type="dxa"/>
                  <w:noWrap/>
                  <w:vAlign w:val="center"/>
                </w:tcPr>
                <w:p>
                  <w:pPr>
                    <w:jc w:val="center"/>
                    <w:rPr>
                      <w:rFonts w:ascii="Times New Roman" w:hAnsi="Times New Roman"/>
                      <w:color w:val="FF0000"/>
                      <w:kern w:val="0"/>
                      <w:szCs w:val="21"/>
                    </w:rPr>
                  </w:pPr>
                  <w:r>
                    <w:rPr>
                      <w:rFonts w:hint="eastAsia" w:ascii="Times New Roman" w:hAnsi="Times New Roman"/>
                      <w:color w:val="FF0000"/>
                      <w:kern w:val="0"/>
                      <w:szCs w:val="21"/>
                    </w:rPr>
                    <w:t>颗粒物</w:t>
                  </w:r>
                </w:p>
              </w:tc>
              <w:tc>
                <w:tcPr>
                  <w:tcW w:w="1032" w:type="dxa"/>
                  <w:noWrap/>
                  <w:vAlign w:val="center"/>
                </w:tcPr>
                <w:p>
                  <w:pPr>
                    <w:jc w:val="center"/>
                    <w:rPr>
                      <w:rFonts w:hint="default"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6.185</w:t>
                  </w:r>
                </w:p>
              </w:tc>
              <w:tc>
                <w:tcPr>
                  <w:tcW w:w="958" w:type="dxa"/>
                  <w:noWrap/>
                  <w:vAlign w:val="center"/>
                </w:tcPr>
                <w:p>
                  <w:pPr>
                    <w:jc w:val="center"/>
                    <w:rPr>
                      <w:rFonts w:hint="default"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5.598</w:t>
                  </w:r>
                </w:p>
              </w:tc>
              <w:tc>
                <w:tcPr>
                  <w:tcW w:w="1583" w:type="dxa"/>
                  <w:noWrap/>
                  <w:vAlign w:val="center"/>
                </w:tcPr>
                <w:p>
                  <w:pPr>
                    <w:jc w:val="center"/>
                    <w:rPr>
                      <w:rFonts w:hint="default"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0.587</w:t>
                  </w:r>
                </w:p>
              </w:tc>
              <w:tc>
                <w:tcPr>
                  <w:tcW w:w="1143" w:type="dxa"/>
                  <w:noWrap/>
                  <w:vAlign w:val="center"/>
                </w:tcPr>
                <w:p>
                  <w:pPr>
                    <w:jc w:val="center"/>
                    <w:rPr>
                      <w:rFonts w:hint="default"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0.587</w:t>
                  </w:r>
                </w:p>
              </w:tc>
              <w:tc>
                <w:tcPr>
                  <w:tcW w:w="1617" w:type="dxa"/>
                  <w:noWrap/>
                  <w:vAlign w:val="center"/>
                </w:tcPr>
                <w:p>
                  <w:pPr>
                    <w:jc w:val="center"/>
                    <w:rPr>
                      <w:rFonts w:hint="default" w:ascii="Times New Roman" w:hAnsi="Times New Roman" w:eastAsiaTheme="minorEastAsia"/>
                      <w:color w:val="FF0000"/>
                      <w:szCs w:val="21"/>
                      <w:lang w:val="en-US" w:eastAsia="zh-CN"/>
                    </w:rPr>
                  </w:pPr>
                  <w:r>
                    <w:rPr>
                      <w:rFonts w:hint="eastAsia" w:ascii="Times New Roman" w:hAnsi="Times New Roman"/>
                      <w:color w:val="FF0000"/>
                      <w:szCs w:val="21"/>
                      <w:lang w:val="en-US" w:eastAsia="zh-CN"/>
                    </w:rPr>
                    <w:t>1.174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1" w:type="dxa"/>
                  <w:vMerge w:val="continue"/>
                  <w:noWrap/>
                  <w:vAlign w:val="center"/>
                </w:tcPr>
                <w:p>
                  <w:pPr>
                    <w:jc w:val="center"/>
                    <w:rPr>
                      <w:rFonts w:ascii="Times New Roman" w:hAnsi="Times New Roman"/>
                      <w:bCs/>
                      <w:color w:val="FF0000"/>
                      <w:szCs w:val="21"/>
                    </w:rPr>
                  </w:pPr>
                </w:p>
              </w:tc>
              <w:tc>
                <w:tcPr>
                  <w:tcW w:w="1440" w:type="dxa"/>
                  <w:noWrap/>
                  <w:vAlign w:val="center"/>
                </w:tcPr>
                <w:p>
                  <w:pPr>
                    <w:jc w:val="center"/>
                    <w:rPr>
                      <w:rFonts w:ascii="Times New Roman" w:hAnsi="Times New Roman"/>
                      <w:color w:val="FF0000"/>
                      <w:kern w:val="0"/>
                      <w:szCs w:val="21"/>
                    </w:rPr>
                  </w:pPr>
                  <w:r>
                    <w:rPr>
                      <w:rFonts w:ascii="Times New Roman" w:hAnsi="Times New Roman" w:eastAsia="宋体" w:cs="Times New Roman"/>
                      <w:color w:val="FF0000"/>
                      <w:kern w:val="0"/>
                      <w:szCs w:val="21"/>
                    </w:rPr>
                    <w:t>VOCs</w:t>
                  </w:r>
                </w:p>
              </w:tc>
              <w:tc>
                <w:tcPr>
                  <w:tcW w:w="1032" w:type="dxa"/>
                  <w:noWrap/>
                  <w:vAlign w:val="center"/>
                </w:tcPr>
                <w:p>
                  <w:pPr>
                    <w:jc w:val="center"/>
                    <w:rPr>
                      <w:rFonts w:ascii="Times New Roman" w:hAnsi="Times New Roman"/>
                      <w:color w:val="FF0000"/>
                      <w:szCs w:val="21"/>
                    </w:rPr>
                  </w:pPr>
                  <w:r>
                    <w:rPr>
                      <w:rFonts w:hint="eastAsia" w:ascii="Times New Roman" w:hAnsi="Times New Roman"/>
                      <w:color w:val="FF0000"/>
                      <w:szCs w:val="21"/>
                    </w:rPr>
                    <w:t>1.22</w:t>
                  </w:r>
                </w:p>
              </w:tc>
              <w:tc>
                <w:tcPr>
                  <w:tcW w:w="958" w:type="dxa"/>
                  <w:noWrap/>
                  <w:vAlign w:val="center"/>
                </w:tcPr>
                <w:p>
                  <w:pPr>
                    <w:jc w:val="center"/>
                    <w:rPr>
                      <w:rFonts w:ascii="Times New Roman" w:hAnsi="Times New Roman"/>
                      <w:color w:val="FF0000"/>
                      <w:szCs w:val="21"/>
                    </w:rPr>
                  </w:pPr>
                  <w:r>
                    <w:rPr>
                      <w:rFonts w:hint="eastAsia" w:ascii="Times New Roman" w:hAnsi="Times New Roman"/>
                      <w:color w:val="FF0000"/>
                      <w:szCs w:val="21"/>
                    </w:rPr>
                    <w:t>0.78</w:t>
                  </w:r>
                </w:p>
              </w:tc>
              <w:tc>
                <w:tcPr>
                  <w:tcW w:w="1583" w:type="dxa"/>
                  <w:noWrap/>
                  <w:vAlign w:val="center"/>
                </w:tcPr>
                <w:p>
                  <w:pPr>
                    <w:jc w:val="center"/>
                    <w:rPr>
                      <w:rFonts w:ascii="Times New Roman" w:hAnsi="Times New Roman"/>
                      <w:color w:val="FF0000"/>
                      <w:szCs w:val="21"/>
                    </w:rPr>
                  </w:pPr>
                  <w:r>
                    <w:rPr>
                      <w:rFonts w:hint="eastAsia" w:ascii="Times New Roman" w:hAnsi="Times New Roman"/>
                      <w:color w:val="FF0000"/>
                      <w:szCs w:val="21"/>
                    </w:rPr>
                    <w:t>0.44</w:t>
                  </w:r>
                </w:p>
              </w:tc>
              <w:tc>
                <w:tcPr>
                  <w:tcW w:w="1143" w:type="dxa"/>
                  <w:noWrap/>
                  <w:vAlign w:val="center"/>
                </w:tcPr>
                <w:p>
                  <w:pPr>
                    <w:jc w:val="center"/>
                    <w:rPr>
                      <w:rFonts w:ascii="Times New Roman" w:hAnsi="Times New Roman"/>
                      <w:color w:val="FF0000"/>
                      <w:szCs w:val="21"/>
                    </w:rPr>
                  </w:pPr>
                  <w:r>
                    <w:rPr>
                      <w:rFonts w:hint="eastAsia" w:ascii="Times New Roman" w:hAnsi="Times New Roman"/>
                      <w:color w:val="FF0000"/>
                      <w:szCs w:val="21"/>
                    </w:rPr>
                    <w:t>0.44</w:t>
                  </w:r>
                </w:p>
              </w:tc>
              <w:tc>
                <w:tcPr>
                  <w:tcW w:w="1617" w:type="dxa"/>
                  <w:noWrap/>
                  <w:vAlign w:val="center"/>
                </w:tcPr>
                <w:p>
                  <w:pPr>
                    <w:jc w:val="center"/>
                    <w:rPr>
                      <w:rFonts w:ascii="Times New Roman" w:hAnsi="Times New Roman"/>
                      <w:color w:val="FF0000"/>
                      <w:szCs w:val="21"/>
                    </w:rPr>
                  </w:pPr>
                  <w:r>
                    <w:rPr>
                      <w:rFonts w:hint="eastAsia" w:ascii="Times New Roman" w:hAnsi="Times New Roman"/>
                      <w:color w:val="FF0000"/>
                      <w:szCs w:val="21"/>
                    </w:rPr>
                    <w:t>0.88</w:t>
                  </w:r>
                </w:p>
              </w:tc>
            </w:tr>
          </w:tbl>
          <w:p>
            <w:pPr>
              <w:spacing w:line="460" w:lineRule="exact"/>
              <w:ind w:firstLine="210" w:firstLineChars="100"/>
              <w:rPr>
                <w:rFonts w:ascii="Times New Roman" w:hAnsi="Times New Roman"/>
                <w:color w:val="FF0000"/>
                <w:szCs w:val="20"/>
              </w:rPr>
            </w:pPr>
            <w:r>
              <w:rPr>
                <w:rFonts w:hint="eastAsia" w:ascii="Times New Roman" w:hAnsi="Times New Roman"/>
                <w:color w:val="FF0000"/>
                <w:szCs w:val="20"/>
              </w:rPr>
              <w:t>注：水量单位为万t/a。</w:t>
            </w:r>
          </w:p>
          <w:p>
            <w:pPr>
              <w:spacing w:line="500" w:lineRule="exact"/>
              <w:ind w:firstLine="480" w:firstLineChars="200"/>
              <w:rPr>
                <w:rFonts w:ascii="Times New Roman" w:hAnsi="Times New Roman"/>
                <w:color w:val="FF0000"/>
                <w:sz w:val="24"/>
                <w:szCs w:val="24"/>
              </w:rPr>
            </w:pPr>
            <w:r>
              <w:rPr>
                <w:rFonts w:ascii="Times New Roman" w:hAnsi="Times New Roman"/>
                <w:color w:val="FF0000"/>
                <w:sz w:val="24"/>
              </w:rPr>
              <w:t>本项目排放的污染因子中纳入总量控制的指标为</w:t>
            </w:r>
            <w:r>
              <w:rPr>
                <w:rFonts w:ascii="Times New Roman" w:hAnsi="Times New Roman" w:eastAsia="宋体" w:cs="Times New Roman"/>
                <w:color w:val="FF0000"/>
                <w:kern w:val="0"/>
                <w:sz w:val="24"/>
                <w:szCs w:val="24"/>
              </w:rPr>
              <w:t>COD</w:t>
            </w:r>
            <w:r>
              <w:rPr>
                <w:rFonts w:ascii="Times New Roman" w:hAnsi="Times New Roman" w:eastAsia="宋体" w:cs="Times New Roman"/>
                <w:color w:val="FF0000"/>
                <w:kern w:val="0"/>
                <w:sz w:val="24"/>
                <w:szCs w:val="24"/>
                <w:vertAlign w:val="subscript"/>
              </w:rPr>
              <w:t>Cr</w:t>
            </w:r>
            <w:r>
              <w:rPr>
                <w:rFonts w:hint="eastAsia" w:ascii="Times New Roman" w:hAnsi="Times New Roman" w:eastAsia="宋体" w:cs="Times New Roman"/>
                <w:color w:val="FF0000"/>
                <w:kern w:val="0"/>
                <w:sz w:val="24"/>
                <w:szCs w:val="24"/>
              </w:rPr>
              <w:t>、</w:t>
            </w:r>
            <w:r>
              <w:rPr>
                <w:rFonts w:ascii="Times New Roman" w:hAnsi="Times New Roman" w:eastAsia="宋体" w:cs="Times New Roman"/>
                <w:color w:val="FF0000"/>
                <w:kern w:val="0"/>
                <w:sz w:val="24"/>
                <w:szCs w:val="24"/>
              </w:rPr>
              <w:t>NH</w:t>
            </w:r>
            <w:r>
              <w:rPr>
                <w:rFonts w:ascii="Times New Roman" w:hAnsi="Times New Roman" w:eastAsia="宋体" w:cs="Times New Roman"/>
                <w:color w:val="FF0000"/>
                <w:kern w:val="0"/>
                <w:sz w:val="24"/>
                <w:szCs w:val="24"/>
                <w:vertAlign w:val="subscript"/>
              </w:rPr>
              <w:t>3</w:t>
            </w:r>
            <w:r>
              <w:rPr>
                <w:rFonts w:ascii="Times New Roman" w:hAnsi="Times New Roman" w:eastAsia="宋体" w:cs="Times New Roman"/>
                <w:color w:val="FF0000"/>
                <w:kern w:val="0"/>
                <w:sz w:val="24"/>
                <w:szCs w:val="24"/>
              </w:rPr>
              <w:t>-N</w:t>
            </w:r>
            <w:r>
              <w:rPr>
                <w:rFonts w:hint="eastAsia" w:ascii="Times New Roman" w:hAnsi="Times New Roman" w:eastAsia="宋体" w:cs="Times New Roman"/>
                <w:color w:val="FF0000"/>
                <w:kern w:val="0"/>
                <w:sz w:val="24"/>
                <w:szCs w:val="24"/>
              </w:rPr>
              <w:t>、</w:t>
            </w:r>
            <w:r>
              <w:rPr>
                <w:rFonts w:ascii="Times New Roman" w:hAnsi="Times New Roman" w:eastAsia="宋体" w:cs="Times New Roman"/>
                <w:color w:val="FF0000"/>
                <w:kern w:val="0"/>
                <w:sz w:val="24"/>
                <w:szCs w:val="24"/>
              </w:rPr>
              <w:t>颗粒物和挥发性有机物（VOCs）</w:t>
            </w:r>
            <w:r>
              <w:rPr>
                <w:rFonts w:ascii="Times New Roman" w:hAnsi="Times New Roman"/>
                <w:color w:val="FF0000"/>
                <w:sz w:val="24"/>
              </w:rPr>
              <w:t>，其排放量分别为</w:t>
            </w:r>
            <w:r>
              <w:rPr>
                <w:rFonts w:hint="eastAsia" w:ascii="Times New Roman" w:hAnsi="Times New Roman"/>
                <w:color w:val="FF0000"/>
                <w:sz w:val="24"/>
              </w:rPr>
              <w:t>0.194</w:t>
            </w:r>
            <w:r>
              <w:rPr>
                <w:rFonts w:ascii="Times New Roman" w:hAnsi="Times New Roman"/>
                <w:color w:val="FF0000"/>
                <w:sz w:val="24"/>
              </w:rPr>
              <w:t>t/a</w:t>
            </w:r>
            <w:r>
              <w:rPr>
                <w:rFonts w:hint="eastAsia" w:ascii="Times New Roman" w:hAnsi="Times New Roman"/>
                <w:color w:val="FF0000"/>
                <w:sz w:val="24"/>
              </w:rPr>
              <w:t>、0.013</w:t>
            </w:r>
            <w:r>
              <w:rPr>
                <w:rFonts w:ascii="Times New Roman" w:hAnsi="Times New Roman"/>
                <w:color w:val="FF0000"/>
                <w:sz w:val="24"/>
              </w:rPr>
              <w:t>t/a</w:t>
            </w:r>
            <w:r>
              <w:rPr>
                <w:rFonts w:hint="eastAsia" w:ascii="Times New Roman" w:hAnsi="Times New Roman"/>
                <w:color w:val="FF0000"/>
                <w:sz w:val="24"/>
              </w:rPr>
              <w:t>、0.5</w:t>
            </w:r>
            <w:r>
              <w:rPr>
                <w:rFonts w:hint="eastAsia" w:ascii="Times New Roman" w:hAnsi="Times New Roman"/>
                <w:color w:val="FF0000"/>
                <w:sz w:val="24"/>
                <w:lang w:val="en-US" w:eastAsia="zh-CN"/>
              </w:rPr>
              <w:t>87</w:t>
            </w:r>
            <w:r>
              <w:rPr>
                <w:rFonts w:ascii="Times New Roman" w:hAnsi="Times New Roman"/>
                <w:color w:val="FF0000"/>
                <w:sz w:val="24"/>
                <w:szCs w:val="24"/>
              </w:rPr>
              <w:t>t/a和</w:t>
            </w:r>
            <w:r>
              <w:rPr>
                <w:rFonts w:hint="eastAsia" w:ascii="Times New Roman" w:hAnsi="Times New Roman"/>
                <w:color w:val="FF0000"/>
                <w:sz w:val="24"/>
                <w:szCs w:val="24"/>
              </w:rPr>
              <w:t>0.44</w:t>
            </w:r>
            <w:r>
              <w:rPr>
                <w:rFonts w:ascii="Times New Roman" w:hAnsi="Times New Roman"/>
                <w:color w:val="FF0000"/>
                <w:sz w:val="24"/>
                <w:szCs w:val="24"/>
              </w:rPr>
              <w:t>t/a。</w:t>
            </w:r>
          </w:p>
          <w:p>
            <w:pPr>
              <w:spacing w:line="500" w:lineRule="exact"/>
              <w:ind w:firstLine="480" w:firstLineChars="200"/>
              <w:rPr>
                <w:rFonts w:ascii="Times New Roman" w:hAnsi="Times New Roman"/>
                <w:color w:val="FF0000"/>
                <w:sz w:val="24"/>
                <w:szCs w:val="24"/>
              </w:rPr>
            </w:pPr>
            <w:r>
              <w:rPr>
                <w:rFonts w:ascii="Times New Roman" w:hAnsi="Times New Roman"/>
                <w:color w:val="FF0000"/>
                <w:sz w:val="24"/>
                <w:szCs w:val="24"/>
              </w:rPr>
              <w:t>根据《浙江省太湖流域水环境综合治理实施方案》（2014年版），COD</w:t>
            </w:r>
            <w:r>
              <w:rPr>
                <w:rFonts w:ascii="Times New Roman" w:hAnsi="Times New Roman"/>
                <w:color w:val="FF0000"/>
                <w:sz w:val="24"/>
                <w:szCs w:val="24"/>
                <w:vertAlign w:val="subscript"/>
              </w:rPr>
              <w:t>Cr</w:t>
            </w:r>
            <w:r>
              <w:rPr>
                <w:rFonts w:ascii="Times New Roman" w:hAnsi="Times New Roman"/>
                <w:color w:val="FF0000"/>
                <w:sz w:val="24"/>
                <w:szCs w:val="24"/>
              </w:rPr>
              <w:t>和NH</w:t>
            </w:r>
            <w:r>
              <w:rPr>
                <w:rFonts w:ascii="Times New Roman" w:hAnsi="Times New Roman"/>
                <w:color w:val="FF0000"/>
                <w:sz w:val="24"/>
                <w:szCs w:val="24"/>
                <w:vertAlign w:val="subscript"/>
              </w:rPr>
              <w:t>3</w:t>
            </w:r>
            <w:r>
              <w:rPr>
                <w:rFonts w:ascii="Times New Roman" w:hAnsi="Times New Roman"/>
                <w:color w:val="FF0000"/>
                <w:sz w:val="24"/>
                <w:szCs w:val="24"/>
              </w:rPr>
              <w:t>-N按照1：1.2进行区域削减替代，削减替代量为</w:t>
            </w:r>
            <w:r>
              <w:rPr>
                <w:rFonts w:hint="eastAsia" w:ascii="Times New Roman" w:hAnsi="Times New Roman"/>
                <w:color w:val="FF0000"/>
                <w:sz w:val="24"/>
                <w:szCs w:val="24"/>
              </w:rPr>
              <w:t>0.233</w:t>
            </w:r>
            <w:r>
              <w:rPr>
                <w:rFonts w:ascii="Times New Roman" w:hAnsi="Times New Roman"/>
                <w:color w:val="FF0000"/>
                <w:sz w:val="24"/>
                <w:szCs w:val="24"/>
              </w:rPr>
              <w:t>t/a和</w:t>
            </w:r>
            <w:r>
              <w:rPr>
                <w:rFonts w:hint="eastAsia" w:ascii="Times New Roman" w:hAnsi="Times New Roman"/>
                <w:color w:val="FF0000"/>
                <w:sz w:val="24"/>
                <w:szCs w:val="24"/>
              </w:rPr>
              <w:t>0.016</w:t>
            </w:r>
            <w:r>
              <w:rPr>
                <w:rFonts w:ascii="Times New Roman" w:hAnsi="Times New Roman"/>
                <w:color w:val="FF0000"/>
                <w:sz w:val="24"/>
                <w:szCs w:val="24"/>
              </w:rPr>
              <w:t>t/a，</w:t>
            </w:r>
            <w:r>
              <w:rPr>
                <w:rFonts w:hint="eastAsia" w:ascii="Times New Roman" w:hAnsi="Times New Roman"/>
                <w:bCs/>
                <w:color w:val="FF0000"/>
                <w:sz w:val="24"/>
                <w:szCs w:val="24"/>
                <w:lang w:val="en-US" w:eastAsia="zh-CN"/>
              </w:rPr>
              <w:t>本项目替代来源为德清县政府储备量</w:t>
            </w:r>
            <w:r>
              <w:rPr>
                <w:rFonts w:ascii="Times New Roman" w:hAnsi="Times New Roman" w:eastAsia="宋体" w:cs="Times New Roman"/>
                <w:bCs/>
                <w:color w:val="FF0000"/>
                <w:sz w:val="24"/>
                <w:szCs w:val="24"/>
              </w:rPr>
              <w:t>。</w:t>
            </w:r>
          </w:p>
          <w:p>
            <w:pPr>
              <w:spacing w:line="500" w:lineRule="exact"/>
              <w:ind w:firstLine="480" w:firstLineChars="200"/>
              <w:rPr>
                <w:rFonts w:ascii="Times New Roman" w:hAnsi="Times New Roman" w:eastAsia="宋体" w:cs="Times New Roman"/>
                <w:bCs/>
                <w:color w:val="FF0000"/>
                <w:sz w:val="24"/>
                <w:szCs w:val="24"/>
              </w:rPr>
            </w:pPr>
            <w:r>
              <w:rPr>
                <w:rFonts w:ascii="Times New Roman" w:hAnsi="Times New Roman"/>
                <w:bCs/>
                <w:color w:val="FF0000"/>
                <w:sz w:val="24"/>
                <w:szCs w:val="24"/>
              </w:rPr>
              <w:t>根据</w:t>
            </w:r>
            <w:r>
              <w:rPr>
                <w:color w:val="FF0000"/>
                <w:spacing w:val="-1"/>
                <w:sz w:val="24"/>
                <w:szCs w:val="24"/>
              </w:rPr>
              <w:t>《建设项目主要污染物排放总量指标审核及管理暂行办法》</w:t>
            </w:r>
            <w:r>
              <w:rPr>
                <w:color w:val="FF0000"/>
                <w:sz w:val="24"/>
                <w:szCs w:val="24"/>
              </w:rPr>
              <w:t>（</w:t>
            </w:r>
            <w:r>
              <w:rPr>
                <w:color w:val="FF0000"/>
                <w:spacing w:val="-3"/>
                <w:sz w:val="24"/>
                <w:szCs w:val="24"/>
              </w:rPr>
              <w:t>环发〔</w:t>
            </w:r>
            <w:r>
              <w:rPr>
                <w:rFonts w:ascii="Times New Roman" w:hAnsi="Times New Roman" w:eastAsia="Times New Roman"/>
                <w:color w:val="FF0000"/>
                <w:sz w:val="24"/>
                <w:szCs w:val="24"/>
              </w:rPr>
              <w:t>2014</w:t>
            </w:r>
            <w:r>
              <w:rPr>
                <w:color w:val="FF0000"/>
                <w:spacing w:val="-3"/>
                <w:sz w:val="24"/>
                <w:szCs w:val="24"/>
              </w:rPr>
              <w:t>〕</w:t>
            </w:r>
            <w:r>
              <w:rPr>
                <w:rFonts w:ascii="Times New Roman" w:hAnsi="Times New Roman" w:eastAsia="Times New Roman"/>
                <w:color w:val="FF0000"/>
                <w:sz w:val="24"/>
                <w:szCs w:val="24"/>
              </w:rPr>
              <w:t>197</w:t>
            </w:r>
            <w:r>
              <w:rPr>
                <w:color w:val="FF0000"/>
                <w:sz w:val="24"/>
                <w:szCs w:val="24"/>
              </w:rPr>
              <w:t>号</w:t>
            </w:r>
            <w:r>
              <w:rPr>
                <w:color w:val="FF0000"/>
                <w:spacing w:val="-5"/>
                <w:sz w:val="24"/>
                <w:szCs w:val="24"/>
              </w:rPr>
              <w:t>）</w:t>
            </w:r>
            <w:r>
              <w:rPr>
                <w:rFonts w:hint="eastAsia"/>
                <w:color w:val="FF0000"/>
                <w:spacing w:val="-5"/>
                <w:sz w:val="24"/>
                <w:szCs w:val="24"/>
              </w:rPr>
              <w:t>、</w:t>
            </w:r>
            <w:r>
              <w:rPr>
                <w:rFonts w:ascii="Times New Roman" w:hAnsi="Times New Roman"/>
                <w:bCs/>
                <w:color w:val="FF0000"/>
                <w:sz w:val="24"/>
                <w:szCs w:val="24"/>
              </w:rPr>
              <w:t>《浙江省生态环境保护“十三五”规划》（浙政办发〔2016〕140号）和《浙江省大气污染防治“十三五”规划》（浙发改规划〔2017〕250号）等相关内容，</w:t>
            </w:r>
            <w:r>
              <w:rPr>
                <w:rFonts w:ascii="Times New Roman" w:hAnsi="Times New Roman"/>
                <w:color w:val="FF0000"/>
                <w:kern w:val="0"/>
                <w:sz w:val="24"/>
                <w:szCs w:val="24"/>
              </w:rPr>
              <w:t>本项目颗粒物</w:t>
            </w:r>
            <w:r>
              <w:rPr>
                <w:rFonts w:hint="eastAsia" w:ascii="Times New Roman" w:hAnsi="Times New Roman"/>
                <w:color w:val="FF0000"/>
                <w:kern w:val="0"/>
                <w:sz w:val="24"/>
                <w:szCs w:val="24"/>
              </w:rPr>
              <w:t>、</w:t>
            </w:r>
            <w:r>
              <w:rPr>
                <w:rFonts w:ascii="Times New Roman" w:hAnsi="Times New Roman"/>
                <w:color w:val="FF0000"/>
                <w:kern w:val="0"/>
                <w:sz w:val="24"/>
                <w:szCs w:val="24"/>
              </w:rPr>
              <w:t>挥发性有机物</w:t>
            </w:r>
            <w:r>
              <w:rPr>
                <w:rFonts w:ascii="Times New Roman" w:hAnsi="Times New Roman"/>
                <w:color w:val="FF0000"/>
                <w:sz w:val="24"/>
                <w:szCs w:val="24"/>
              </w:rPr>
              <w:t>总量按照1：2进行区域削减替代，削减替代量为</w:t>
            </w:r>
            <w:r>
              <w:rPr>
                <w:rFonts w:hint="eastAsia" w:ascii="Times New Roman" w:hAnsi="Times New Roman"/>
                <w:color w:val="FF0000"/>
                <w:sz w:val="24"/>
                <w:szCs w:val="24"/>
              </w:rPr>
              <w:t>1.</w:t>
            </w:r>
            <w:r>
              <w:rPr>
                <w:rFonts w:hint="eastAsia" w:ascii="Times New Roman" w:hAnsi="Times New Roman"/>
                <w:color w:val="FF0000"/>
                <w:sz w:val="24"/>
                <w:szCs w:val="24"/>
                <w:lang w:val="en-US" w:eastAsia="zh-CN"/>
              </w:rPr>
              <w:t>174</w:t>
            </w:r>
            <w:r>
              <w:rPr>
                <w:rFonts w:ascii="Times New Roman" w:hAnsi="Times New Roman"/>
                <w:color w:val="FF0000"/>
                <w:sz w:val="24"/>
                <w:szCs w:val="24"/>
              </w:rPr>
              <w:t>t/a和</w:t>
            </w:r>
            <w:r>
              <w:rPr>
                <w:rFonts w:hint="eastAsia" w:ascii="Times New Roman" w:hAnsi="Times New Roman"/>
                <w:color w:val="FF0000"/>
                <w:sz w:val="24"/>
                <w:szCs w:val="24"/>
              </w:rPr>
              <w:t>0.88</w:t>
            </w:r>
            <w:r>
              <w:rPr>
                <w:rFonts w:ascii="Times New Roman" w:hAnsi="Times New Roman"/>
                <w:color w:val="FF0000"/>
                <w:sz w:val="24"/>
                <w:szCs w:val="24"/>
              </w:rPr>
              <w:t>t/a，</w:t>
            </w:r>
            <w:r>
              <w:rPr>
                <w:rFonts w:hint="eastAsia" w:ascii="Times New Roman" w:hAnsi="Times New Roman"/>
                <w:bCs/>
                <w:color w:val="FF0000"/>
                <w:sz w:val="24"/>
                <w:szCs w:val="24"/>
                <w:lang w:val="en-US" w:eastAsia="zh-CN"/>
              </w:rPr>
              <w:t>本项目替代来源为德清县政府储备量</w:t>
            </w:r>
            <w:r>
              <w:rPr>
                <w:rFonts w:ascii="Times New Roman" w:hAnsi="Times New Roman" w:eastAsia="宋体" w:cs="Times New Roman"/>
                <w:bCs/>
                <w:color w:val="FF0000"/>
                <w:sz w:val="24"/>
                <w:szCs w:val="24"/>
              </w:rPr>
              <w:t>。</w:t>
            </w:r>
          </w:p>
          <w:p>
            <w:pPr>
              <w:spacing w:line="500" w:lineRule="exact"/>
              <w:ind w:firstLine="480" w:firstLineChars="200"/>
              <w:rPr>
                <w:rFonts w:ascii="Times New Roman" w:hAnsi="Times New Roman" w:eastAsia="宋体" w:cs="Times New Roman"/>
                <w:bCs/>
                <w:color w:val="FF0000"/>
                <w:sz w:val="24"/>
                <w:szCs w:val="24"/>
              </w:rPr>
            </w:pPr>
          </w:p>
          <w:p>
            <w:pPr>
              <w:spacing w:line="500" w:lineRule="exact"/>
              <w:ind w:firstLine="480" w:firstLineChars="200"/>
              <w:rPr>
                <w:rFonts w:ascii="Times New Roman" w:hAnsi="Times New Roman" w:eastAsia="宋体" w:cs="Times New Roman"/>
                <w:bCs/>
                <w:color w:val="FF0000"/>
                <w:sz w:val="24"/>
                <w:szCs w:val="24"/>
              </w:rPr>
            </w:pPr>
          </w:p>
          <w:p>
            <w:pPr>
              <w:spacing w:line="500" w:lineRule="exact"/>
              <w:ind w:firstLine="480" w:firstLineChars="200"/>
              <w:rPr>
                <w:rFonts w:ascii="Times New Roman" w:hAnsi="Times New Roman" w:eastAsia="宋体" w:cs="Times New Roman"/>
                <w:bCs/>
                <w:color w:val="FF0000"/>
                <w:sz w:val="24"/>
                <w:szCs w:val="24"/>
              </w:rPr>
            </w:pPr>
          </w:p>
          <w:p>
            <w:pPr>
              <w:spacing w:line="500" w:lineRule="exact"/>
              <w:ind w:firstLine="480" w:firstLineChars="200"/>
              <w:rPr>
                <w:rFonts w:ascii="Times New Roman" w:hAnsi="Times New Roman" w:eastAsia="宋体" w:cs="Times New Roman"/>
                <w:bCs/>
                <w:color w:val="FF0000"/>
                <w:sz w:val="24"/>
                <w:szCs w:val="24"/>
              </w:rPr>
            </w:pPr>
          </w:p>
          <w:p>
            <w:pPr>
              <w:spacing w:line="500" w:lineRule="exact"/>
              <w:ind w:firstLine="480" w:firstLineChars="200"/>
              <w:rPr>
                <w:rFonts w:ascii="Times New Roman" w:hAnsi="Times New Roman" w:eastAsia="宋体" w:cs="Times New Roman"/>
                <w:bCs/>
                <w:color w:val="FF0000"/>
                <w:sz w:val="24"/>
                <w:szCs w:val="24"/>
              </w:rPr>
            </w:pPr>
          </w:p>
          <w:p>
            <w:pPr>
              <w:spacing w:line="500" w:lineRule="exact"/>
              <w:ind w:firstLine="480" w:firstLineChars="200"/>
              <w:rPr>
                <w:rFonts w:ascii="Times New Roman" w:hAnsi="Times New Roman" w:eastAsia="宋体" w:cs="Times New Roman"/>
                <w:bCs/>
                <w:color w:val="FF0000"/>
                <w:sz w:val="24"/>
                <w:szCs w:val="24"/>
              </w:rPr>
            </w:pPr>
          </w:p>
          <w:p>
            <w:pPr>
              <w:spacing w:line="500" w:lineRule="exact"/>
              <w:ind w:firstLine="480" w:firstLineChars="200"/>
              <w:rPr>
                <w:rFonts w:ascii="Times New Roman" w:hAnsi="Times New Roman" w:eastAsia="宋体"/>
                <w:color w:val="FF0000"/>
                <w:sz w:val="24"/>
                <w:szCs w:val="24"/>
              </w:rPr>
            </w:pPr>
          </w:p>
          <w:p>
            <w:pPr>
              <w:pStyle w:val="8"/>
              <w:spacing w:line="500" w:lineRule="exact"/>
              <w:ind w:firstLine="420" w:firstLineChars="200"/>
              <w:rPr>
                <w:rFonts w:ascii="Times New Roman" w:hAnsi="Times New Roman" w:eastAsia="宋体" w:cs="Times New Roman"/>
                <w:color w:val="FF0000"/>
                <w:kern w:val="0"/>
                <w:szCs w:val="21"/>
              </w:rPr>
            </w:pPr>
          </w:p>
        </w:tc>
      </w:tr>
    </w:tbl>
    <w:p>
      <w:pPr>
        <w:tabs>
          <w:tab w:val="left" w:pos="4830"/>
        </w:tabs>
        <w:spacing w:line="500" w:lineRule="exact"/>
        <w:textAlignment w:val="center"/>
        <w:rPr>
          <w:rFonts w:ascii="Times New Roman" w:hAnsi="Times New Roman" w:eastAsia="宋体" w:cs="Times New Roman"/>
          <w:b/>
          <w:bCs/>
          <w:color w:val="FF0000"/>
          <w:sz w:val="24"/>
        </w:rPr>
        <w:sectPr>
          <w:pgSz w:w="11906" w:h="16838"/>
          <w:pgMar w:top="1440" w:right="1800" w:bottom="1440" w:left="1800" w:header="851" w:footer="992" w:gutter="0"/>
          <w:pgNumType w:fmt="decimal"/>
          <w:cols w:space="425" w:num="1"/>
          <w:docGrid w:type="lines" w:linePitch="312" w:charSpace="0"/>
        </w:sectPr>
      </w:pPr>
    </w:p>
    <w:p>
      <w:pPr>
        <w:pStyle w:val="3"/>
        <w:spacing w:line="240" w:lineRule="auto"/>
        <w:jc w:val="center"/>
        <w:rPr>
          <w:rFonts w:ascii="黑体" w:hAnsi="黑体" w:eastAsia="黑体"/>
          <w:b w:val="0"/>
          <w:color w:val="FF0000"/>
          <w:sz w:val="32"/>
          <w:szCs w:val="32"/>
        </w:rPr>
      </w:pPr>
      <w:bookmarkStart w:id="8" w:name="_Toc21058"/>
      <w:r>
        <w:rPr>
          <w:rFonts w:hint="eastAsia" w:ascii="黑体" w:hAnsi="黑体" w:eastAsia="黑体"/>
          <w:b w:val="0"/>
          <w:color w:val="FF0000"/>
          <w:sz w:val="32"/>
          <w:szCs w:val="32"/>
        </w:rPr>
        <w:t>四、主要环境影响和保护措施</w:t>
      </w:r>
      <w:bookmarkEnd w:id="8"/>
    </w:p>
    <w:tbl>
      <w:tblPr>
        <w:tblStyle w:val="19"/>
        <w:tblW w:w="9071" w:type="dxa"/>
        <w:jc w:val="center"/>
        <w:tblLayout w:type="fixed"/>
        <w:tblCellMar>
          <w:top w:w="0" w:type="dxa"/>
          <w:left w:w="0" w:type="dxa"/>
          <w:bottom w:w="0" w:type="dxa"/>
          <w:right w:w="0" w:type="dxa"/>
        </w:tblCellMar>
      </w:tblPr>
      <w:tblGrid>
        <w:gridCol w:w="9071"/>
      </w:tblGrid>
      <w:tr>
        <w:tblPrEx>
          <w:tblCellMar>
            <w:top w:w="0" w:type="dxa"/>
            <w:left w:w="0" w:type="dxa"/>
            <w:bottom w:w="0" w:type="dxa"/>
            <w:right w:w="0" w:type="dxa"/>
          </w:tblCellMar>
        </w:tblPrEx>
        <w:trPr>
          <w:jc w:val="center"/>
        </w:trPr>
        <w:tc>
          <w:tcPr>
            <w:tcW w:w="14448"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500" w:lineRule="exact"/>
              <w:rPr>
                <w:rFonts w:ascii="Times New Roman" w:hAnsi="Times New Roman" w:eastAsia="宋体" w:cs="Times New Roman"/>
                <w:b/>
                <w:bCs/>
                <w:color w:val="FF0000"/>
                <w:sz w:val="24"/>
                <w:szCs w:val="20"/>
              </w:rPr>
            </w:pPr>
            <w:r>
              <w:rPr>
                <w:rFonts w:hint="eastAsia" w:ascii="Times New Roman" w:hAnsi="Times New Roman" w:eastAsia="宋体" w:cs="Times New Roman"/>
                <w:b/>
                <w:bCs/>
                <w:color w:val="FF0000"/>
                <w:sz w:val="24"/>
                <w:szCs w:val="20"/>
              </w:rPr>
              <w:t>4.1施工期环境保护措施</w:t>
            </w:r>
          </w:p>
          <w:p>
            <w:pPr>
              <w:widowControl/>
              <w:wordWrap w:val="0"/>
              <w:spacing w:line="500" w:lineRule="exact"/>
              <w:jc w:val="left"/>
              <w:rPr>
                <w:rFonts w:ascii="Times New Roman" w:hAnsi="Times New Roman" w:eastAsia="宋体" w:cs="Times New Roman"/>
                <w:b/>
                <w:bCs/>
                <w:color w:val="FF0000"/>
                <w:kern w:val="0"/>
                <w:sz w:val="24"/>
                <w:szCs w:val="24"/>
              </w:rPr>
            </w:pPr>
            <w:r>
              <w:rPr>
                <w:rFonts w:hint="eastAsia" w:ascii="Times New Roman" w:hAnsi="Times New Roman" w:eastAsia="宋体" w:cs="Times New Roman"/>
                <w:b/>
                <w:bCs/>
                <w:color w:val="FF0000"/>
                <w:kern w:val="0"/>
                <w:sz w:val="24"/>
                <w:szCs w:val="24"/>
              </w:rPr>
              <w:t>4.1.</w:t>
            </w:r>
            <w:r>
              <w:rPr>
                <w:rFonts w:ascii="Times New Roman" w:hAnsi="Times New Roman" w:eastAsia="宋体" w:cs="Times New Roman"/>
                <w:b/>
                <w:bCs/>
                <w:color w:val="FF0000"/>
                <w:kern w:val="0"/>
                <w:sz w:val="24"/>
                <w:szCs w:val="24"/>
              </w:rPr>
              <w:t>1建设期施工扬尘防治措施</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（1）</w:t>
            </w:r>
            <w:r>
              <w:rPr>
                <w:rFonts w:ascii="Times New Roman" w:hAnsi="Times New Roman" w:eastAsia="宋体" w:cs="Times New Roman"/>
                <w:color w:val="FF0000"/>
                <w:kern w:val="0"/>
                <w:sz w:val="24"/>
                <w:szCs w:val="24"/>
              </w:rPr>
              <w:t>保持施工场地路面的清洁，每天洒水4-5次。为减少施工扬尘，必须保持施工场地、进出道路以及施工车辆的清洁，可通过及时清扫，对施工车辆及时清洗，禁止超载，防止洒落等有效措施来保持路面的清洁。</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（2）</w:t>
            </w:r>
            <w:r>
              <w:rPr>
                <w:rFonts w:ascii="Times New Roman" w:hAnsi="Times New Roman" w:eastAsia="宋体" w:cs="Times New Roman"/>
                <w:color w:val="FF0000"/>
                <w:kern w:val="0"/>
                <w:sz w:val="24"/>
                <w:szCs w:val="24"/>
              </w:rPr>
              <w:t>做好堆场的防护。合理制定施工方案，减少堆场的数量及堆放量，建筑垃圾等应及时清运；堆场设置于远离附近村落的场所，同时周边设置防风网；定期洒水，保持堆料湿度。</w:t>
            </w:r>
          </w:p>
          <w:p>
            <w:pPr>
              <w:widowControl/>
              <w:wordWrap w:val="0"/>
              <w:spacing w:line="500" w:lineRule="exact"/>
              <w:ind w:firstLine="480" w:firstLineChars="200"/>
              <w:jc w:val="left"/>
              <w:rPr>
                <w:rFonts w:ascii="Times New Roman" w:hAnsi="Times New Roman" w:eastAsia="宋体" w:cs="Times New Roman"/>
                <w:strike/>
                <w:color w:val="FF0000"/>
                <w:kern w:val="0"/>
                <w:sz w:val="24"/>
                <w:szCs w:val="24"/>
              </w:rPr>
            </w:pPr>
            <w:r>
              <w:rPr>
                <w:rFonts w:hint="eastAsia" w:ascii="Times New Roman" w:hAnsi="Times New Roman" w:eastAsia="宋体" w:cs="Times New Roman"/>
                <w:color w:val="FF0000"/>
                <w:kern w:val="0"/>
                <w:sz w:val="24"/>
                <w:szCs w:val="24"/>
              </w:rPr>
              <w:t>（3）</w:t>
            </w:r>
            <w:r>
              <w:rPr>
                <w:rFonts w:ascii="Times New Roman" w:hAnsi="Times New Roman" w:eastAsia="宋体" w:cs="Times New Roman"/>
                <w:color w:val="FF0000"/>
                <w:kern w:val="0"/>
                <w:sz w:val="24"/>
                <w:szCs w:val="24"/>
              </w:rPr>
              <w:t>大风天气停止灰土拌合、开挖土方等易产生扬尘的施工作业；拟建工程灰土拌合应尽可能采取设置相对集中式灰土拌合站方式进行，以避免扬尘对周围环境的直接影响，为进一步减少材料搅拌对周围环境的影响，施工单位应尽量采用商品混凝土。</w:t>
            </w:r>
          </w:p>
          <w:p>
            <w:pPr>
              <w:widowControl/>
              <w:wordWrap w:val="0"/>
              <w:spacing w:line="500" w:lineRule="exact"/>
              <w:jc w:val="left"/>
              <w:rPr>
                <w:rFonts w:ascii="Times New Roman" w:hAnsi="Times New Roman" w:eastAsia="宋体" w:cs="Times New Roman"/>
                <w:b/>
                <w:bCs/>
                <w:color w:val="FF0000"/>
                <w:kern w:val="0"/>
                <w:sz w:val="24"/>
                <w:szCs w:val="24"/>
              </w:rPr>
            </w:pPr>
            <w:r>
              <w:rPr>
                <w:rFonts w:hint="eastAsia" w:ascii="Times New Roman" w:hAnsi="Times New Roman" w:eastAsia="宋体" w:cs="Times New Roman"/>
                <w:b/>
                <w:bCs/>
                <w:color w:val="FF0000"/>
                <w:kern w:val="0"/>
                <w:sz w:val="24"/>
                <w:szCs w:val="24"/>
              </w:rPr>
              <w:t>4.1.</w:t>
            </w:r>
            <w:r>
              <w:rPr>
                <w:rFonts w:ascii="Times New Roman" w:hAnsi="Times New Roman" w:eastAsia="宋体" w:cs="Times New Roman"/>
                <w:b/>
                <w:bCs/>
                <w:color w:val="FF0000"/>
                <w:kern w:val="0"/>
                <w:sz w:val="24"/>
                <w:szCs w:val="24"/>
              </w:rPr>
              <w:t>2</w:t>
            </w:r>
            <w:r>
              <w:rPr>
                <w:rFonts w:hint="eastAsia" w:ascii="Times New Roman" w:hAnsi="Times New Roman" w:eastAsia="宋体" w:cs="Times New Roman"/>
                <w:b/>
                <w:bCs/>
                <w:color w:val="FF0000"/>
                <w:kern w:val="0"/>
                <w:sz w:val="24"/>
                <w:szCs w:val="24"/>
              </w:rPr>
              <w:t>建设期</w:t>
            </w:r>
            <w:r>
              <w:rPr>
                <w:rFonts w:ascii="Times New Roman" w:hAnsi="Times New Roman" w:eastAsia="宋体" w:cs="Times New Roman"/>
                <w:b/>
                <w:bCs/>
                <w:color w:val="FF0000"/>
                <w:kern w:val="0"/>
                <w:sz w:val="24"/>
                <w:szCs w:val="24"/>
              </w:rPr>
              <w:t>废水防治措施</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（1）</w:t>
            </w:r>
            <w:r>
              <w:rPr>
                <w:rFonts w:ascii="Times New Roman" w:hAnsi="Times New Roman" w:eastAsia="宋体" w:cs="Times New Roman"/>
                <w:color w:val="FF0000"/>
                <w:kern w:val="0"/>
                <w:sz w:val="24"/>
                <w:szCs w:val="24"/>
              </w:rPr>
              <w:t>建设期生活污水</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项目</w:t>
            </w:r>
            <w:r>
              <w:rPr>
                <w:rFonts w:ascii="Times New Roman" w:hAnsi="Times New Roman" w:eastAsia="宋体" w:cs="Times New Roman"/>
                <w:color w:val="FF0000"/>
                <w:kern w:val="0"/>
                <w:sz w:val="24"/>
                <w:szCs w:val="24"/>
              </w:rPr>
              <w:t>建设期施工单位设置固定的施工人员生活场所和厕所等生活配套设施，施工人员生活污水</w:t>
            </w:r>
            <w:r>
              <w:rPr>
                <w:rFonts w:hint="eastAsia" w:ascii="Times New Roman" w:hAnsi="Times New Roman" w:eastAsia="宋体" w:cs="Times New Roman"/>
                <w:color w:val="FF0000"/>
                <w:kern w:val="0"/>
                <w:sz w:val="24"/>
                <w:szCs w:val="24"/>
              </w:rPr>
              <w:t>经</w:t>
            </w:r>
            <w:r>
              <w:rPr>
                <w:rFonts w:hint="eastAsia" w:ascii="Times New Roman" w:hAnsi="Times New Roman" w:eastAsia="宋体" w:cs="Times New Roman"/>
                <w:color w:val="FF0000"/>
                <w:kern w:val="0"/>
                <w:sz w:val="24"/>
                <w:szCs w:val="24"/>
                <w:lang w:val="en-US" w:eastAsia="zh-CN"/>
              </w:rPr>
              <w:t>临时化粪池处理后纳管至德清富春紫光水务有限公司</w:t>
            </w:r>
            <w:r>
              <w:rPr>
                <w:rFonts w:hint="eastAsia" w:ascii="Times New Roman" w:hAnsi="Times New Roman" w:eastAsia="宋体" w:cs="Times New Roman"/>
                <w:color w:val="FF0000"/>
                <w:kern w:val="0"/>
                <w:sz w:val="24"/>
                <w:szCs w:val="24"/>
              </w:rPr>
              <w:t>进行集中处理</w:t>
            </w:r>
            <w:r>
              <w:rPr>
                <w:rFonts w:ascii="Times New Roman" w:hAnsi="Times New Roman" w:eastAsia="宋体" w:cs="Times New Roman"/>
                <w:color w:val="FF0000"/>
                <w:kern w:val="0"/>
                <w:sz w:val="24"/>
                <w:szCs w:val="24"/>
              </w:rPr>
              <w:t>，则对最终纳污水体和附近河道水环境质量影响不大。</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（2）</w:t>
            </w:r>
            <w:r>
              <w:rPr>
                <w:rFonts w:ascii="Times New Roman" w:hAnsi="Times New Roman" w:eastAsia="宋体" w:cs="Times New Roman"/>
                <w:color w:val="FF0000"/>
                <w:kern w:val="0"/>
                <w:sz w:val="24"/>
                <w:szCs w:val="24"/>
              </w:rPr>
              <w:t>建设期施工废水</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项目</w:t>
            </w:r>
            <w:r>
              <w:rPr>
                <w:rFonts w:ascii="Times New Roman" w:hAnsi="Times New Roman" w:eastAsia="宋体" w:cs="Times New Roman"/>
                <w:color w:val="FF0000"/>
                <w:kern w:val="0"/>
                <w:sz w:val="24"/>
                <w:szCs w:val="24"/>
              </w:rPr>
              <w:t>施工废水通过完善施工场地内临时排水系统，并在施工场地四周设截水沟防止雨水直接进入周边水体，另土地平整后及时进行硬化和绿化，以减少雨水冲刷裸露地面产生的含砂雨水径流，如此对最终纳污水体及附近河道水环境质量基本无影响。</w:t>
            </w:r>
          </w:p>
          <w:p>
            <w:pPr>
              <w:widowControl/>
              <w:wordWrap w:val="0"/>
              <w:spacing w:line="500" w:lineRule="exact"/>
              <w:jc w:val="left"/>
              <w:rPr>
                <w:rFonts w:ascii="Times New Roman" w:hAnsi="Times New Roman" w:eastAsia="宋体" w:cs="Times New Roman"/>
                <w:b/>
                <w:bCs/>
                <w:color w:val="FF0000"/>
                <w:kern w:val="0"/>
                <w:sz w:val="24"/>
                <w:szCs w:val="24"/>
              </w:rPr>
            </w:pPr>
            <w:r>
              <w:rPr>
                <w:rFonts w:hint="eastAsia" w:ascii="Times New Roman" w:hAnsi="Times New Roman" w:eastAsia="宋体" w:cs="Times New Roman"/>
                <w:b/>
                <w:bCs/>
                <w:color w:val="FF0000"/>
                <w:kern w:val="0"/>
                <w:sz w:val="24"/>
                <w:szCs w:val="24"/>
              </w:rPr>
              <w:t>4.1.</w:t>
            </w:r>
            <w:r>
              <w:rPr>
                <w:rFonts w:ascii="Times New Roman" w:hAnsi="Times New Roman" w:eastAsia="宋体" w:cs="Times New Roman"/>
                <w:b/>
                <w:bCs/>
                <w:color w:val="FF0000"/>
                <w:kern w:val="0"/>
                <w:sz w:val="24"/>
                <w:szCs w:val="24"/>
              </w:rPr>
              <w:t>3建设期噪声防治措施</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（1）</w:t>
            </w:r>
            <w:r>
              <w:rPr>
                <w:rFonts w:ascii="Times New Roman" w:hAnsi="Times New Roman" w:eastAsia="宋体" w:cs="Times New Roman"/>
                <w:color w:val="FF0000"/>
                <w:kern w:val="0"/>
                <w:sz w:val="24"/>
                <w:szCs w:val="24"/>
              </w:rPr>
              <w:t>采用先进施工设备和工艺，平时注意机械保养，使机械保持最低声级水平。</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（2）</w:t>
            </w:r>
            <w:r>
              <w:rPr>
                <w:rFonts w:ascii="Times New Roman" w:hAnsi="Times New Roman" w:eastAsia="宋体" w:cs="Times New Roman"/>
                <w:color w:val="FF0000"/>
                <w:kern w:val="0"/>
                <w:sz w:val="24"/>
                <w:szCs w:val="24"/>
              </w:rPr>
              <w:t>施工单位应合理组织施工作业流程，合理安排各类施工机械的工作时间，尤其夜间（22时至次日凌晨6时）严禁高噪声设备进行施工作业，夜间如必须施工，需报环保主管部门备案，取得夜间施工许可，方可施工；夜间严禁打桩等高噪声作业；施工单位应该避免在高考、中考等特殊时段进行施工。</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（3）</w:t>
            </w:r>
            <w:r>
              <w:rPr>
                <w:rFonts w:ascii="Times New Roman" w:hAnsi="Times New Roman" w:eastAsia="宋体" w:cs="Times New Roman"/>
                <w:color w:val="FF0000"/>
                <w:kern w:val="0"/>
                <w:sz w:val="24"/>
                <w:szCs w:val="24"/>
              </w:rPr>
              <w:t>施工车辆经过周边居民住宅等环境敏感目标时应减速慢行，严禁鸣笛。</w:t>
            </w:r>
          </w:p>
          <w:p>
            <w:pPr>
              <w:widowControl/>
              <w:wordWrap w:val="0"/>
              <w:spacing w:line="500" w:lineRule="exact"/>
              <w:jc w:val="left"/>
              <w:rPr>
                <w:rFonts w:ascii="Times New Roman" w:hAnsi="Times New Roman" w:eastAsia="宋体" w:cs="Times New Roman"/>
                <w:b/>
                <w:bCs/>
                <w:color w:val="FF0000"/>
                <w:kern w:val="0"/>
                <w:sz w:val="24"/>
                <w:szCs w:val="24"/>
              </w:rPr>
            </w:pPr>
            <w:r>
              <w:rPr>
                <w:rFonts w:hint="eastAsia" w:ascii="Times New Roman" w:hAnsi="Times New Roman" w:eastAsia="宋体" w:cs="Times New Roman"/>
                <w:b/>
                <w:bCs/>
                <w:color w:val="FF0000"/>
                <w:kern w:val="0"/>
                <w:sz w:val="24"/>
                <w:szCs w:val="24"/>
              </w:rPr>
              <w:t>4.1.</w:t>
            </w:r>
            <w:r>
              <w:rPr>
                <w:rFonts w:ascii="Times New Roman" w:hAnsi="Times New Roman" w:eastAsia="宋体" w:cs="Times New Roman"/>
                <w:b/>
                <w:bCs/>
                <w:color w:val="FF0000"/>
                <w:kern w:val="0"/>
                <w:sz w:val="24"/>
                <w:szCs w:val="24"/>
              </w:rPr>
              <w:t>4建设期固体废物防治措施</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（1）</w:t>
            </w:r>
            <w:r>
              <w:rPr>
                <w:rFonts w:ascii="Times New Roman" w:hAnsi="Times New Roman" w:eastAsia="宋体" w:cs="Times New Roman"/>
                <w:color w:val="FF0000"/>
                <w:kern w:val="0"/>
                <w:sz w:val="24"/>
                <w:szCs w:val="24"/>
              </w:rPr>
              <w:t>建设期生活垃圾</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r>
              <w:rPr>
                <w:rFonts w:ascii="Times New Roman" w:hAnsi="Times New Roman" w:eastAsia="宋体" w:cs="Times New Roman"/>
                <w:color w:val="FF0000"/>
                <w:kern w:val="0"/>
                <w:sz w:val="24"/>
                <w:szCs w:val="24"/>
              </w:rPr>
              <w:t>施工期间，施工人员的生活垃圾应分类收集在垃圾集中堆放场地，由环卫部门统一清运处理。</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（2）</w:t>
            </w:r>
            <w:r>
              <w:rPr>
                <w:rFonts w:ascii="Times New Roman" w:hAnsi="Times New Roman" w:eastAsia="宋体" w:cs="Times New Roman"/>
                <w:color w:val="FF0000"/>
                <w:kern w:val="0"/>
                <w:sz w:val="24"/>
                <w:szCs w:val="24"/>
              </w:rPr>
              <w:t>建设期建筑垃圾</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1）</w:t>
            </w:r>
            <w:r>
              <w:rPr>
                <w:rFonts w:ascii="Times New Roman" w:hAnsi="Times New Roman" w:eastAsia="宋体" w:cs="Times New Roman"/>
                <w:color w:val="FF0000"/>
                <w:kern w:val="0"/>
                <w:sz w:val="24"/>
                <w:szCs w:val="24"/>
              </w:rPr>
              <w:t>废土石方。项目基础开挖产生的土石方用于抬高地基和绿化用土，多余废土石方由施工方负责外运作综合利用，如作为施工填筑材料、绿化用土等。建设方应严格按规范运输，安排专人负责清运，防止随地散落、随意倾倒建筑垃圾的现象发生。</w:t>
            </w:r>
          </w:p>
          <w:p>
            <w:pPr>
              <w:widowControl/>
              <w:spacing w:line="500" w:lineRule="exact"/>
              <w:ind w:firstLine="480" w:firstLineChars="200"/>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2）</w:t>
            </w:r>
            <w:r>
              <w:rPr>
                <w:rFonts w:ascii="Times New Roman" w:hAnsi="Times New Roman" w:eastAsia="宋体" w:cs="Times New Roman"/>
                <w:color w:val="FF0000"/>
                <w:kern w:val="0"/>
                <w:sz w:val="24"/>
                <w:szCs w:val="24"/>
              </w:rPr>
              <w:t>建筑废料。各种建筑材料（如砂石、水泥、砖、木材等）将产生大量建筑垃圾，必须按照市容环卫、环保和建筑业管理部门的有关规定进行处置，将混凝土块连同弃土、砖瓦、弃渣等外运至指定的垃圾堆放场所或用于回填低洼地带，建筑垃圾中钢筋等回收利用，其它用封闭式废土运输车及时清运，不能随意抛弃、转移和扩散。防止出现将垃圾随意倒入附近河道的现象。</w:t>
            </w:r>
          </w:p>
          <w:p>
            <w:pPr>
              <w:widowControl/>
              <w:spacing w:line="500" w:lineRule="exact"/>
              <w:ind w:firstLine="480" w:firstLineChars="200"/>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3）</w:t>
            </w:r>
            <w:r>
              <w:rPr>
                <w:rFonts w:ascii="Times New Roman" w:hAnsi="Times New Roman" w:eastAsia="宋体" w:cs="Times New Roman"/>
                <w:color w:val="FF0000"/>
                <w:kern w:val="0"/>
                <w:sz w:val="24"/>
                <w:szCs w:val="24"/>
              </w:rPr>
              <w:t>包装材料。包装材料则大部分可加以回收利用，在施工场内要设置专门场所进行回收和堆放，集中后加以回收利用。</w:t>
            </w:r>
          </w:p>
          <w:p>
            <w:pPr>
              <w:widowControl/>
              <w:wordWrap w:val="0"/>
              <w:spacing w:line="500" w:lineRule="exact"/>
              <w:jc w:val="left"/>
              <w:rPr>
                <w:rFonts w:ascii="Times New Roman" w:hAnsi="Times New Roman" w:eastAsia="宋体" w:cs="Times New Roman"/>
                <w:b/>
                <w:bCs/>
                <w:color w:val="FF0000"/>
                <w:kern w:val="0"/>
                <w:sz w:val="24"/>
                <w:szCs w:val="24"/>
              </w:rPr>
            </w:pPr>
            <w:r>
              <w:rPr>
                <w:rFonts w:hint="eastAsia" w:ascii="Times New Roman" w:hAnsi="Times New Roman" w:eastAsia="宋体" w:cs="Times New Roman"/>
                <w:b/>
                <w:bCs/>
                <w:color w:val="FF0000"/>
                <w:kern w:val="0"/>
                <w:sz w:val="24"/>
                <w:szCs w:val="24"/>
              </w:rPr>
              <w:t>4.1.</w:t>
            </w:r>
            <w:r>
              <w:rPr>
                <w:rFonts w:ascii="Times New Roman" w:hAnsi="Times New Roman" w:eastAsia="宋体" w:cs="Times New Roman"/>
                <w:b/>
                <w:bCs/>
                <w:color w:val="FF0000"/>
                <w:kern w:val="0"/>
                <w:sz w:val="24"/>
                <w:szCs w:val="24"/>
              </w:rPr>
              <w:t>5建设期振动防治措施</w:t>
            </w:r>
          </w:p>
          <w:p>
            <w:pPr>
              <w:widowControl/>
              <w:spacing w:line="500" w:lineRule="exact"/>
              <w:ind w:firstLine="480" w:firstLineChars="200"/>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（1）</w:t>
            </w:r>
            <w:r>
              <w:rPr>
                <w:rFonts w:ascii="Times New Roman" w:hAnsi="Times New Roman" w:eastAsia="宋体" w:cs="Times New Roman"/>
                <w:color w:val="FF0000"/>
                <w:kern w:val="0"/>
                <w:sz w:val="24"/>
                <w:szCs w:val="24"/>
              </w:rPr>
              <w:t>科学合理的施工现场布局是减少施工振动的重要途径，在满足施工作业的前提下</w:t>
            </w:r>
            <w:r>
              <w:rPr>
                <w:rFonts w:hint="eastAsia" w:ascii="Times New Roman" w:hAnsi="Times New Roman" w:eastAsia="宋体" w:cs="Times New Roman"/>
                <w:color w:val="FF0000"/>
                <w:kern w:val="0"/>
                <w:sz w:val="24"/>
                <w:szCs w:val="24"/>
              </w:rPr>
              <w:t>，</w:t>
            </w:r>
            <w:r>
              <w:rPr>
                <w:rFonts w:ascii="Times New Roman" w:hAnsi="Times New Roman" w:eastAsia="宋体" w:cs="Times New Roman"/>
                <w:color w:val="FF0000"/>
                <w:kern w:val="0"/>
                <w:sz w:val="24"/>
                <w:szCs w:val="24"/>
              </w:rPr>
              <w:t>应充分考虑施工场地布置与周边环境的相对位置关系，将施工现场的固定振动源</w:t>
            </w:r>
            <w:r>
              <w:rPr>
                <w:rFonts w:hint="eastAsia" w:ascii="Times New Roman" w:hAnsi="Times New Roman" w:eastAsia="宋体" w:cs="Times New Roman"/>
                <w:color w:val="FF0000"/>
                <w:kern w:val="0"/>
                <w:sz w:val="24"/>
                <w:szCs w:val="24"/>
              </w:rPr>
              <w:t>，</w:t>
            </w:r>
            <w:r>
              <w:rPr>
                <w:rFonts w:ascii="Times New Roman" w:hAnsi="Times New Roman" w:eastAsia="宋体" w:cs="Times New Roman"/>
                <w:color w:val="FF0000"/>
                <w:kern w:val="0"/>
                <w:sz w:val="24"/>
                <w:szCs w:val="24"/>
              </w:rPr>
              <w:t>如加工车间、料场等相对集中</w:t>
            </w:r>
            <w:r>
              <w:rPr>
                <w:rFonts w:hint="eastAsia" w:ascii="Times New Roman" w:hAnsi="Times New Roman" w:eastAsia="宋体" w:cs="Times New Roman"/>
                <w:color w:val="FF0000"/>
                <w:kern w:val="0"/>
                <w:sz w:val="24"/>
                <w:szCs w:val="24"/>
              </w:rPr>
              <w:t>，</w:t>
            </w:r>
            <w:r>
              <w:rPr>
                <w:rFonts w:ascii="Times New Roman" w:hAnsi="Times New Roman" w:eastAsia="宋体" w:cs="Times New Roman"/>
                <w:color w:val="FF0000"/>
                <w:kern w:val="0"/>
                <w:sz w:val="24"/>
                <w:szCs w:val="24"/>
              </w:rPr>
              <w:t>以缩小振动干扰的范围。</w:t>
            </w:r>
          </w:p>
          <w:p>
            <w:pPr>
              <w:widowControl/>
              <w:spacing w:line="500" w:lineRule="exact"/>
              <w:ind w:firstLine="480" w:firstLineChars="200"/>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（2）</w:t>
            </w:r>
            <w:r>
              <w:rPr>
                <w:rFonts w:ascii="Times New Roman" w:hAnsi="Times New Roman" w:eastAsia="宋体" w:cs="Times New Roman"/>
                <w:color w:val="FF0000"/>
                <w:kern w:val="0"/>
                <w:sz w:val="24"/>
                <w:szCs w:val="24"/>
              </w:rPr>
              <w:t>在保证施工进度的前提下</w:t>
            </w:r>
            <w:r>
              <w:rPr>
                <w:rFonts w:hint="eastAsia" w:ascii="Times New Roman" w:hAnsi="Times New Roman" w:eastAsia="宋体" w:cs="Times New Roman"/>
                <w:color w:val="FF0000"/>
                <w:kern w:val="0"/>
                <w:sz w:val="24"/>
                <w:szCs w:val="24"/>
              </w:rPr>
              <w:t>，</w:t>
            </w:r>
            <w:r>
              <w:rPr>
                <w:rFonts w:ascii="Times New Roman" w:hAnsi="Times New Roman" w:eastAsia="宋体" w:cs="Times New Roman"/>
                <w:color w:val="FF0000"/>
                <w:kern w:val="0"/>
                <w:sz w:val="24"/>
                <w:szCs w:val="24"/>
              </w:rPr>
              <w:t>优化施工方案</w:t>
            </w:r>
            <w:r>
              <w:rPr>
                <w:rFonts w:hint="eastAsia" w:ascii="Times New Roman" w:hAnsi="Times New Roman" w:eastAsia="宋体" w:cs="Times New Roman"/>
                <w:color w:val="FF0000"/>
                <w:kern w:val="0"/>
                <w:sz w:val="24"/>
                <w:szCs w:val="24"/>
              </w:rPr>
              <w:t>，</w:t>
            </w:r>
            <w:r>
              <w:rPr>
                <w:rFonts w:ascii="Times New Roman" w:hAnsi="Times New Roman" w:eastAsia="宋体" w:cs="Times New Roman"/>
                <w:color w:val="FF0000"/>
                <w:kern w:val="0"/>
                <w:sz w:val="24"/>
                <w:szCs w:val="24"/>
              </w:rPr>
              <w:t>合理安排作业时间</w:t>
            </w:r>
            <w:r>
              <w:rPr>
                <w:rFonts w:hint="eastAsia" w:ascii="Times New Roman" w:hAnsi="Times New Roman" w:eastAsia="宋体" w:cs="Times New Roman"/>
                <w:color w:val="FF0000"/>
                <w:kern w:val="0"/>
                <w:sz w:val="24"/>
                <w:szCs w:val="24"/>
              </w:rPr>
              <w:t>，</w:t>
            </w:r>
            <w:r>
              <w:rPr>
                <w:rFonts w:ascii="Times New Roman" w:hAnsi="Times New Roman" w:eastAsia="宋体" w:cs="Times New Roman"/>
                <w:color w:val="FF0000"/>
                <w:kern w:val="0"/>
                <w:sz w:val="24"/>
                <w:szCs w:val="24"/>
              </w:rPr>
              <w:t>在环境振动背景值较高的时段内进行高振动作业</w:t>
            </w:r>
            <w:r>
              <w:rPr>
                <w:rFonts w:hint="eastAsia" w:ascii="Times New Roman" w:hAnsi="Times New Roman" w:eastAsia="宋体" w:cs="Times New Roman"/>
                <w:color w:val="FF0000"/>
                <w:kern w:val="0"/>
                <w:sz w:val="24"/>
                <w:szCs w:val="24"/>
              </w:rPr>
              <w:t>，</w:t>
            </w:r>
            <w:r>
              <w:rPr>
                <w:rFonts w:ascii="Times New Roman" w:hAnsi="Times New Roman" w:eastAsia="宋体" w:cs="Times New Roman"/>
                <w:color w:val="FF0000"/>
                <w:kern w:val="0"/>
                <w:sz w:val="24"/>
                <w:szCs w:val="24"/>
              </w:rPr>
              <w:t>限制夜间进行有强振动污染严重的施工作业</w:t>
            </w:r>
            <w:r>
              <w:rPr>
                <w:rFonts w:hint="eastAsia" w:ascii="Times New Roman" w:hAnsi="Times New Roman" w:eastAsia="宋体" w:cs="Times New Roman"/>
                <w:color w:val="FF0000"/>
                <w:kern w:val="0"/>
                <w:sz w:val="24"/>
                <w:szCs w:val="24"/>
              </w:rPr>
              <w:t>，</w:t>
            </w:r>
            <w:r>
              <w:rPr>
                <w:rFonts w:ascii="Times New Roman" w:hAnsi="Times New Roman" w:eastAsia="宋体" w:cs="Times New Roman"/>
                <w:color w:val="FF0000"/>
                <w:kern w:val="0"/>
                <w:sz w:val="24"/>
                <w:szCs w:val="24"/>
              </w:rPr>
              <w:t>并做到文明施工。</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（3）</w:t>
            </w:r>
            <w:r>
              <w:rPr>
                <w:rFonts w:ascii="Times New Roman" w:hAnsi="Times New Roman" w:eastAsia="宋体" w:cs="Times New Roman"/>
                <w:color w:val="FF0000"/>
                <w:kern w:val="0"/>
                <w:sz w:val="24"/>
                <w:szCs w:val="24"/>
              </w:rPr>
              <w:t>区间段采用盾构法施工的，应事先对离隧道较近的敏感点详细调查、做好记录</w:t>
            </w:r>
            <w:r>
              <w:rPr>
                <w:rFonts w:hint="eastAsia" w:ascii="Times New Roman" w:hAnsi="Times New Roman" w:eastAsia="宋体" w:cs="Times New Roman"/>
                <w:color w:val="FF0000"/>
                <w:kern w:val="0"/>
                <w:sz w:val="24"/>
                <w:szCs w:val="24"/>
              </w:rPr>
              <w:t>，</w:t>
            </w:r>
            <w:r>
              <w:rPr>
                <w:rFonts w:ascii="Times New Roman" w:hAnsi="Times New Roman" w:eastAsia="宋体" w:cs="Times New Roman"/>
                <w:color w:val="FF0000"/>
                <w:kern w:val="0"/>
                <w:sz w:val="24"/>
                <w:szCs w:val="24"/>
              </w:rPr>
              <w:t>对可能造成的房屋开裂、地面沉降等影响采取加固等预防措施。</w:t>
            </w:r>
          </w:p>
          <w:p>
            <w:pPr>
              <w:widowControl/>
              <w:wordWrap w:val="0"/>
              <w:spacing w:line="500" w:lineRule="exact"/>
              <w:ind w:firstLine="480" w:firstLineChars="200"/>
              <w:jc w:val="left"/>
              <w:rPr>
                <w:rFonts w:ascii="Times New Roman" w:hAnsi="Times New Roman" w:eastAsia="宋体" w:cs="Times New Roman"/>
                <w:color w:val="FF0000"/>
                <w:kern w:val="0"/>
                <w:sz w:val="24"/>
                <w:szCs w:val="24"/>
              </w:rPr>
            </w:pPr>
          </w:p>
          <w:p>
            <w:pPr>
              <w:widowControl/>
              <w:wordWrap w:val="0"/>
              <w:spacing w:line="500" w:lineRule="exact"/>
              <w:jc w:val="left"/>
              <w:rPr>
                <w:rFonts w:ascii="Times New Roman" w:hAnsi="Times New Roman" w:eastAsia="宋体" w:cs="Times New Roman"/>
                <w:color w:val="FF0000"/>
                <w:kern w:val="0"/>
                <w:szCs w:val="21"/>
              </w:rPr>
            </w:pPr>
          </w:p>
        </w:tc>
      </w:tr>
      <w:tr>
        <w:tblPrEx>
          <w:tblCellMar>
            <w:top w:w="0" w:type="dxa"/>
            <w:left w:w="0" w:type="dxa"/>
            <w:bottom w:w="0" w:type="dxa"/>
            <w:right w:w="0" w:type="dxa"/>
          </w:tblCellMar>
        </w:tblPrEx>
        <w:trPr>
          <w:jc w:val="center"/>
        </w:trPr>
        <w:tc>
          <w:tcPr>
            <w:tcW w:w="14448"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wordWrap w:val="0"/>
              <w:spacing w:line="500" w:lineRule="exact"/>
              <w:rPr>
                <w:rFonts w:ascii="Times New Roman" w:hAnsi="Times New Roman" w:eastAsia="宋体" w:cs="Times New Roman"/>
                <w:b/>
                <w:bCs/>
                <w:color w:val="FF0000"/>
                <w:kern w:val="0"/>
                <w:sz w:val="24"/>
                <w:szCs w:val="24"/>
              </w:rPr>
            </w:pPr>
            <w:r>
              <w:rPr>
                <w:rFonts w:hint="eastAsia" w:ascii="Times New Roman" w:hAnsi="Times New Roman" w:eastAsia="宋体" w:cs="Times New Roman"/>
                <w:b/>
                <w:bCs/>
                <w:color w:val="FF0000"/>
                <w:kern w:val="0"/>
                <w:sz w:val="24"/>
                <w:szCs w:val="24"/>
              </w:rPr>
              <w:t>4.2</w:t>
            </w:r>
            <w:r>
              <w:rPr>
                <w:rFonts w:ascii="Times New Roman" w:hAnsi="Times New Roman" w:eastAsia="宋体" w:cs="Times New Roman"/>
                <w:b/>
                <w:bCs/>
                <w:color w:val="FF0000"/>
                <w:kern w:val="0"/>
                <w:sz w:val="24"/>
                <w:szCs w:val="24"/>
              </w:rPr>
              <w:t>运营期环境影响和保护措施</w:t>
            </w:r>
          </w:p>
          <w:p>
            <w:pPr>
              <w:widowControl/>
              <w:wordWrap w:val="0"/>
              <w:spacing w:line="500" w:lineRule="exact"/>
              <w:rPr>
                <w:rFonts w:ascii="Times New Roman" w:hAnsi="Times New Roman" w:eastAsia="宋体" w:cs="Times New Roman"/>
                <w:b/>
                <w:color w:val="FF0000"/>
                <w:sz w:val="24"/>
                <w:szCs w:val="24"/>
              </w:rPr>
            </w:pPr>
            <w:r>
              <w:rPr>
                <w:rFonts w:hint="eastAsia" w:ascii="Times New Roman" w:hAnsi="Times New Roman" w:eastAsia="宋体" w:cs="Times New Roman"/>
                <w:b/>
                <w:color w:val="FF0000"/>
                <w:sz w:val="24"/>
                <w:szCs w:val="24"/>
              </w:rPr>
              <w:t>4.2.1</w:t>
            </w:r>
            <w:r>
              <w:rPr>
                <w:rFonts w:ascii="Times New Roman" w:hAnsi="Times New Roman" w:eastAsia="宋体" w:cs="Times New Roman"/>
                <w:b/>
                <w:color w:val="FF0000"/>
                <w:sz w:val="24"/>
                <w:szCs w:val="24"/>
              </w:rPr>
              <w:t>废气</w:t>
            </w:r>
          </w:p>
          <w:p>
            <w:pPr>
              <w:spacing w:line="460" w:lineRule="exact"/>
              <w:jc w:val="center"/>
              <w:outlineLvl w:val="0"/>
              <w:rPr>
                <w:rFonts w:ascii="Times New Roman" w:hAnsi="Times New Roman" w:eastAsia="宋体" w:cs="Times New Roman"/>
                <w:b/>
                <w:bCs/>
                <w:color w:val="FF0000"/>
                <w:kern w:val="0"/>
                <w:szCs w:val="21"/>
              </w:rPr>
            </w:pPr>
            <w:r>
              <w:rPr>
                <w:rFonts w:ascii="Times New Roman" w:hAnsi="Times New Roman" w:eastAsia="宋体" w:cs="Times New Roman"/>
                <w:b/>
                <w:color w:val="FF0000"/>
                <w:kern w:val="0"/>
                <w:szCs w:val="21"/>
              </w:rPr>
              <w:t>表</w:t>
            </w:r>
            <w:r>
              <w:rPr>
                <w:rFonts w:hint="eastAsia" w:ascii="Times New Roman" w:hAnsi="Times New Roman" w:eastAsia="宋体" w:cs="Times New Roman"/>
                <w:b/>
                <w:color w:val="FF0000"/>
                <w:kern w:val="0"/>
                <w:szCs w:val="21"/>
              </w:rPr>
              <w:t>4</w:t>
            </w:r>
            <w:r>
              <w:rPr>
                <w:rFonts w:ascii="Times New Roman" w:hAnsi="Times New Roman" w:eastAsia="宋体" w:cs="Times New Roman"/>
                <w:b/>
                <w:color w:val="FF0000"/>
                <w:kern w:val="0"/>
                <w:szCs w:val="21"/>
              </w:rPr>
              <w:t>-</w:t>
            </w:r>
            <w:r>
              <w:rPr>
                <w:rFonts w:hint="eastAsia" w:ascii="Times New Roman" w:hAnsi="Times New Roman" w:eastAsia="宋体" w:cs="Times New Roman"/>
                <w:b/>
                <w:color w:val="FF0000"/>
                <w:kern w:val="0"/>
                <w:szCs w:val="21"/>
              </w:rPr>
              <w:t xml:space="preserve">1 </w:t>
            </w:r>
            <w:r>
              <w:rPr>
                <w:rFonts w:ascii="Times New Roman" w:hAnsi="Times New Roman" w:eastAsia="宋体" w:cs="Times New Roman"/>
                <w:b/>
                <w:bCs/>
                <w:color w:val="FF0000"/>
                <w:kern w:val="0"/>
                <w:szCs w:val="21"/>
              </w:rPr>
              <w:t>废气产生情况一览表</w:t>
            </w:r>
          </w:p>
          <w:tbl>
            <w:tblPr>
              <w:tblStyle w:val="19"/>
              <w:tblW w:w="84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34"/>
              <w:gridCol w:w="1533"/>
              <w:gridCol w:w="1917"/>
              <w:gridCol w:w="1472"/>
              <w:gridCol w:w="1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4" w:type="dxa"/>
                  <w:tcBorders>
                    <w:tl2br w:val="nil"/>
                    <w:tr2bl w:val="nil"/>
                  </w:tcBorders>
                  <w:noWrap/>
                  <w:vAlign w:val="center"/>
                </w:tcPr>
                <w:p>
                  <w:pPr>
                    <w:jc w:val="center"/>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产排污环节</w:t>
                  </w:r>
                </w:p>
              </w:tc>
              <w:tc>
                <w:tcPr>
                  <w:tcW w:w="1533" w:type="dxa"/>
                  <w:tcBorders>
                    <w:tl2br w:val="nil"/>
                    <w:tr2bl w:val="nil"/>
                  </w:tcBorders>
                  <w:noWrap/>
                  <w:vAlign w:val="center"/>
                </w:tcPr>
                <w:p>
                  <w:pPr>
                    <w:jc w:val="center"/>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污染物种类</w:t>
                  </w:r>
                </w:p>
              </w:tc>
              <w:tc>
                <w:tcPr>
                  <w:tcW w:w="1917" w:type="dxa"/>
                  <w:tcBorders>
                    <w:tl2br w:val="nil"/>
                    <w:tr2bl w:val="nil"/>
                  </w:tcBorders>
                  <w:noWrap/>
                  <w:vAlign w:val="center"/>
                </w:tcPr>
                <w:p>
                  <w:pPr>
                    <w:jc w:val="center"/>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产生量（t/a）</w:t>
                  </w:r>
                </w:p>
              </w:tc>
              <w:tc>
                <w:tcPr>
                  <w:tcW w:w="1472" w:type="dxa"/>
                  <w:tcBorders>
                    <w:tl2br w:val="nil"/>
                    <w:tr2bl w:val="nil"/>
                  </w:tcBorders>
                  <w:noWrap/>
                  <w:vAlign w:val="center"/>
                </w:tcPr>
                <w:p>
                  <w:pPr>
                    <w:jc w:val="center"/>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工作时间（h）</w:t>
                  </w:r>
                </w:p>
              </w:tc>
              <w:tc>
                <w:tcPr>
                  <w:tcW w:w="1935" w:type="dxa"/>
                  <w:tcBorders>
                    <w:tl2br w:val="nil"/>
                    <w:tr2bl w:val="nil"/>
                  </w:tcBorders>
                  <w:noWrap/>
                  <w:vAlign w:val="center"/>
                </w:tcPr>
                <w:p>
                  <w:pPr>
                    <w:jc w:val="center"/>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产生速率（kg/h）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4" w:type="dxa"/>
                  <w:noWrap/>
                  <w:vAlign w:val="center"/>
                </w:tcPr>
                <w:p>
                  <w:pPr>
                    <w:adjustRightInd w:val="0"/>
                    <w:snapToGrid w:val="0"/>
                    <w:jc w:val="center"/>
                    <w:rPr>
                      <w:rFonts w:ascii="Times New Roman" w:hAnsi="Times New Roman" w:cs="Times New Roman"/>
                      <w:bCs/>
                      <w:color w:val="FF0000"/>
                      <w:kern w:val="0"/>
                      <w:szCs w:val="21"/>
                    </w:rPr>
                  </w:pPr>
                  <w:r>
                    <w:rPr>
                      <w:rFonts w:hint="eastAsia" w:ascii="Times New Roman" w:cs="Times New Roman"/>
                      <w:color w:val="FF0000"/>
                      <w:szCs w:val="21"/>
                    </w:rPr>
                    <w:t>下料</w:t>
                  </w:r>
                </w:p>
              </w:tc>
              <w:tc>
                <w:tcPr>
                  <w:tcW w:w="1533" w:type="dxa"/>
                  <w:noWrap/>
                  <w:vAlign w:val="center"/>
                </w:tcPr>
                <w:p>
                  <w:pPr>
                    <w:jc w:val="center"/>
                    <w:rPr>
                      <w:rFonts w:ascii="Times New Roman" w:hAnsi="Times New Roman" w:eastAsia="宋体" w:cs="Times New Roman"/>
                      <w:bCs/>
                      <w:color w:val="FF0000"/>
                      <w:kern w:val="0"/>
                      <w:szCs w:val="24"/>
                    </w:rPr>
                  </w:pPr>
                  <w:r>
                    <w:rPr>
                      <w:rFonts w:ascii="Times New Roman" w:hAnsi="Times New Roman" w:eastAsia="宋体" w:cs="Times New Roman"/>
                      <w:bCs/>
                      <w:color w:val="FF0000"/>
                    </w:rPr>
                    <w:t>颗粒物</w:t>
                  </w:r>
                </w:p>
              </w:tc>
              <w:tc>
                <w:tcPr>
                  <w:tcW w:w="1917"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2.31</w:t>
                  </w:r>
                </w:p>
              </w:tc>
              <w:tc>
                <w:tcPr>
                  <w:tcW w:w="1472"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2400</w:t>
                  </w:r>
                </w:p>
              </w:tc>
              <w:tc>
                <w:tcPr>
                  <w:tcW w:w="1935" w:type="dxa"/>
                  <w:noWrap/>
                  <w:vAlign w:val="center"/>
                </w:tcPr>
                <w:p>
                  <w:pPr>
                    <w:widowControl/>
                    <w:jc w:val="center"/>
                    <w:textAlignment w:val="center"/>
                    <w:rPr>
                      <w:rFonts w:ascii="Times New Roman" w:hAnsi="Times New Roman" w:eastAsia="宋体" w:cs="Times New Roman"/>
                      <w:bCs/>
                      <w:color w:val="FF0000"/>
                      <w:kern w:val="0"/>
                      <w:szCs w:val="21"/>
                    </w:rPr>
                  </w:pPr>
                  <w:r>
                    <w:rPr>
                      <w:rFonts w:ascii="Times New Roman" w:hAnsi="Times New Roman" w:eastAsia="宋体" w:cs="Times New Roman"/>
                      <w:color w:val="FF0000"/>
                      <w:kern w:val="0"/>
                      <w:sz w:val="22"/>
                    </w:rPr>
                    <w:t>0.96</w:t>
                  </w:r>
                  <w:r>
                    <w:rPr>
                      <w:rFonts w:hint="eastAsia" w:ascii="Times New Roman" w:hAnsi="Times New Roman" w:eastAsia="宋体" w:cs="Times New Roman"/>
                      <w:color w:val="FF0000"/>
                      <w:kern w:val="0"/>
                      <w:sz w:val="22"/>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4" w:type="dxa"/>
                  <w:noWrap/>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焊接、激光切割</w:t>
                  </w:r>
                </w:p>
              </w:tc>
              <w:tc>
                <w:tcPr>
                  <w:tcW w:w="1533" w:type="dxa"/>
                  <w:noWrap/>
                  <w:vAlign w:val="center"/>
                </w:tcPr>
                <w:p>
                  <w:pPr>
                    <w:jc w:val="center"/>
                    <w:rPr>
                      <w:rFonts w:ascii="Times New Roman" w:hAnsi="Times New Roman" w:eastAsia="宋体" w:cs="Times New Roman"/>
                      <w:bCs/>
                      <w:color w:val="FF0000"/>
                    </w:rPr>
                  </w:pPr>
                  <w:r>
                    <w:rPr>
                      <w:rFonts w:ascii="Times New Roman" w:hAnsi="Times New Roman" w:eastAsia="宋体" w:cs="Times New Roman"/>
                      <w:bCs/>
                      <w:color w:val="FF0000"/>
                    </w:rPr>
                    <w:t>颗粒物</w:t>
                  </w:r>
                </w:p>
              </w:tc>
              <w:tc>
                <w:tcPr>
                  <w:tcW w:w="1917" w:type="dxa"/>
                  <w:noWrap/>
                  <w:vAlign w:val="center"/>
                </w:tcPr>
                <w:p>
                  <w:pPr>
                    <w:jc w:val="center"/>
                    <w:rPr>
                      <w:rFonts w:ascii="Times New Roman" w:hAnsi="Times New Roman" w:cs="Times New Roman"/>
                      <w:color w:val="FF0000"/>
                    </w:rPr>
                  </w:pPr>
                  <w:r>
                    <w:rPr>
                      <w:rFonts w:hint="eastAsia" w:ascii="Times New Roman" w:hAnsi="Times New Roman" w:cs="Times New Roman"/>
                      <w:color w:val="FF0000"/>
                    </w:rPr>
                    <w:t>0.092</w:t>
                  </w:r>
                </w:p>
              </w:tc>
              <w:tc>
                <w:tcPr>
                  <w:tcW w:w="1472"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500</w:t>
                  </w:r>
                </w:p>
              </w:tc>
              <w:tc>
                <w:tcPr>
                  <w:tcW w:w="1935" w:type="dxa"/>
                  <w:noWrap/>
                  <w:vAlign w:val="center"/>
                </w:tcPr>
                <w:p>
                  <w:pPr>
                    <w:widowControl/>
                    <w:jc w:val="center"/>
                    <w:textAlignment w:val="center"/>
                    <w:rPr>
                      <w:rFonts w:ascii="Times New Roman" w:hAnsi="Times New Roman" w:eastAsia="宋体" w:cs="Times New Roman"/>
                      <w:bCs/>
                      <w:color w:val="FF0000"/>
                      <w:kern w:val="0"/>
                      <w:szCs w:val="21"/>
                    </w:rPr>
                  </w:pPr>
                  <w:r>
                    <w:rPr>
                      <w:rFonts w:ascii="Times New Roman" w:hAnsi="Times New Roman" w:eastAsia="宋体" w:cs="Times New Roman"/>
                      <w:color w:val="FF0000"/>
                      <w:kern w:val="0"/>
                      <w:sz w:val="22"/>
                    </w:rPr>
                    <w:t>0.184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4" w:type="dxa"/>
                  <w:vMerge w:val="restart"/>
                  <w:noWrap/>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喷漆</w:t>
                  </w:r>
                </w:p>
              </w:tc>
              <w:tc>
                <w:tcPr>
                  <w:tcW w:w="1533" w:type="dxa"/>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颗粒物</w:t>
                  </w:r>
                </w:p>
              </w:tc>
              <w:tc>
                <w:tcPr>
                  <w:tcW w:w="1917" w:type="dxa"/>
                  <w:noWrap/>
                  <w:vAlign w:val="center"/>
                </w:tcPr>
                <w:p>
                  <w:pPr>
                    <w:jc w:val="center"/>
                    <w:rPr>
                      <w:rFonts w:hint="default" w:ascii="Times New Roman" w:hAnsi="Times New Roman" w:cs="Times New Roman" w:eastAsiaTheme="minorEastAsia"/>
                      <w:color w:val="FF0000"/>
                      <w:lang w:val="en-US" w:eastAsia="zh-CN"/>
                    </w:rPr>
                  </w:pPr>
                  <w:r>
                    <w:rPr>
                      <w:rFonts w:hint="eastAsia" w:ascii="Times New Roman" w:hAnsi="Times New Roman" w:cs="Times New Roman"/>
                      <w:color w:val="FF0000"/>
                      <w:lang w:val="en-US" w:eastAsia="zh-CN"/>
                    </w:rPr>
                    <w:t>1.155</w:t>
                  </w:r>
                </w:p>
              </w:tc>
              <w:tc>
                <w:tcPr>
                  <w:tcW w:w="1472"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800</w:t>
                  </w:r>
                </w:p>
              </w:tc>
              <w:tc>
                <w:tcPr>
                  <w:tcW w:w="1935" w:type="dxa"/>
                  <w:noWrap/>
                  <w:vAlign w:val="center"/>
                </w:tcPr>
                <w:p>
                  <w:pPr>
                    <w:widowControl/>
                    <w:jc w:val="center"/>
                    <w:textAlignment w:val="center"/>
                    <w:rPr>
                      <w:rFonts w:hint="default" w:ascii="Times New Roman" w:hAnsi="Times New Roman" w:eastAsia="宋体" w:cs="Times New Roman"/>
                      <w:bCs/>
                      <w:color w:val="FF0000"/>
                      <w:kern w:val="0"/>
                      <w:szCs w:val="21"/>
                      <w:lang w:val="en-US" w:eastAsia="zh-CN"/>
                    </w:rPr>
                  </w:pPr>
                  <w:r>
                    <w:rPr>
                      <w:rFonts w:hint="eastAsia" w:ascii="Times New Roman" w:hAnsi="Times New Roman" w:eastAsia="宋体" w:cs="Times New Roman"/>
                      <w:bCs/>
                      <w:color w:val="FF0000"/>
                      <w:kern w:val="0"/>
                      <w:szCs w:val="21"/>
                      <w:lang w:val="en-US" w:eastAsia="zh-CN"/>
                    </w:rPr>
                    <w:t>1.444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4" w:type="dxa"/>
                  <w:vMerge w:val="continue"/>
                  <w:noWrap/>
                  <w:vAlign w:val="center"/>
                </w:tcPr>
                <w:p>
                  <w:pPr>
                    <w:adjustRightInd w:val="0"/>
                    <w:snapToGrid w:val="0"/>
                    <w:jc w:val="center"/>
                    <w:rPr>
                      <w:rFonts w:ascii="Times New Roman" w:hAnsi="Times New Roman" w:cs="Times New Roman"/>
                      <w:color w:val="FF0000"/>
                      <w:szCs w:val="21"/>
                    </w:rPr>
                  </w:pPr>
                </w:p>
              </w:tc>
              <w:tc>
                <w:tcPr>
                  <w:tcW w:w="1533" w:type="dxa"/>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非甲烷总烃</w:t>
                  </w:r>
                </w:p>
              </w:tc>
              <w:tc>
                <w:tcPr>
                  <w:tcW w:w="1917" w:type="dxa"/>
                  <w:noWrap/>
                  <w:vAlign w:val="center"/>
                </w:tcPr>
                <w:p>
                  <w:pPr>
                    <w:jc w:val="center"/>
                    <w:rPr>
                      <w:rFonts w:ascii="Times New Roman" w:hAnsi="Times New Roman" w:cs="Times New Roman"/>
                      <w:color w:val="FF0000"/>
                    </w:rPr>
                  </w:pPr>
                  <w:r>
                    <w:rPr>
                      <w:rFonts w:hint="eastAsia" w:ascii="Times New Roman" w:hAnsi="Times New Roman" w:cs="Times New Roman"/>
                      <w:color w:val="FF0000"/>
                    </w:rPr>
                    <w:t>0.122</w:t>
                  </w:r>
                </w:p>
              </w:tc>
              <w:tc>
                <w:tcPr>
                  <w:tcW w:w="1472"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800</w:t>
                  </w:r>
                </w:p>
              </w:tc>
              <w:tc>
                <w:tcPr>
                  <w:tcW w:w="1935" w:type="dxa"/>
                  <w:noWrap/>
                  <w:vAlign w:val="center"/>
                </w:tcPr>
                <w:p>
                  <w:pPr>
                    <w:widowControl/>
                    <w:jc w:val="center"/>
                    <w:textAlignment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0.153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4" w:type="dxa"/>
                  <w:vMerge w:val="continue"/>
                  <w:noWrap/>
                  <w:vAlign w:val="center"/>
                </w:tcPr>
                <w:p>
                  <w:pPr>
                    <w:adjustRightInd w:val="0"/>
                    <w:snapToGrid w:val="0"/>
                    <w:jc w:val="center"/>
                    <w:rPr>
                      <w:rFonts w:ascii="Times New Roman" w:hAnsi="Times New Roman" w:cs="Times New Roman"/>
                      <w:color w:val="FF0000"/>
                      <w:szCs w:val="21"/>
                    </w:rPr>
                  </w:pPr>
                </w:p>
              </w:tc>
              <w:tc>
                <w:tcPr>
                  <w:tcW w:w="1533" w:type="dxa"/>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臭气浓度</w:t>
                  </w:r>
                </w:p>
              </w:tc>
              <w:tc>
                <w:tcPr>
                  <w:tcW w:w="1917" w:type="dxa"/>
                  <w:noWrap/>
                  <w:vAlign w:val="center"/>
                </w:tcPr>
                <w:p>
                  <w:pPr>
                    <w:jc w:val="center"/>
                    <w:rPr>
                      <w:rFonts w:ascii="Times New Roman" w:hAnsi="Times New Roman" w:cs="Times New Roman"/>
                      <w:color w:val="FF0000"/>
                    </w:rPr>
                  </w:pPr>
                  <w:r>
                    <w:rPr>
                      <w:rFonts w:hint="eastAsia" w:ascii="Times New Roman" w:hAnsi="Times New Roman" w:cs="Times New Roman"/>
                      <w:color w:val="FF0000"/>
                    </w:rPr>
                    <w:t>少量</w:t>
                  </w:r>
                </w:p>
              </w:tc>
              <w:tc>
                <w:tcPr>
                  <w:tcW w:w="1472"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800</w:t>
                  </w:r>
                </w:p>
              </w:tc>
              <w:tc>
                <w:tcPr>
                  <w:tcW w:w="1935"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4" w:type="dxa"/>
                  <w:vMerge w:val="restart"/>
                  <w:noWrap/>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烘干</w:t>
                  </w:r>
                </w:p>
              </w:tc>
              <w:tc>
                <w:tcPr>
                  <w:tcW w:w="1533" w:type="dxa"/>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非甲烷总烃</w:t>
                  </w:r>
                </w:p>
              </w:tc>
              <w:tc>
                <w:tcPr>
                  <w:tcW w:w="1917"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1.098</w:t>
                  </w:r>
                </w:p>
              </w:tc>
              <w:tc>
                <w:tcPr>
                  <w:tcW w:w="1472"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3600</w:t>
                  </w:r>
                </w:p>
              </w:tc>
              <w:tc>
                <w:tcPr>
                  <w:tcW w:w="1935"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0.305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4" w:type="dxa"/>
                  <w:vMerge w:val="continue"/>
                  <w:noWrap/>
                  <w:vAlign w:val="center"/>
                </w:tcPr>
                <w:p>
                  <w:pPr>
                    <w:adjustRightInd w:val="0"/>
                    <w:snapToGrid w:val="0"/>
                    <w:jc w:val="center"/>
                    <w:rPr>
                      <w:rFonts w:ascii="Times New Roman" w:hAnsi="Times New Roman" w:cs="Times New Roman"/>
                      <w:color w:val="FF0000"/>
                      <w:szCs w:val="21"/>
                    </w:rPr>
                  </w:pPr>
                </w:p>
              </w:tc>
              <w:tc>
                <w:tcPr>
                  <w:tcW w:w="1533" w:type="dxa"/>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臭气浓度</w:t>
                  </w:r>
                </w:p>
              </w:tc>
              <w:tc>
                <w:tcPr>
                  <w:tcW w:w="1917"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少量</w:t>
                  </w:r>
                </w:p>
              </w:tc>
              <w:tc>
                <w:tcPr>
                  <w:tcW w:w="1472"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800</w:t>
                  </w:r>
                </w:p>
              </w:tc>
              <w:tc>
                <w:tcPr>
                  <w:tcW w:w="1935"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4" w:type="dxa"/>
                  <w:noWrap/>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喷砂</w:t>
                  </w:r>
                </w:p>
              </w:tc>
              <w:tc>
                <w:tcPr>
                  <w:tcW w:w="1533" w:type="dxa"/>
                  <w:noWrap/>
                  <w:vAlign w:val="center"/>
                </w:tcPr>
                <w:p>
                  <w:pPr>
                    <w:jc w:val="center"/>
                    <w:rPr>
                      <w:rFonts w:ascii="Times New Roman" w:hAnsi="Times New Roman" w:eastAsia="宋体" w:cs="Times New Roman"/>
                      <w:bCs/>
                      <w:color w:val="FF0000"/>
                    </w:rPr>
                  </w:pPr>
                  <w:r>
                    <w:rPr>
                      <w:rFonts w:ascii="Times New Roman" w:hAnsi="Times New Roman" w:eastAsia="宋体" w:cs="Times New Roman"/>
                      <w:bCs/>
                      <w:color w:val="FF0000"/>
                    </w:rPr>
                    <w:t>颗粒物</w:t>
                  </w:r>
                </w:p>
              </w:tc>
              <w:tc>
                <w:tcPr>
                  <w:tcW w:w="1917"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2.628</w:t>
                  </w:r>
                </w:p>
              </w:tc>
              <w:tc>
                <w:tcPr>
                  <w:tcW w:w="1472"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2400</w:t>
                  </w:r>
                </w:p>
              </w:tc>
              <w:tc>
                <w:tcPr>
                  <w:tcW w:w="1935" w:type="dxa"/>
                  <w:noWrap/>
                  <w:vAlign w:val="center"/>
                </w:tcPr>
                <w:p>
                  <w:pPr>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1.095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4" w:type="dxa"/>
                  <w:noWrap/>
                  <w:vAlign w:val="center"/>
                </w:tcPr>
                <w:p>
                  <w:pPr>
                    <w:adjustRightInd w:val="0"/>
                    <w:snapToGrid w:val="0"/>
                    <w:jc w:val="center"/>
                    <w:rPr>
                      <w:rFonts w:hint="eastAsia" w:ascii="Times New Roman" w:hAnsi="Times New Roman" w:cs="Times New Roman" w:eastAsiaTheme="minorEastAsia"/>
                      <w:color w:val="FF0000"/>
                      <w:szCs w:val="21"/>
                      <w:lang w:val="en-US" w:eastAsia="zh-CN"/>
                    </w:rPr>
                  </w:pPr>
                  <w:r>
                    <w:rPr>
                      <w:rFonts w:hint="eastAsia" w:ascii="Times New Roman" w:hAnsi="Times New Roman" w:cs="Times New Roman"/>
                      <w:color w:val="FF0000"/>
                      <w:szCs w:val="21"/>
                      <w:lang w:val="en-US" w:eastAsia="zh-CN"/>
                    </w:rPr>
                    <w:t>食堂</w:t>
                  </w:r>
                </w:p>
              </w:tc>
              <w:tc>
                <w:tcPr>
                  <w:tcW w:w="1533" w:type="dxa"/>
                  <w:noWrap/>
                  <w:vAlign w:val="center"/>
                </w:tcPr>
                <w:p>
                  <w:pPr>
                    <w:jc w:val="center"/>
                    <w:rPr>
                      <w:rFonts w:hint="default" w:ascii="Times New Roman" w:hAnsi="Times New Roman" w:eastAsia="宋体" w:cs="Times New Roman"/>
                      <w:bCs/>
                      <w:color w:val="FF0000"/>
                      <w:lang w:val="en-US" w:eastAsia="zh-CN"/>
                    </w:rPr>
                  </w:pPr>
                  <w:r>
                    <w:rPr>
                      <w:rFonts w:hint="eastAsia" w:ascii="Times New Roman" w:hAnsi="Times New Roman" w:eastAsia="宋体" w:cs="Times New Roman"/>
                      <w:bCs/>
                      <w:color w:val="FF0000"/>
                      <w:lang w:val="en-US" w:eastAsia="zh-CN"/>
                    </w:rPr>
                    <w:t>食堂油烟</w:t>
                  </w:r>
                </w:p>
              </w:tc>
              <w:tc>
                <w:tcPr>
                  <w:tcW w:w="1917" w:type="dxa"/>
                  <w:noWrap/>
                  <w:vAlign w:val="center"/>
                </w:tcPr>
                <w:p>
                  <w:pPr>
                    <w:jc w:val="center"/>
                    <w:rPr>
                      <w:rFonts w:hint="default" w:ascii="Times New Roman" w:hAnsi="Times New Roman" w:eastAsia="宋体" w:cs="Times New Roman"/>
                      <w:bCs/>
                      <w:color w:val="FF0000"/>
                      <w:kern w:val="0"/>
                      <w:szCs w:val="21"/>
                      <w:lang w:val="en-US" w:eastAsia="zh-CN"/>
                    </w:rPr>
                  </w:pPr>
                  <w:r>
                    <w:rPr>
                      <w:rFonts w:hint="eastAsia" w:ascii="Times New Roman" w:hAnsi="Times New Roman" w:eastAsia="宋体" w:cs="Times New Roman"/>
                      <w:bCs/>
                      <w:color w:val="FF0000"/>
                      <w:kern w:val="0"/>
                      <w:szCs w:val="21"/>
                      <w:lang w:val="en-US" w:eastAsia="zh-CN"/>
                    </w:rPr>
                    <w:t>0.069</w:t>
                  </w:r>
                </w:p>
              </w:tc>
              <w:tc>
                <w:tcPr>
                  <w:tcW w:w="1472" w:type="dxa"/>
                  <w:noWrap/>
                  <w:vAlign w:val="center"/>
                </w:tcPr>
                <w:p>
                  <w:pPr>
                    <w:jc w:val="center"/>
                    <w:rPr>
                      <w:rFonts w:hint="default" w:ascii="Times New Roman" w:hAnsi="Times New Roman" w:eastAsia="宋体" w:cs="Times New Roman"/>
                      <w:bCs/>
                      <w:color w:val="FF0000"/>
                      <w:kern w:val="0"/>
                      <w:szCs w:val="21"/>
                      <w:lang w:val="en-US" w:eastAsia="zh-CN"/>
                    </w:rPr>
                  </w:pPr>
                  <w:r>
                    <w:rPr>
                      <w:rFonts w:hint="eastAsia" w:ascii="Times New Roman" w:hAnsi="Times New Roman" w:eastAsia="宋体" w:cs="Times New Roman"/>
                      <w:bCs/>
                      <w:color w:val="FF0000"/>
                      <w:kern w:val="0"/>
                      <w:szCs w:val="21"/>
                      <w:lang w:val="en-US" w:eastAsia="zh-CN"/>
                    </w:rPr>
                    <w:t>1200</w:t>
                  </w:r>
                </w:p>
              </w:tc>
              <w:tc>
                <w:tcPr>
                  <w:tcW w:w="1935" w:type="dxa"/>
                  <w:noWrap/>
                  <w:vAlign w:val="center"/>
                </w:tcPr>
                <w:p>
                  <w:pPr>
                    <w:jc w:val="center"/>
                    <w:rPr>
                      <w:rFonts w:hint="default" w:ascii="Times New Roman" w:hAnsi="Times New Roman" w:eastAsia="宋体" w:cs="Times New Roman"/>
                      <w:bCs/>
                      <w:color w:val="FF0000"/>
                      <w:kern w:val="0"/>
                      <w:szCs w:val="21"/>
                      <w:lang w:val="en-US" w:eastAsia="zh-CN"/>
                    </w:rPr>
                  </w:pPr>
                  <w:r>
                    <w:rPr>
                      <w:rFonts w:hint="eastAsia" w:ascii="Times New Roman" w:hAnsi="Times New Roman" w:eastAsia="宋体" w:cs="Times New Roman"/>
                      <w:bCs/>
                      <w:color w:val="FF0000"/>
                      <w:kern w:val="0"/>
                      <w:szCs w:val="21"/>
                      <w:lang w:val="en-US" w:eastAsia="zh-CN"/>
                    </w:rPr>
                    <w:t>0.058</w:t>
                  </w:r>
                </w:p>
              </w:tc>
            </w:tr>
          </w:tbl>
          <w:p>
            <w:pPr>
              <w:pStyle w:val="25"/>
              <w:spacing w:line="460" w:lineRule="exact"/>
              <w:rPr>
                <w:color w:val="FF0000"/>
                <w:sz w:val="21"/>
                <w:szCs w:val="21"/>
              </w:rPr>
            </w:pPr>
            <w:r>
              <w:rPr>
                <w:rFonts w:ascii="Times New Roman"/>
                <w:b/>
                <w:color w:val="FF0000"/>
                <w:sz w:val="21"/>
                <w:szCs w:val="21"/>
              </w:rPr>
              <w:t>表</w:t>
            </w:r>
            <w:r>
              <w:rPr>
                <w:rFonts w:hint="eastAsia" w:ascii="Times New Roman"/>
                <w:b/>
                <w:color w:val="FF0000"/>
                <w:sz w:val="21"/>
                <w:szCs w:val="21"/>
              </w:rPr>
              <w:t>4</w:t>
            </w:r>
            <w:r>
              <w:rPr>
                <w:rFonts w:ascii="Times New Roman"/>
                <w:b/>
                <w:color w:val="FF0000"/>
                <w:sz w:val="21"/>
                <w:szCs w:val="21"/>
              </w:rPr>
              <w:t>-</w:t>
            </w:r>
            <w:r>
              <w:rPr>
                <w:rFonts w:hint="eastAsia" w:ascii="Times New Roman"/>
                <w:b/>
                <w:color w:val="FF0000"/>
                <w:sz w:val="21"/>
                <w:szCs w:val="21"/>
              </w:rPr>
              <w:t xml:space="preserve">2 </w:t>
            </w:r>
            <w:r>
              <w:rPr>
                <w:rFonts w:hint="eastAsia" w:ascii="Times New Roman"/>
                <w:b/>
                <w:bCs/>
                <w:color w:val="FF0000"/>
                <w:sz w:val="21"/>
                <w:szCs w:val="21"/>
              </w:rPr>
              <w:t>废气收集与治理</w:t>
            </w:r>
            <w:r>
              <w:rPr>
                <w:rFonts w:ascii="Times New Roman"/>
                <w:b/>
                <w:bCs/>
                <w:color w:val="FF0000"/>
                <w:sz w:val="21"/>
                <w:szCs w:val="21"/>
              </w:rPr>
              <w:t>情况一览表</w:t>
            </w:r>
          </w:p>
          <w:tbl>
            <w:tblPr>
              <w:tblStyle w:val="19"/>
              <w:tblW w:w="85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711"/>
              <w:gridCol w:w="975"/>
              <w:gridCol w:w="759"/>
              <w:gridCol w:w="1016"/>
              <w:gridCol w:w="1141"/>
              <w:gridCol w:w="993"/>
              <w:gridCol w:w="721"/>
              <w:gridCol w:w="712"/>
              <w:gridCol w:w="7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dxa"/>
                  <w:vMerge w:val="restart"/>
                  <w:tcBorders>
                    <w:tl2br w:val="nil"/>
                    <w:tr2bl w:val="nil"/>
                  </w:tcBorders>
                  <w:noWrap/>
                  <w:vAlign w:val="center"/>
                </w:tcPr>
                <w:p>
                  <w:pPr>
                    <w:autoSpaceDE w:val="0"/>
                    <w:autoSpaceDN w:val="0"/>
                    <w:jc w:val="center"/>
                    <w:rPr>
                      <w:rFonts w:ascii="Times New Roman" w:hAnsi="Times New Roman" w:eastAsia="宋体C...." w:cs="Times New Roman"/>
                      <w:b/>
                      <w:color w:val="FF0000"/>
                      <w:szCs w:val="21"/>
                    </w:rPr>
                  </w:pPr>
                  <w:r>
                    <w:rPr>
                      <w:rFonts w:ascii="Times New Roman" w:hAnsi="Times New Roman" w:eastAsia="宋体C...." w:cs="Times New Roman"/>
                      <w:b/>
                      <w:color w:val="FF0000"/>
                      <w:szCs w:val="21"/>
                    </w:rPr>
                    <w:t>工序/生产线</w:t>
                  </w:r>
                </w:p>
              </w:tc>
              <w:tc>
                <w:tcPr>
                  <w:tcW w:w="711" w:type="dxa"/>
                  <w:vMerge w:val="restart"/>
                  <w:tcBorders>
                    <w:tl2br w:val="nil"/>
                    <w:tr2bl w:val="nil"/>
                  </w:tcBorders>
                  <w:noWrap/>
                  <w:vAlign w:val="center"/>
                </w:tcPr>
                <w:p>
                  <w:pPr>
                    <w:autoSpaceDE w:val="0"/>
                    <w:autoSpaceDN w:val="0"/>
                    <w:jc w:val="center"/>
                    <w:rPr>
                      <w:rFonts w:ascii="Times New Roman" w:hAnsi="Times New Roman" w:eastAsia="宋体C...." w:cs="Times New Roman"/>
                      <w:b/>
                      <w:color w:val="FF0000"/>
                      <w:szCs w:val="21"/>
                    </w:rPr>
                  </w:pPr>
                  <w:r>
                    <w:rPr>
                      <w:rFonts w:hint="eastAsia" w:ascii="Times New Roman" w:hAnsi="Times New Roman" w:eastAsia="宋体C...." w:cs="Times New Roman"/>
                      <w:b/>
                      <w:color w:val="FF0000"/>
                      <w:szCs w:val="21"/>
                    </w:rPr>
                    <w:t>排放方式</w:t>
                  </w:r>
                </w:p>
              </w:tc>
              <w:tc>
                <w:tcPr>
                  <w:tcW w:w="975" w:type="dxa"/>
                  <w:vMerge w:val="restart"/>
                  <w:tcBorders>
                    <w:tl2br w:val="nil"/>
                    <w:tr2bl w:val="nil"/>
                  </w:tcBorders>
                  <w:noWrap/>
                  <w:vAlign w:val="center"/>
                </w:tcPr>
                <w:p>
                  <w:pPr>
                    <w:autoSpaceDE w:val="0"/>
                    <w:autoSpaceDN w:val="0"/>
                    <w:jc w:val="center"/>
                    <w:rPr>
                      <w:rFonts w:ascii="Times New Roman" w:hAnsi="Times New Roman" w:eastAsia="宋体C...." w:cs="Times New Roman"/>
                      <w:b/>
                      <w:color w:val="FF0000"/>
                      <w:szCs w:val="21"/>
                    </w:rPr>
                  </w:pPr>
                  <w:r>
                    <w:rPr>
                      <w:rFonts w:hint="eastAsia" w:ascii="Times New Roman" w:hAnsi="Times New Roman" w:eastAsia="宋体C...." w:cs="Times New Roman"/>
                      <w:b/>
                      <w:color w:val="FF0000"/>
                      <w:szCs w:val="21"/>
                    </w:rPr>
                    <w:t>污染物种类</w:t>
                  </w:r>
                </w:p>
              </w:tc>
              <w:tc>
                <w:tcPr>
                  <w:tcW w:w="759" w:type="dxa"/>
                  <w:vMerge w:val="restart"/>
                  <w:tcBorders>
                    <w:tl2br w:val="nil"/>
                    <w:tr2bl w:val="nil"/>
                  </w:tcBorders>
                  <w:noWrap/>
                  <w:vAlign w:val="center"/>
                </w:tcPr>
                <w:p>
                  <w:pPr>
                    <w:autoSpaceDE w:val="0"/>
                    <w:autoSpaceDN w:val="0"/>
                    <w:jc w:val="center"/>
                    <w:rPr>
                      <w:rFonts w:ascii="Times New Roman" w:hAnsi="Times New Roman" w:eastAsia="宋体C...." w:cs="Times New Roman"/>
                      <w:b/>
                      <w:color w:val="FF0000"/>
                      <w:szCs w:val="21"/>
                    </w:rPr>
                  </w:pPr>
                  <w:r>
                    <w:rPr>
                      <w:rFonts w:hint="eastAsia" w:ascii="Times New Roman" w:hAnsi="Times New Roman" w:eastAsia="宋体C...." w:cs="Times New Roman"/>
                      <w:b/>
                      <w:color w:val="FF0000"/>
                      <w:szCs w:val="21"/>
                    </w:rPr>
                    <w:t>收集效率（</w:t>
                  </w:r>
                  <w:r>
                    <w:rPr>
                      <w:rFonts w:ascii="Times New Roman" w:hAnsi="Times New Roman" w:eastAsia="宋体C...." w:cs="Times New Roman"/>
                      <w:b/>
                      <w:color w:val="FF0000"/>
                      <w:szCs w:val="21"/>
                    </w:rPr>
                    <w:t>%</w:t>
                  </w:r>
                  <w:r>
                    <w:rPr>
                      <w:rFonts w:hint="eastAsia" w:ascii="Times New Roman" w:hAnsi="Times New Roman" w:eastAsia="宋体C...." w:cs="Times New Roman"/>
                      <w:b/>
                      <w:color w:val="FF0000"/>
                      <w:szCs w:val="21"/>
                    </w:rPr>
                    <w:t>）</w:t>
                  </w:r>
                </w:p>
              </w:tc>
              <w:tc>
                <w:tcPr>
                  <w:tcW w:w="1016" w:type="dxa"/>
                  <w:vMerge w:val="restart"/>
                  <w:tcBorders>
                    <w:tl2br w:val="nil"/>
                    <w:tr2bl w:val="nil"/>
                  </w:tcBorders>
                  <w:noWrap/>
                  <w:vAlign w:val="center"/>
                </w:tcPr>
                <w:p>
                  <w:pPr>
                    <w:autoSpaceDE w:val="0"/>
                    <w:autoSpaceDN w:val="0"/>
                    <w:jc w:val="center"/>
                    <w:rPr>
                      <w:rFonts w:ascii="Times New Roman" w:hAnsi="Times New Roman" w:eastAsia="宋体C...." w:cs="Times New Roman"/>
                      <w:b/>
                      <w:color w:val="FF0000"/>
                      <w:szCs w:val="21"/>
                    </w:rPr>
                  </w:pPr>
                  <w:r>
                    <w:rPr>
                      <w:rFonts w:hint="eastAsia" w:ascii="Times New Roman" w:hAnsi="Times New Roman" w:eastAsia="宋体C...." w:cs="Times New Roman"/>
                      <w:b/>
                      <w:color w:val="FF0000"/>
                      <w:szCs w:val="21"/>
                    </w:rPr>
                    <w:t>处理能力</w:t>
                  </w:r>
                  <w:r>
                    <w:rPr>
                      <w:rFonts w:ascii="Times New Roman" w:hAnsi="Times New Roman" w:eastAsia="宋体C...." w:cs="Times New Roman"/>
                      <w:b/>
                      <w:color w:val="FF0000"/>
                      <w:szCs w:val="21"/>
                    </w:rPr>
                    <w:t>（</w:t>
                  </w:r>
                  <w:r>
                    <w:rPr>
                      <w:rFonts w:hint="eastAsia" w:ascii="Times New Roman" w:hAnsi="Times New Roman" w:eastAsia="宋体C...." w:cs="Times New Roman"/>
                      <w:b/>
                      <w:color w:val="FF0000"/>
                      <w:szCs w:val="21"/>
                    </w:rPr>
                    <w:t>m</w:t>
                  </w:r>
                  <w:r>
                    <w:rPr>
                      <w:rFonts w:hint="eastAsia" w:ascii="Times New Roman" w:hAnsi="Times New Roman" w:eastAsia="宋体C...." w:cs="Times New Roman"/>
                      <w:b/>
                      <w:color w:val="FF0000"/>
                      <w:szCs w:val="21"/>
                      <w:vertAlign w:val="superscript"/>
                    </w:rPr>
                    <w:t>3</w:t>
                  </w:r>
                  <w:r>
                    <w:rPr>
                      <w:rFonts w:ascii="Times New Roman" w:hAnsi="Times New Roman" w:eastAsia="宋体C...." w:cs="Times New Roman"/>
                      <w:b/>
                      <w:color w:val="FF0000"/>
                      <w:szCs w:val="21"/>
                    </w:rPr>
                    <w:t>/h）</w:t>
                  </w:r>
                </w:p>
              </w:tc>
              <w:tc>
                <w:tcPr>
                  <w:tcW w:w="2134" w:type="dxa"/>
                  <w:gridSpan w:val="2"/>
                  <w:tcBorders>
                    <w:tl2br w:val="nil"/>
                    <w:tr2bl w:val="nil"/>
                  </w:tcBorders>
                  <w:noWrap/>
                  <w:vAlign w:val="center"/>
                </w:tcPr>
                <w:p>
                  <w:pPr>
                    <w:autoSpaceDE w:val="0"/>
                    <w:autoSpaceDN w:val="0"/>
                    <w:jc w:val="center"/>
                    <w:rPr>
                      <w:rFonts w:ascii="Times New Roman" w:hAnsi="Times New Roman" w:eastAsia="宋体C...." w:cs="Times New Roman"/>
                      <w:b/>
                      <w:color w:val="FF0000"/>
                      <w:szCs w:val="21"/>
                    </w:rPr>
                  </w:pPr>
                  <w:r>
                    <w:rPr>
                      <w:rFonts w:ascii="Times New Roman" w:hAnsi="Times New Roman" w:eastAsia="宋体C...." w:cs="Times New Roman"/>
                      <w:b/>
                      <w:color w:val="FF0000"/>
                      <w:szCs w:val="21"/>
                    </w:rPr>
                    <w:t>污染物产生</w:t>
                  </w:r>
                </w:p>
              </w:tc>
              <w:tc>
                <w:tcPr>
                  <w:tcW w:w="2139" w:type="dxa"/>
                  <w:gridSpan w:val="3"/>
                  <w:tcBorders>
                    <w:tl2br w:val="nil"/>
                    <w:tr2bl w:val="nil"/>
                  </w:tcBorders>
                  <w:noWrap/>
                  <w:vAlign w:val="center"/>
                </w:tcPr>
                <w:p>
                  <w:pPr>
                    <w:autoSpaceDE w:val="0"/>
                    <w:autoSpaceDN w:val="0"/>
                    <w:jc w:val="center"/>
                    <w:rPr>
                      <w:rFonts w:ascii="Times New Roman" w:hAnsi="Times New Roman" w:eastAsia="宋体C...." w:cs="Times New Roman"/>
                      <w:b/>
                      <w:color w:val="FF0000"/>
                      <w:szCs w:val="21"/>
                    </w:rPr>
                  </w:pPr>
                  <w:r>
                    <w:rPr>
                      <w:rFonts w:ascii="Times New Roman" w:hAnsi="Times New Roman" w:eastAsia="宋体C...." w:cs="Times New Roman"/>
                      <w:b/>
                      <w:color w:val="FF0000"/>
                      <w:szCs w:val="21"/>
                    </w:rPr>
                    <w:t>治理措施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dxa"/>
                  <w:vMerge w:val="continue"/>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p>
              </w:tc>
              <w:tc>
                <w:tcPr>
                  <w:tcW w:w="711" w:type="dxa"/>
                  <w:vMerge w:val="continue"/>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p>
              </w:tc>
              <w:tc>
                <w:tcPr>
                  <w:tcW w:w="975" w:type="dxa"/>
                  <w:vMerge w:val="continue"/>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p>
              </w:tc>
              <w:tc>
                <w:tcPr>
                  <w:tcW w:w="759" w:type="dxa"/>
                  <w:vMerge w:val="continue"/>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p>
              </w:tc>
              <w:tc>
                <w:tcPr>
                  <w:tcW w:w="1016" w:type="dxa"/>
                  <w:vMerge w:val="continue"/>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p>
              </w:tc>
              <w:tc>
                <w:tcPr>
                  <w:tcW w:w="1141"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产生浓度（mg/m</w:t>
                  </w:r>
                  <w:r>
                    <w:rPr>
                      <w:rFonts w:ascii="Times New Roman" w:hAnsi="Times New Roman" w:eastAsia="宋体C...." w:cs="Times New Roman"/>
                      <w:bCs/>
                      <w:color w:val="FF0000"/>
                      <w:szCs w:val="21"/>
                      <w:vertAlign w:val="superscript"/>
                    </w:rPr>
                    <w:t>3</w:t>
                  </w:r>
                  <w:r>
                    <w:rPr>
                      <w:rFonts w:ascii="Times New Roman" w:hAnsi="Times New Roman" w:eastAsia="宋体C...." w:cs="Times New Roman"/>
                      <w:bCs/>
                      <w:color w:val="FF0000"/>
                      <w:szCs w:val="21"/>
                    </w:rPr>
                    <w:t>）</w:t>
                  </w:r>
                </w:p>
              </w:tc>
              <w:tc>
                <w:tcPr>
                  <w:tcW w:w="993"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产生量（</w:t>
                  </w:r>
                  <w:r>
                    <w:rPr>
                      <w:rFonts w:hint="eastAsia" w:ascii="Times New Roman" w:hAnsi="Times New Roman" w:eastAsia="宋体C...." w:cs="Times New Roman"/>
                      <w:bCs/>
                      <w:color w:val="FF0000"/>
                      <w:szCs w:val="21"/>
                    </w:rPr>
                    <w:t>kg</w:t>
                  </w:r>
                  <w:r>
                    <w:rPr>
                      <w:rFonts w:ascii="Times New Roman" w:hAnsi="Times New Roman" w:eastAsia="宋体C...." w:cs="Times New Roman"/>
                      <w:bCs/>
                      <w:color w:val="FF0000"/>
                      <w:szCs w:val="21"/>
                    </w:rPr>
                    <w:t>/</w:t>
                  </w:r>
                  <w:r>
                    <w:rPr>
                      <w:rFonts w:hint="eastAsia" w:ascii="Times New Roman" w:hAnsi="Times New Roman" w:eastAsia="宋体C...." w:cs="Times New Roman"/>
                      <w:bCs/>
                      <w:color w:val="FF0000"/>
                      <w:szCs w:val="21"/>
                    </w:rPr>
                    <w:t>h</w:t>
                  </w:r>
                  <w:r>
                    <w:rPr>
                      <w:rFonts w:ascii="Times New Roman" w:hAnsi="Times New Roman" w:eastAsia="宋体C...." w:cs="Times New Roman"/>
                      <w:bCs/>
                      <w:color w:val="FF0000"/>
                      <w:szCs w:val="21"/>
                    </w:rPr>
                    <w:t>）</w:t>
                  </w:r>
                </w:p>
              </w:tc>
              <w:tc>
                <w:tcPr>
                  <w:tcW w:w="721"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工艺</w:t>
                  </w:r>
                </w:p>
              </w:tc>
              <w:tc>
                <w:tcPr>
                  <w:tcW w:w="712"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效率</w:t>
                  </w:r>
                  <w:r>
                    <w:rPr>
                      <w:rFonts w:hint="eastAsia" w:ascii="Times New Roman" w:hAnsi="Times New Roman" w:eastAsia="宋体C...." w:cs="Times New Roman"/>
                      <w:bCs/>
                      <w:color w:val="FF0000"/>
                      <w:szCs w:val="21"/>
                    </w:rPr>
                    <w:t>（</w:t>
                  </w:r>
                  <w:r>
                    <w:rPr>
                      <w:rFonts w:ascii="Times New Roman" w:hAnsi="Times New Roman" w:eastAsia="宋体C...." w:cs="Times New Roman"/>
                      <w:bCs/>
                      <w:color w:val="FF0000"/>
                      <w:szCs w:val="21"/>
                    </w:rPr>
                    <w:t>%</w:t>
                  </w:r>
                  <w:r>
                    <w:rPr>
                      <w:rFonts w:hint="eastAsia" w:ascii="Times New Roman" w:hAnsi="Times New Roman" w:eastAsia="宋体C...." w:cs="Times New Roman"/>
                      <w:bCs/>
                      <w:color w:val="FF0000"/>
                      <w:szCs w:val="21"/>
                    </w:rPr>
                    <w:t>）</w:t>
                  </w:r>
                </w:p>
              </w:tc>
              <w:tc>
                <w:tcPr>
                  <w:tcW w:w="70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是否为可行技术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dxa"/>
                  <w:tcBorders>
                    <w:tl2br w:val="nil"/>
                    <w:tr2bl w:val="nil"/>
                  </w:tcBorders>
                  <w:noWrap/>
                  <w:vAlign w:val="center"/>
                </w:tcPr>
                <w:p>
                  <w:pPr>
                    <w:adjustRightInd w:val="0"/>
                    <w:snapToGrid w:val="0"/>
                    <w:jc w:val="center"/>
                    <w:rPr>
                      <w:rFonts w:ascii="Times New Roman" w:hAnsi="Times New Roman" w:cs="Times New Roman"/>
                      <w:bCs/>
                      <w:color w:val="FF0000"/>
                      <w:kern w:val="0"/>
                      <w:szCs w:val="21"/>
                    </w:rPr>
                  </w:pPr>
                  <w:r>
                    <w:rPr>
                      <w:rFonts w:hint="eastAsia" w:ascii="Times New Roman" w:cs="Times New Roman"/>
                      <w:color w:val="FF0000"/>
                      <w:szCs w:val="21"/>
                    </w:rPr>
                    <w:t>下料</w:t>
                  </w:r>
                </w:p>
              </w:tc>
              <w:tc>
                <w:tcPr>
                  <w:tcW w:w="711"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无组织</w:t>
                  </w:r>
                </w:p>
              </w:tc>
              <w:tc>
                <w:tcPr>
                  <w:tcW w:w="975" w:type="dxa"/>
                  <w:tcBorders>
                    <w:tl2br w:val="nil"/>
                    <w:tr2bl w:val="nil"/>
                  </w:tcBorders>
                  <w:noWrap/>
                  <w:vAlign w:val="center"/>
                </w:tcPr>
                <w:p>
                  <w:pPr>
                    <w:jc w:val="center"/>
                    <w:rPr>
                      <w:rFonts w:eastAsia="宋体C...." w:cs="Times New Roman"/>
                      <w:bCs/>
                      <w:color w:val="FF0000"/>
                      <w:szCs w:val="21"/>
                    </w:rPr>
                  </w:pPr>
                  <w:r>
                    <w:rPr>
                      <w:rFonts w:hint="eastAsia" w:ascii="Times New Roman" w:hAnsi="Times New Roman" w:eastAsia="宋体" w:cs="Times New Roman"/>
                      <w:bCs/>
                      <w:color w:val="FF0000"/>
                      <w:szCs w:val="21"/>
                    </w:rPr>
                    <w:t>颗粒物</w:t>
                  </w:r>
                </w:p>
              </w:tc>
              <w:tc>
                <w:tcPr>
                  <w:tcW w:w="759"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c>
                <w:tcPr>
                  <w:tcW w:w="101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c>
                <w:tcPr>
                  <w:tcW w:w="1141" w:type="dxa"/>
                  <w:tcBorders>
                    <w:tl2br w:val="nil"/>
                    <w:tr2bl w:val="nil"/>
                  </w:tcBorders>
                  <w:noWrap/>
                  <w:vAlign w:val="center"/>
                </w:tcPr>
                <w:p>
                  <w:pPr>
                    <w:autoSpaceDE w:val="0"/>
                    <w:autoSpaceDN w:val="0"/>
                    <w:jc w:val="center"/>
                    <w:rPr>
                      <w:rFonts w:ascii="Times New Roman" w:hAnsi="Times New Roman" w:cs="Times New Roman"/>
                      <w:bCs/>
                      <w:color w:val="FF0000"/>
                      <w:szCs w:val="21"/>
                    </w:rPr>
                  </w:pPr>
                  <w:r>
                    <w:rPr>
                      <w:rFonts w:ascii="Times New Roman" w:hAnsi="Times New Roman" w:cs="Times New Roman"/>
                      <w:bCs/>
                      <w:color w:val="FF0000"/>
                      <w:szCs w:val="21"/>
                    </w:rPr>
                    <w:t>/</w:t>
                  </w:r>
                </w:p>
              </w:tc>
              <w:tc>
                <w:tcPr>
                  <w:tcW w:w="993" w:type="dxa"/>
                  <w:tcBorders>
                    <w:tl2br w:val="nil"/>
                    <w:tr2bl w:val="nil"/>
                  </w:tcBorders>
                  <w:noWrap/>
                  <w:vAlign w:val="center"/>
                </w:tcPr>
                <w:p>
                  <w:pPr>
                    <w:autoSpaceDE w:val="0"/>
                    <w:autoSpaceDN w:val="0"/>
                    <w:jc w:val="center"/>
                    <w:rPr>
                      <w:rFonts w:ascii="Times New Roman" w:hAnsi="Times New Roman" w:eastAsia="宋体" w:cs="Times New Roman"/>
                      <w:bCs/>
                      <w:color w:val="FF0000"/>
                      <w:kern w:val="0"/>
                      <w:szCs w:val="21"/>
                    </w:rPr>
                  </w:pPr>
                  <w:r>
                    <w:rPr>
                      <w:rFonts w:ascii="Times New Roman" w:hAnsi="Times New Roman" w:eastAsia="宋体" w:cs="Times New Roman"/>
                      <w:bCs/>
                      <w:color w:val="FF0000"/>
                      <w:kern w:val="0"/>
                      <w:szCs w:val="21"/>
                    </w:rPr>
                    <w:t>0.963</w:t>
                  </w:r>
                </w:p>
              </w:tc>
              <w:tc>
                <w:tcPr>
                  <w:tcW w:w="721" w:type="dxa"/>
                  <w:tcBorders>
                    <w:tl2br w:val="nil"/>
                    <w:tr2bl w:val="nil"/>
                  </w:tcBorders>
                  <w:noWrap/>
                  <w:vAlign w:val="center"/>
                </w:tcPr>
                <w:p>
                  <w:pPr>
                    <w:autoSpaceDE w:val="0"/>
                    <w:autoSpaceDN w:val="0"/>
                    <w:jc w:val="center"/>
                    <w:rPr>
                      <w:rFonts w:ascii="Times New Roman" w:hAnsi="Times New Roman" w:cs="Times New Roman"/>
                      <w:color w:val="FF0000"/>
                      <w:kern w:val="0"/>
                      <w:szCs w:val="21"/>
                    </w:rPr>
                  </w:pPr>
                  <w:r>
                    <w:rPr>
                      <w:rFonts w:ascii="Times New Roman" w:hAnsi="Times New Roman" w:cs="Times New Roman"/>
                      <w:color w:val="FF0000"/>
                      <w:kern w:val="0"/>
                      <w:szCs w:val="21"/>
                    </w:rPr>
                    <w:t>/</w:t>
                  </w:r>
                </w:p>
              </w:tc>
              <w:tc>
                <w:tcPr>
                  <w:tcW w:w="712" w:type="dxa"/>
                  <w:tcBorders>
                    <w:tl2br w:val="nil"/>
                    <w:tr2bl w:val="nil"/>
                  </w:tcBorders>
                  <w:noWrap/>
                  <w:vAlign w:val="center"/>
                </w:tcPr>
                <w:p>
                  <w:pPr>
                    <w:autoSpaceDE w:val="0"/>
                    <w:autoSpaceDN w:val="0"/>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90</w:t>
                  </w:r>
                </w:p>
              </w:tc>
              <w:tc>
                <w:tcPr>
                  <w:tcW w:w="70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dxa"/>
                  <w:vMerge w:val="restart"/>
                  <w:tcBorders>
                    <w:tl2br w:val="nil"/>
                    <w:tr2bl w:val="nil"/>
                  </w:tcBorders>
                  <w:noWrap/>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焊接、激光切割</w:t>
                  </w:r>
                </w:p>
              </w:tc>
              <w:tc>
                <w:tcPr>
                  <w:tcW w:w="711"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有组织</w:t>
                  </w:r>
                </w:p>
              </w:tc>
              <w:tc>
                <w:tcPr>
                  <w:tcW w:w="975" w:type="dxa"/>
                  <w:tcBorders>
                    <w:tl2br w:val="nil"/>
                    <w:tr2bl w:val="nil"/>
                  </w:tcBorders>
                  <w:noWrap/>
                  <w:vAlign w:val="center"/>
                </w:tcPr>
                <w:p>
                  <w:pPr>
                    <w:jc w:val="center"/>
                    <w:rPr>
                      <w:rFonts w:eastAsia="宋体C...." w:cs="Times New Roman"/>
                      <w:bCs/>
                      <w:color w:val="FF0000"/>
                      <w:szCs w:val="21"/>
                    </w:rPr>
                  </w:pPr>
                  <w:r>
                    <w:rPr>
                      <w:rFonts w:hint="eastAsia" w:ascii="Times New Roman" w:hAnsi="Times New Roman" w:eastAsia="宋体" w:cs="Times New Roman"/>
                      <w:bCs/>
                      <w:color w:val="FF0000"/>
                      <w:szCs w:val="21"/>
                    </w:rPr>
                    <w:t>颗粒物</w:t>
                  </w:r>
                </w:p>
              </w:tc>
              <w:tc>
                <w:tcPr>
                  <w:tcW w:w="759"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lang w:val="en-US" w:eastAsia="zh-CN"/>
                    </w:rPr>
                    <w:t>85</w:t>
                  </w:r>
                </w:p>
              </w:tc>
              <w:tc>
                <w:tcPr>
                  <w:tcW w:w="101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2000</w:t>
                  </w:r>
                </w:p>
              </w:tc>
              <w:tc>
                <w:tcPr>
                  <w:tcW w:w="1141" w:type="dxa"/>
                  <w:tcBorders>
                    <w:tl2br w:val="nil"/>
                    <w:tr2bl w:val="nil"/>
                  </w:tcBorders>
                  <w:noWrap/>
                  <w:vAlign w:val="center"/>
                </w:tcPr>
                <w:p>
                  <w:pPr>
                    <w:autoSpaceDE w:val="0"/>
                    <w:autoSpaceDN w:val="0"/>
                    <w:jc w:val="center"/>
                    <w:rPr>
                      <w:rFonts w:hint="default" w:ascii="Times New Roman" w:hAnsi="Times New Roman" w:cs="Times New Roman" w:eastAsiaTheme="minorEastAsia"/>
                      <w:bCs/>
                      <w:color w:val="FF0000"/>
                      <w:szCs w:val="21"/>
                      <w:lang w:val="en-US" w:eastAsia="zh-CN"/>
                    </w:rPr>
                  </w:pPr>
                  <w:r>
                    <w:rPr>
                      <w:rFonts w:hint="eastAsia" w:ascii="Times New Roman" w:hAnsi="Times New Roman" w:cs="Times New Roman"/>
                      <w:bCs/>
                      <w:color w:val="FF0000"/>
                      <w:szCs w:val="21"/>
                      <w:lang w:val="en-US" w:eastAsia="zh-CN"/>
                    </w:rPr>
                    <w:t>78.2</w:t>
                  </w:r>
                </w:p>
              </w:tc>
              <w:tc>
                <w:tcPr>
                  <w:tcW w:w="993" w:type="dxa"/>
                  <w:tcBorders>
                    <w:tl2br w:val="nil"/>
                    <w:tr2bl w:val="nil"/>
                  </w:tcBorders>
                  <w:noWrap/>
                  <w:vAlign w:val="center"/>
                </w:tcPr>
                <w:p>
                  <w:pPr>
                    <w:widowControl/>
                    <w:jc w:val="center"/>
                    <w:textAlignment w:val="center"/>
                    <w:rPr>
                      <w:rFonts w:hint="default" w:ascii="Times New Roman" w:hAnsi="Times New Roman" w:eastAsia="宋体C...." w:cs="Times New Roman"/>
                      <w:bCs/>
                      <w:color w:val="FF0000"/>
                      <w:szCs w:val="21"/>
                      <w:lang w:val="en-US" w:eastAsia="zh-CN"/>
                    </w:rPr>
                  </w:pPr>
                  <w:r>
                    <w:rPr>
                      <w:rFonts w:hint="eastAsia" w:ascii="Times New Roman" w:hAnsi="Times New Roman" w:eastAsia="宋体C...." w:cs="Times New Roman"/>
                      <w:bCs/>
                      <w:color w:val="FF0000"/>
                      <w:szCs w:val="21"/>
                      <w:lang w:val="en-US" w:eastAsia="zh-CN"/>
                    </w:rPr>
                    <w:t>0.156</w:t>
                  </w:r>
                </w:p>
              </w:tc>
              <w:tc>
                <w:tcPr>
                  <w:tcW w:w="721"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color w:val="FF0000"/>
                      <w:kern w:val="0"/>
                      <w:szCs w:val="21"/>
                    </w:rPr>
                    <w:t>布袋除尘</w:t>
                  </w:r>
                </w:p>
              </w:tc>
              <w:tc>
                <w:tcPr>
                  <w:tcW w:w="712" w:type="dxa"/>
                  <w:tcBorders>
                    <w:tl2br w:val="nil"/>
                    <w:tr2bl w:val="nil"/>
                  </w:tcBorders>
                  <w:noWrap/>
                  <w:vAlign w:val="center"/>
                </w:tcPr>
                <w:p>
                  <w:pPr>
                    <w:autoSpaceDE w:val="0"/>
                    <w:autoSpaceDN w:val="0"/>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90</w:t>
                  </w:r>
                </w:p>
              </w:tc>
              <w:tc>
                <w:tcPr>
                  <w:tcW w:w="70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dxa"/>
                  <w:vMerge w:val="continue"/>
                  <w:tcBorders>
                    <w:tl2br w:val="nil"/>
                    <w:tr2bl w:val="nil"/>
                  </w:tcBorders>
                  <w:noWrap/>
                  <w:vAlign w:val="center"/>
                </w:tcPr>
                <w:p>
                  <w:pPr>
                    <w:adjustRightInd w:val="0"/>
                    <w:snapToGrid w:val="0"/>
                    <w:jc w:val="center"/>
                    <w:rPr>
                      <w:rFonts w:ascii="Times New Roman" w:hAnsi="Times New Roman" w:cs="Times New Roman"/>
                      <w:color w:val="FF0000"/>
                      <w:szCs w:val="21"/>
                    </w:rPr>
                  </w:pPr>
                </w:p>
              </w:tc>
              <w:tc>
                <w:tcPr>
                  <w:tcW w:w="711"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无组织</w:t>
                  </w:r>
                </w:p>
              </w:tc>
              <w:tc>
                <w:tcPr>
                  <w:tcW w:w="975" w:type="dxa"/>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颗粒物</w:t>
                  </w:r>
                </w:p>
              </w:tc>
              <w:tc>
                <w:tcPr>
                  <w:tcW w:w="759"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c>
                <w:tcPr>
                  <w:tcW w:w="101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c>
                <w:tcPr>
                  <w:tcW w:w="1141" w:type="dxa"/>
                  <w:tcBorders>
                    <w:tl2br w:val="nil"/>
                    <w:tr2bl w:val="nil"/>
                  </w:tcBorders>
                  <w:noWrap/>
                  <w:vAlign w:val="center"/>
                </w:tcPr>
                <w:p>
                  <w:pPr>
                    <w:autoSpaceDE w:val="0"/>
                    <w:autoSpaceDN w:val="0"/>
                    <w:jc w:val="center"/>
                    <w:rPr>
                      <w:rFonts w:ascii="Times New Roman" w:hAnsi="Times New Roman" w:cs="Times New Roman"/>
                      <w:bCs/>
                      <w:color w:val="FF0000"/>
                      <w:szCs w:val="21"/>
                    </w:rPr>
                  </w:pPr>
                  <w:r>
                    <w:rPr>
                      <w:rFonts w:ascii="Times New Roman" w:hAnsi="Times New Roman" w:cs="Times New Roman"/>
                      <w:bCs/>
                      <w:color w:val="FF0000"/>
                      <w:szCs w:val="21"/>
                    </w:rPr>
                    <w:t>/</w:t>
                  </w:r>
                </w:p>
              </w:tc>
              <w:tc>
                <w:tcPr>
                  <w:tcW w:w="993" w:type="dxa"/>
                  <w:tcBorders>
                    <w:tl2br w:val="nil"/>
                    <w:tr2bl w:val="nil"/>
                  </w:tcBorders>
                  <w:noWrap/>
                  <w:vAlign w:val="center"/>
                </w:tcPr>
                <w:p>
                  <w:pPr>
                    <w:widowControl/>
                    <w:jc w:val="center"/>
                    <w:textAlignment w:val="center"/>
                    <w:rPr>
                      <w:rFonts w:hint="default" w:ascii="Times New Roman" w:hAnsi="Times New Roman" w:eastAsia="宋体C...." w:cs="Times New Roman"/>
                      <w:bCs/>
                      <w:color w:val="FF0000"/>
                      <w:szCs w:val="21"/>
                      <w:lang w:val="en-US" w:eastAsia="zh-CN"/>
                    </w:rPr>
                  </w:pPr>
                  <w:r>
                    <w:rPr>
                      <w:rFonts w:hint="eastAsia" w:ascii="Times New Roman" w:hAnsi="Times New Roman" w:eastAsia="宋体C...." w:cs="Times New Roman"/>
                      <w:bCs/>
                      <w:color w:val="FF0000"/>
                      <w:szCs w:val="21"/>
                      <w:lang w:val="en-US" w:eastAsia="zh-CN"/>
                    </w:rPr>
                    <w:t>0.028</w:t>
                  </w:r>
                </w:p>
              </w:tc>
              <w:tc>
                <w:tcPr>
                  <w:tcW w:w="721" w:type="dxa"/>
                  <w:tcBorders>
                    <w:tl2br w:val="nil"/>
                    <w:tr2bl w:val="nil"/>
                  </w:tcBorders>
                  <w:noWrap/>
                  <w:vAlign w:val="center"/>
                </w:tcPr>
                <w:p>
                  <w:pPr>
                    <w:autoSpaceDE w:val="0"/>
                    <w:autoSpaceDN w:val="0"/>
                    <w:jc w:val="center"/>
                    <w:rPr>
                      <w:rFonts w:ascii="Times New Roman" w:hAnsi="Times New Roman" w:eastAsia="宋体C...." w:cs="Times New Roman"/>
                      <w:color w:val="FF0000"/>
                      <w:kern w:val="0"/>
                      <w:szCs w:val="21"/>
                    </w:rPr>
                  </w:pPr>
                  <w:r>
                    <w:rPr>
                      <w:rFonts w:ascii="Times New Roman" w:hAnsi="Times New Roman" w:eastAsia="宋体C...." w:cs="Times New Roman"/>
                      <w:color w:val="FF0000"/>
                      <w:kern w:val="0"/>
                      <w:szCs w:val="21"/>
                    </w:rPr>
                    <w:t>/</w:t>
                  </w:r>
                </w:p>
              </w:tc>
              <w:tc>
                <w:tcPr>
                  <w:tcW w:w="712" w:type="dxa"/>
                  <w:tcBorders>
                    <w:tl2br w:val="nil"/>
                    <w:tr2bl w:val="nil"/>
                  </w:tcBorders>
                  <w:noWrap/>
                  <w:vAlign w:val="center"/>
                </w:tcPr>
                <w:p>
                  <w:pPr>
                    <w:autoSpaceDE w:val="0"/>
                    <w:autoSpaceDN w:val="0"/>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w:t>
                  </w:r>
                </w:p>
              </w:tc>
              <w:tc>
                <w:tcPr>
                  <w:tcW w:w="70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dxa"/>
                  <w:vMerge w:val="restart"/>
                  <w:tcBorders>
                    <w:tl2br w:val="nil"/>
                    <w:tr2bl w:val="nil"/>
                  </w:tcBorders>
                  <w:noWrap/>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喷漆</w:t>
                  </w:r>
                </w:p>
              </w:tc>
              <w:tc>
                <w:tcPr>
                  <w:tcW w:w="711" w:type="dxa"/>
                  <w:vMerge w:val="restart"/>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有组织</w:t>
                  </w:r>
                </w:p>
              </w:tc>
              <w:tc>
                <w:tcPr>
                  <w:tcW w:w="975" w:type="dxa"/>
                  <w:tcBorders>
                    <w:tl2br w:val="nil"/>
                    <w:tr2bl w:val="nil"/>
                  </w:tcBorders>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颗粒物</w:t>
                  </w:r>
                </w:p>
              </w:tc>
              <w:tc>
                <w:tcPr>
                  <w:tcW w:w="759" w:type="dxa"/>
                  <w:tcBorders>
                    <w:tl2br w:val="nil"/>
                    <w:tr2bl w:val="nil"/>
                  </w:tcBorders>
                  <w:noWrap/>
                  <w:vAlign w:val="center"/>
                </w:tcPr>
                <w:p>
                  <w:pPr>
                    <w:autoSpaceDE w:val="0"/>
                    <w:autoSpaceDN w:val="0"/>
                    <w:jc w:val="center"/>
                    <w:rPr>
                      <w:rFonts w:hint="default" w:ascii="Times New Roman" w:hAnsi="Times New Roman" w:eastAsia="宋体C...." w:cs="Times New Roman"/>
                      <w:bCs/>
                      <w:color w:val="FF0000"/>
                      <w:szCs w:val="21"/>
                      <w:lang w:val="en-US" w:eastAsia="zh-CN"/>
                    </w:rPr>
                  </w:pPr>
                  <w:r>
                    <w:rPr>
                      <w:rFonts w:hint="eastAsia" w:ascii="Times New Roman" w:hAnsi="Times New Roman" w:eastAsia="宋体C...." w:cs="Times New Roman"/>
                      <w:bCs/>
                      <w:color w:val="FF0000"/>
                      <w:szCs w:val="21"/>
                      <w:lang w:val="en-US" w:eastAsia="zh-CN"/>
                    </w:rPr>
                    <w:t>80</w:t>
                  </w:r>
                </w:p>
              </w:tc>
              <w:tc>
                <w:tcPr>
                  <w:tcW w:w="101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15000</w:t>
                  </w:r>
                </w:p>
              </w:tc>
              <w:tc>
                <w:tcPr>
                  <w:tcW w:w="1141" w:type="dxa"/>
                  <w:tcBorders>
                    <w:tl2br w:val="nil"/>
                    <w:tr2bl w:val="nil"/>
                  </w:tcBorders>
                  <w:noWrap/>
                  <w:vAlign w:val="center"/>
                </w:tcPr>
                <w:p>
                  <w:pPr>
                    <w:autoSpaceDE w:val="0"/>
                    <w:autoSpaceDN w:val="0"/>
                    <w:jc w:val="center"/>
                    <w:rPr>
                      <w:rFonts w:hint="default" w:ascii="Times New Roman" w:hAnsi="Times New Roman" w:cs="Times New Roman" w:eastAsiaTheme="minorEastAsia"/>
                      <w:bCs/>
                      <w:color w:val="FF0000"/>
                      <w:szCs w:val="21"/>
                      <w:lang w:val="en-US" w:eastAsia="zh-CN"/>
                    </w:rPr>
                  </w:pPr>
                  <w:r>
                    <w:rPr>
                      <w:rFonts w:hint="eastAsia" w:ascii="Times New Roman" w:hAnsi="Times New Roman" w:cs="Times New Roman"/>
                      <w:bCs/>
                      <w:color w:val="FF0000"/>
                      <w:szCs w:val="21"/>
                      <w:lang w:val="en-US" w:eastAsia="zh-CN"/>
                    </w:rPr>
                    <w:t>77</w:t>
                  </w:r>
                </w:p>
              </w:tc>
              <w:tc>
                <w:tcPr>
                  <w:tcW w:w="993" w:type="dxa"/>
                  <w:tcBorders>
                    <w:tl2br w:val="nil"/>
                    <w:tr2bl w:val="nil"/>
                  </w:tcBorders>
                  <w:noWrap/>
                  <w:vAlign w:val="center"/>
                </w:tcPr>
                <w:p>
                  <w:pPr>
                    <w:widowControl/>
                    <w:jc w:val="center"/>
                    <w:textAlignment w:val="center"/>
                    <w:rPr>
                      <w:rFonts w:hint="default" w:ascii="Times New Roman" w:hAnsi="Times New Roman" w:eastAsia="宋体" w:cs="Times New Roman"/>
                      <w:bCs/>
                      <w:color w:val="FF0000"/>
                      <w:kern w:val="0"/>
                      <w:szCs w:val="21"/>
                      <w:lang w:val="en-US" w:eastAsia="zh-CN"/>
                    </w:rPr>
                  </w:pPr>
                  <w:r>
                    <w:rPr>
                      <w:rFonts w:hint="eastAsia" w:ascii="Times New Roman" w:hAnsi="Times New Roman" w:eastAsia="宋体" w:cs="Times New Roman"/>
                      <w:bCs/>
                      <w:color w:val="FF0000"/>
                      <w:kern w:val="0"/>
                      <w:szCs w:val="21"/>
                      <w:lang w:val="en-US" w:eastAsia="zh-CN"/>
                    </w:rPr>
                    <w:t>1.155</w:t>
                  </w:r>
                </w:p>
              </w:tc>
              <w:tc>
                <w:tcPr>
                  <w:tcW w:w="721" w:type="dxa"/>
                  <w:vMerge w:val="restart"/>
                  <w:tcBorders>
                    <w:tl2br w:val="nil"/>
                    <w:tr2bl w:val="nil"/>
                  </w:tcBorders>
                  <w:noWrap/>
                  <w:vAlign w:val="center"/>
                </w:tcPr>
                <w:p>
                  <w:pPr>
                    <w:autoSpaceDE w:val="0"/>
                    <w:autoSpaceDN w:val="0"/>
                    <w:jc w:val="center"/>
                    <w:rPr>
                      <w:rFonts w:ascii="Times New Roman" w:hAnsi="Times New Roman" w:cs="Times New Roman"/>
                      <w:color w:val="FF0000"/>
                      <w:kern w:val="0"/>
                      <w:szCs w:val="21"/>
                    </w:rPr>
                  </w:pPr>
                  <w:r>
                    <w:rPr>
                      <w:rFonts w:ascii="Times New Roman" w:hAnsi="Times New Roman" w:cs="Times New Roman"/>
                      <w:color w:val="FF0000"/>
                      <w:kern w:val="0"/>
                      <w:szCs w:val="21"/>
                    </w:rPr>
                    <w:t>水帘装置+除雾+活性炭装置</w:t>
                  </w:r>
                </w:p>
              </w:tc>
              <w:tc>
                <w:tcPr>
                  <w:tcW w:w="712" w:type="dxa"/>
                  <w:tcBorders>
                    <w:tl2br w:val="nil"/>
                    <w:tr2bl w:val="nil"/>
                  </w:tcBorders>
                  <w:noWrap/>
                  <w:vAlign w:val="center"/>
                </w:tcPr>
                <w:p>
                  <w:pPr>
                    <w:autoSpaceDE w:val="0"/>
                    <w:autoSpaceDN w:val="0"/>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80</w:t>
                  </w:r>
                </w:p>
              </w:tc>
              <w:tc>
                <w:tcPr>
                  <w:tcW w:w="70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dxa"/>
                  <w:vMerge w:val="continue"/>
                  <w:tcBorders>
                    <w:tl2br w:val="nil"/>
                    <w:tr2bl w:val="nil"/>
                  </w:tcBorders>
                  <w:noWrap/>
                  <w:vAlign w:val="center"/>
                </w:tcPr>
                <w:p>
                  <w:pPr>
                    <w:adjustRightInd w:val="0"/>
                    <w:snapToGrid w:val="0"/>
                    <w:jc w:val="center"/>
                    <w:rPr>
                      <w:rFonts w:ascii="Times New Roman" w:hAnsi="Times New Roman" w:cs="Times New Roman"/>
                      <w:color w:val="FF0000"/>
                      <w:szCs w:val="21"/>
                    </w:rPr>
                  </w:pPr>
                </w:p>
              </w:tc>
              <w:tc>
                <w:tcPr>
                  <w:tcW w:w="711" w:type="dxa"/>
                  <w:vMerge w:val="continue"/>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p>
              </w:tc>
              <w:tc>
                <w:tcPr>
                  <w:tcW w:w="975" w:type="dxa"/>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非甲烷总烃</w:t>
                  </w:r>
                </w:p>
              </w:tc>
              <w:tc>
                <w:tcPr>
                  <w:tcW w:w="759"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80</w:t>
                  </w:r>
                </w:p>
              </w:tc>
              <w:tc>
                <w:tcPr>
                  <w:tcW w:w="101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15000</w:t>
                  </w:r>
                </w:p>
              </w:tc>
              <w:tc>
                <w:tcPr>
                  <w:tcW w:w="1141" w:type="dxa"/>
                  <w:tcBorders>
                    <w:tl2br w:val="nil"/>
                    <w:tr2bl w:val="nil"/>
                  </w:tcBorders>
                  <w:noWrap/>
                  <w:vAlign w:val="center"/>
                </w:tcPr>
                <w:p>
                  <w:pPr>
                    <w:autoSpaceDE w:val="0"/>
                    <w:autoSpaceDN w:val="0"/>
                    <w:jc w:val="center"/>
                    <w:rPr>
                      <w:rFonts w:ascii="Times New Roman" w:hAnsi="Times New Roman" w:cs="Times New Roman"/>
                      <w:bCs/>
                      <w:color w:val="FF0000"/>
                      <w:szCs w:val="21"/>
                    </w:rPr>
                  </w:pPr>
                  <w:r>
                    <w:rPr>
                      <w:rFonts w:hint="eastAsia" w:ascii="Times New Roman" w:hAnsi="Times New Roman" w:cs="Times New Roman"/>
                      <w:bCs/>
                      <w:color w:val="FF0000"/>
                      <w:szCs w:val="21"/>
                    </w:rPr>
                    <w:t>8.06</w:t>
                  </w:r>
                </w:p>
              </w:tc>
              <w:tc>
                <w:tcPr>
                  <w:tcW w:w="993" w:type="dxa"/>
                  <w:tcBorders>
                    <w:tl2br w:val="nil"/>
                    <w:tr2bl w:val="nil"/>
                  </w:tcBorders>
                  <w:noWrap/>
                  <w:vAlign w:val="center"/>
                </w:tcPr>
                <w:p>
                  <w:pPr>
                    <w:widowControl/>
                    <w:jc w:val="center"/>
                    <w:textAlignment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0.121</w:t>
                  </w:r>
                </w:p>
              </w:tc>
              <w:tc>
                <w:tcPr>
                  <w:tcW w:w="721" w:type="dxa"/>
                  <w:vMerge w:val="continue"/>
                  <w:tcBorders>
                    <w:tl2br w:val="nil"/>
                    <w:tr2bl w:val="nil"/>
                  </w:tcBorders>
                  <w:noWrap/>
                  <w:vAlign w:val="center"/>
                </w:tcPr>
                <w:p>
                  <w:pPr>
                    <w:autoSpaceDE w:val="0"/>
                    <w:autoSpaceDN w:val="0"/>
                    <w:jc w:val="center"/>
                    <w:rPr>
                      <w:rFonts w:ascii="Times New Roman" w:hAnsi="Times New Roman" w:cs="Times New Roman"/>
                      <w:color w:val="FF0000"/>
                      <w:kern w:val="0"/>
                      <w:szCs w:val="21"/>
                    </w:rPr>
                  </w:pPr>
                </w:p>
              </w:tc>
              <w:tc>
                <w:tcPr>
                  <w:tcW w:w="712" w:type="dxa"/>
                  <w:tcBorders>
                    <w:tl2br w:val="nil"/>
                    <w:tr2bl w:val="nil"/>
                  </w:tcBorders>
                  <w:noWrap/>
                  <w:vAlign w:val="center"/>
                </w:tcPr>
                <w:p>
                  <w:pPr>
                    <w:autoSpaceDE w:val="0"/>
                    <w:autoSpaceDN w:val="0"/>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80</w:t>
                  </w:r>
                </w:p>
              </w:tc>
              <w:tc>
                <w:tcPr>
                  <w:tcW w:w="70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dxa"/>
                  <w:vMerge w:val="continue"/>
                  <w:tcBorders>
                    <w:tl2br w:val="nil"/>
                    <w:tr2bl w:val="nil"/>
                  </w:tcBorders>
                  <w:noWrap/>
                  <w:vAlign w:val="center"/>
                </w:tcPr>
                <w:p>
                  <w:pPr>
                    <w:autoSpaceDE w:val="0"/>
                    <w:autoSpaceDN w:val="0"/>
                    <w:jc w:val="center"/>
                    <w:rPr>
                      <w:rFonts w:ascii="Times New Roman" w:hAnsi="Times New Roman" w:cs="Times New Roman"/>
                      <w:color w:val="FF0000"/>
                      <w:szCs w:val="21"/>
                    </w:rPr>
                  </w:pPr>
                </w:p>
              </w:tc>
              <w:tc>
                <w:tcPr>
                  <w:tcW w:w="711" w:type="dxa"/>
                  <w:vMerge w:val="restart"/>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无组织</w:t>
                  </w:r>
                </w:p>
              </w:tc>
              <w:tc>
                <w:tcPr>
                  <w:tcW w:w="975" w:type="dxa"/>
                  <w:tcBorders>
                    <w:tl2br w:val="nil"/>
                    <w:tr2bl w:val="nil"/>
                  </w:tcBorders>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颗粒物</w:t>
                  </w:r>
                </w:p>
              </w:tc>
              <w:tc>
                <w:tcPr>
                  <w:tcW w:w="759"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c>
                <w:tcPr>
                  <w:tcW w:w="101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c>
                <w:tcPr>
                  <w:tcW w:w="1141" w:type="dxa"/>
                  <w:tcBorders>
                    <w:tl2br w:val="nil"/>
                    <w:tr2bl w:val="nil"/>
                  </w:tcBorders>
                  <w:noWrap/>
                  <w:vAlign w:val="center"/>
                </w:tcPr>
                <w:p>
                  <w:pPr>
                    <w:autoSpaceDE w:val="0"/>
                    <w:autoSpaceDN w:val="0"/>
                    <w:jc w:val="center"/>
                    <w:rPr>
                      <w:rFonts w:ascii="Times New Roman" w:hAnsi="Times New Roman" w:cs="Times New Roman"/>
                      <w:bCs/>
                      <w:color w:val="FF0000"/>
                      <w:szCs w:val="21"/>
                    </w:rPr>
                  </w:pPr>
                  <w:r>
                    <w:rPr>
                      <w:rFonts w:ascii="Times New Roman" w:hAnsi="Times New Roman" w:cs="Times New Roman"/>
                      <w:bCs/>
                      <w:color w:val="FF0000"/>
                      <w:szCs w:val="21"/>
                    </w:rPr>
                    <w:t>/</w:t>
                  </w:r>
                </w:p>
              </w:tc>
              <w:tc>
                <w:tcPr>
                  <w:tcW w:w="993" w:type="dxa"/>
                  <w:tcBorders>
                    <w:tl2br w:val="nil"/>
                    <w:tr2bl w:val="nil"/>
                  </w:tcBorders>
                  <w:noWrap/>
                  <w:vAlign w:val="center"/>
                </w:tcPr>
                <w:p>
                  <w:pPr>
                    <w:widowControl/>
                    <w:jc w:val="center"/>
                    <w:textAlignment w:val="center"/>
                    <w:rPr>
                      <w:rFonts w:hint="default" w:ascii="Times New Roman" w:hAnsi="Times New Roman" w:eastAsia="宋体" w:cs="Times New Roman"/>
                      <w:bCs/>
                      <w:color w:val="FF0000"/>
                      <w:kern w:val="0"/>
                      <w:szCs w:val="21"/>
                      <w:lang w:val="en-US" w:eastAsia="zh-CN"/>
                    </w:rPr>
                  </w:pPr>
                  <w:r>
                    <w:rPr>
                      <w:rFonts w:hint="eastAsia" w:ascii="Times New Roman" w:hAnsi="Times New Roman" w:eastAsia="宋体" w:cs="Times New Roman"/>
                      <w:bCs/>
                      <w:color w:val="FF0000"/>
                      <w:kern w:val="0"/>
                      <w:szCs w:val="21"/>
                      <w:lang w:val="en-US" w:eastAsia="zh-CN"/>
                    </w:rPr>
                    <w:t>0.289</w:t>
                  </w:r>
                </w:p>
              </w:tc>
              <w:tc>
                <w:tcPr>
                  <w:tcW w:w="721" w:type="dxa"/>
                  <w:vMerge w:val="restart"/>
                  <w:tcBorders>
                    <w:tl2br w:val="nil"/>
                    <w:tr2bl w:val="nil"/>
                  </w:tcBorders>
                  <w:noWrap/>
                  <w:vAlign w:val="center"/>
                </w:tcPr>
                <w:p>
                  <w:pPr>
                    <w:autoSpaceDE w:val="0"/>
                    <w:autoSpaceDN w:val="0"/>
                    <w:jc w:val="center"/>
                    <w:rPr>
                      <w:rFonts w:ascii="Times New Roman" w:hAnsi="Times New Roman" w:cs="Times New Roman"/>
                      <w:color w:val="FF0000"/>
                      <w:kern w:val="0"/>
                      <w:szCs w:val="21"/>
                    </w:rPr>
                  </w:pPr>
                  <w:r>
                    <w:rPr>
                      <w:rFonts w:hint="eastAsia" w:ascii="Times New Roman" w:hAnsi="Times New Roman" w:cs="Times New Roman"/>
                      <w:color w:val="FF0000"/>
                      <w:kern w:val="0"/>
                      <w:szCs w:val="21"/>
                    </w:rPr>
                    <w:t>加强车间密闭</w:t>
                  </w:r>
                </w:p>
              </w:tc>
              <w:tc>
                <w:tcPr>
                  <w:tcW w:w="712" w:type="dxa"/>
                  <w:tcBorders>
                    <w:tl2br w:val="nil"/>
                    <w:tr2bl w:val="nil"/>
                  </w:tcBorders>
                  <w:noWrap/>
                  <w:vAlign w:val="center"/>
                </w:tcPr>
                <w:p>
                  <w:pPr>
                    <w:autoSpaceDE w:val="0"/>
                    <w:autoSpaceDN w:val="0"/>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90</w:t>
                  </w:r>
                </w:p>
              </w:tc>
              <w:tc>
                <w:tcPr>
                  <w:tcW w:w="70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dxa"/>
                  <w:vMerge w:val="continue"/>
                  <w:tcBorders>
                    <w:tl2br w:val="nil"/>
                    <w:tr2bl w:val="nil"/>
                  </w:tcBorders>
                  <w:noWrap/>
                  <w:vAlign w:val="center"/>
                </w:tcPr>
                <w:p>
                  <w:pPr>
                    <w:autoSpaceDE w:val="0"/>
                    <w:autoSpaceDN w:val="0"/>
                    <w:jc w:val="center"/>
                    <w:rPr>
                      <w:rFonts w:ascii="Times New Roman" w:hAnsi="Times New Roman" w:cs="Times New Roman"/>
                      <w:color w:val="FF0000"/>
                      <w:szCs w:val="21"/>
                    </w:rPr>
                  </w:pPr>
                </w:p>
              </w:tc>
              <w:tc>
                <w:tcPr>
                  <w:tcW w:w="711" w:type="dxa"/>
                  <w:vMerge w:val="continue"/>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p>
              </w:tc>
              <w:tc>
                <w:tcPr>
                  <w:tcW w:w="975" w:type="dxa"/>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非甲烷总烃</w:t>
                  </w:r>
                </w:p>
              </w:tc>
              <w:tc>
                <w:tcPr>
                  <w:tcW w:w="759" w:type="dxa"/>
                  <w:tcBorders>
                    <w:tl2br w:val="nil"/>
                    <w:tr2bl w:val="nil"/>
                  </w:tcBorders>
                  <w:noWrap/>
                  <w:vAlign w:val="center"/>
                </w:tcPr>
                <w:p>
                  <w:pPr>
                    <w:autoSpaceDE w:val="0"/>
                    <w:autoSpaceDN w:val="0"/>
                    <w:jc w:val="center"/>
                    <w:rPr>
                      <w:rFonts w:hint="eastAsia" w:ascii="Times New Roman" w:hAnsi="Times New Roman" w:eastAsia="宋体C...." w:cs="Times New Roman"/>
                      <w:bCs/>
                      <w:color w:val="FF0000"/>
                      <w:szCs w:val="21"/>
                      <w:lang w:val="en-US" w:eastAsia="zh-CN"/>
                    </w:rPr>
                  </w:pPr>
                  <w:r>
                    <w:rPr>
                      <w:rFonts w:hint="eastAsia" w:ascii="Times New Roman" w:hAnsi="Times New Roman" w:eastAsia="宋体C...." w:cs="Times New Roman"/>
                      <w:bCs/>
                      <w:color w:val="FF0000"/>
                      <w:szCs w:val="21"/>
                      <w:lang w:val="en-US" w:eastAsia="zh-CN"/>
                    </w:rPr>
                    <w:t>/</w:t>
                  </w:r>
                </w:p>
              </w:tc>
              <w:tc>
                <w:tcPr>
                  <w:tcW w:w="1016" w:type="dxa"/>
                  <w:tcBorders>
                    <w:tl2br w:val="nil"/>
                    <w:tr2bl w:val="nil"/>
                  </w:tcBorders>
                  <w:noWrap/>
                  <w:vAlign w:val="center"/>
                </w:tcPr>
                <w:p>
                  <w:pPr>
                    <w:autoSpaceDE w:val="0"/>
                    <w:autoSpaceDN w:val="0"/>
                    <w:jc w:val="center"/>
                    <w:rPr>
                      <w:rFonts w:hint="eastAsia" w:ascii="Times New Roman" w:hAnsi="Times New Roman" w:eastAsia="宋体C...." w:cs="Times New Roman"/>
                      <w:bCs/>
                      <w:color w:val="FF0000"/>
                      <w:szCs w:val="21"/>
                      <w:lang w:val="en-US" w:eastAsia="zh-CN"/>
                    </w:rPr>
                  </w:pPr>
                  <w:r>
                    <w:rPr>
                      <w:rFonts w:hint="eastAsia" w:ascii="Times New Roman" w:hAnsi="Times New Roman" w:eastAsia="宋体C...." w:cs="Times New Roman"/>
                      <w:bCs/>
                      <w:color w:val="FF0000"/>
                      <w:szCs w:val="21"/>
                      <w:lang w:val="en-US" w:eastAsia="zh-CN"/>
                    </w:rPr>
                    <w:t>/</w:t>
                  </w:r>
                </w:p>
              </w:tc>
              <w:tc>
                <w:tcPr>
                  <w:tcW w:w="1141" w:type="dxa"/>
                  <w:tcBorders>
                    <w:tl2br w:val="nil"/>
                    <w:tr2bl w:val="nil"/>
                  </w:tcBorders>
                  <w:noWrap/>
                  <w:vAlign w:val="center"/>
                </w:tcPr>
                <w:p>
                  <w:pPr>
                    <w:autoSpaceDE w:val="0"/>
                    <w:autoSpaceDN w:val="0"/>
                    <w:jc w:val="center"/>
                    <w:rPr>
                      <w:rFonts w:ascii="Times New Roman" w:hAnsi="Times New Roman" w:cs="Times New Roman"/>
                      <w:bCs/>
                      <w:color w:val="FF0000"/>
                      <w:szCs w:val="21"/>
                    </w:rPr>
                  </w:pPr>
                  <w:r>
                    <w:rPr>
                      <w:rFonts w:ascii="Times New Roman" w:hAnsi="Times New Roman" w:cs="Times New Roman"/>
                      <w:bCs/>
                      <w:color w:val="FF0000"/>
                      <w:szCs w:val="21"/>
                    </w:rPr>
                    <w:t>/</w:t>
                  </w:r>
                </w:p>
              </w:tc>
              <w:tc>
                <w:tcPr>
                  <w:tcW w:w="993" w:type="dxa"/>
                  <w:tcBorders>
                    <w:tl2br w:val="nil"/>
                    <w:tr2bl w:val="nil"/>
                  </w:tcBorders>
                  <w:noWrap/>
                  <w:vAlign w:val="center"/>
                </w:tcPr>
                <w:p>
                  <w:pPr>
                    <w:widowControl/>
                    <w:jc w:val="center"/>
                    <w:textAlignment w:val="center"/>
                    <w:rPr>
                      <w:rFonts w:hint="default" w:ascii="Times New Roman" w:hAnsi="Times New Roman" w:eastAsia="宋体" w:cs="Times New Roman"/>
                      <w:bCs/>
                      <w:color w:val="FF0000"/>
                      <w:kern w:val="0"/>
                      <w:szCs w:val="21"/>
                      <w:lang w:val="en-US" w:eastAsia="zh-CN"/>
                    </w:rPr>
                  </w:pPr>
                  <w:r>
                    <w:rPr>
                      <w:rFonts w:hint="eastAsia" w:ascii="Times New Roman" w:hAnsi="Times New Roman" w:eastAsia="宋体" w:cs="Times New Roman"/>
                      <w:bCs/>
                      <w:color w:val="FF0000"/>
                      <w:kern w:val="0"/>
                      <w:szCs w:val="21"/>
                      <w:lang w:val="en-US" w:eastAsia="zh-CN"/>
                    </w:rPr>
                    <w:t>0.061</w:t>
                  </w:r>
                </w:p>
              </w:tc>
              <w:tc>
                <w:tcPr>
                  <w:tcW w:w="721" w:type="dxa"/>
                  <w:vMerge w:val="continue"/>
                  <w:tcBorders>
                    <w:tl2br w:val="nil"/>
                    <w:tr2bl w:val="nil"/>
                  </w:tcBorders>
                  <w:noWrap/>
                  <w:vAlign w:val="center"/>
                </w:tcPr>
                <w:p>
                  <w:pPr>
                    <w:autoSpaceDE w:val="0"/>
                    <w:autoSpaceDN w:val="0"/>
                    <w:jc w:val="center"/>
                    <w:rPr>
                      <w:rFonts w:ascii="Times New Roman" w:hAnsi="Times New Roman" w:cs="Times New Roman"/>
                      <w:color w:val="FF0000"/>
                      <w:kern w:val="0"/>
                      <w:szCs w:val="21"/>
                    </w:rPr>
                  </w:pPr>
                </w:p>
              </w:tc>
              <w:tc>
                <w:tcPr>
                  <w:tcW w:w="712" w:type="dxa"/>
                  <w:tcBorders>
                    <w:tl2br w:val="nil"/>
                    <w:tr2bl w:val="nil"/>
                  </w:tcBorders>
                  <w:noWrap/>
                  <w:vAlign w:val="center"/>
                </w:tcPr>
                <w:p>
                  <w:pPr>
                    <w:autoSpaceDE w:val="0"/>
                    <w:autoSpaceDN w:val="0"/>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w:t>
                  </w:r>
                </w:p>
              </w:tc>
              <w:tc>
                <w:tcPr>
                  <w:tcW w:w="70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dxa"/>
                  <w:vMerge w:val="restart"/>
                  <w:tcBorders>
                    <w:tl2br w:val="nil"/>
                    <w:tr2bl w:val="nil"/>
                  </w:tcBorders>
                  <w:noWrap/>
                  <w:vAlign w:val="center"/>
                </w:tcPr>
                <w:p>
                  <w:pPr>
                    <w:autoSpaceDE w:val="0"/>
                    <w:autoSpaceDN w:val="0"/>
                    <w:jc w:val="center"/>
                    <w:rPr>
                      <w:rFonts w:ascii="Times New Roman" w:hAnsi="Times New Roman" w:cs="Times New Roman"/>
                      <w:color w:val="FF0000"/>
                      <w:szCs w:val="21"/>
                    </w:rPr>
                  </w:pPr>
                  <w:r>
                    <w:rPr>
                      <w:rFonts w:hint="eastAsia" w:ascii="Times New Roman" w:hAnsi="Times New Roman" w:cs="Times New Roman"/>
                      <w:color w:val="FF0000"/>
                      <w:szCs w:val="21"/>
                    </w:rPr>
                    <w:t>烘干</w:t>
                  </w:r>
                </w:p>
              </w:tc>
              <w:tc>
                <w:tcPr>
                  <w:tcW w:w="711"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有组织</w:t>
                  </w:r>
                </w:p>
              </w:tc>
              <w:tc>
                <w:tcPr>
                  <w:tcW w:w="975" w:type="dxa"/>
                  <w:tcBorders>
                    <w:tl2br w:val="nil"/>
                    <w:tr2bl w:val="nil"/>
                  </w:tcBorders>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非甲烷总烃</w:t>
                  </w:r>
                </w:p>
              </w:tc>
              <w:tc>
                <w:tcPr>
                  <w:tcW w:w="759"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80</w:t>
                  </w:r>
                </w:p>
              </w:tc>
              <w:tc>
                <w:tcPr>
                  <w:tcW w:w="101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2000</w:t>
                  </w:r>
                </w:p>
              </w:tc>
              <w:tc>
                <w:tcPr>
                  <w:tcW w:w="1141" w:type="dxa"/>
                  <w:tcBorders>
                    <w:tl2br w:val="nil"/>
                    <w:tr2bl w:val="nil"/>
                  </w:tcBorders>
                  <w:noWrap/>
                  <w:vAlign w:val="center"/>
                </w:tcPr>
                <w:p>
                  <w:pPr>
                    <w:autoSpaceDE w:val="0"/>
                    <w:autoSpaceDN w:val="0"/>
                    <w:jc w:val="center"/>
                    <w:rPr>
                      <w:rFonts w:ascii="Times New Roman" w:hAnsi="Times New Roman" w:cs="Times New Roman"/>
                      <w:bCs/>
                      <w:color w:val="FF0000"/>
                      <w:szCs w:val="21"/>
                    </w:rPr>
                  </w:pPr>
                  <w:r>
                    <w:rPr>
                      <w:rFonts w:hint="eastAsia" w:ascii="Times New Roman" w:hAnsi="Times New Roman" w:cs="Times New Roman"/>
                      <w:bCs/>
                      <w:color w:val="FF0000"/>
                      <w:szCs w:val="21"/>
                    </w:rPr>
                    <w:t>122</w:t>
                  </w:r>
                </w:p>
              </w:tc>
              <w:tc>
                <w:tcPr>
                  <w:tcW w:w="993" w:type="dxa"/>
                  <w:tcBorders>
                    <w:tl2br w:val="nil"/>
                    <w:tr2bl w:val="nil"/>
                  </w:tcBorders>
                  <w:noWrap/>
                  <w:vAlign w:val="center"/>
                </w:tcPr>
                <w:p>
                  <w:pPr>
                    <w:widowControl/>
                    <w:jc w:val="center"/>
                    <w:textAlignment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0.244</w:t>
                  </w:r>
                </w:p>
              </w:tc>
              <w:tc>
                <w:tcPr>
                  <w:tcW w:w="721" w:type="dxa"/>
                  <w:tcBorders>
                    <w:tl2br w:val="nil"/>
                    <w:tr2bl w:val="nil"/>
                  </w:tcBorders>
                  <w:noWrap/>
                  <w:vAlign w:val="center"/>
                </w:tcPr>
                <w:p>
                  <w:pPr>
                    <w:autoSpaceDE w:val="0"/>
                    <w:autoSpaceDN w:val="0"/>
                    <w:jc w:val="center"/>
                    <w:rPr>
                      <w:rFonts w:ascii="Times New Roman" w:hAnsi="Times New Roman" w:cs="Times New Roman"/>
                      <w:color w:val="FF0000"/>
                      <w:kern w:val="0"/>
                      <w:szCs w:val="21"/>
                    </w:rPr>
                  </w:pPr>
                  <w:r>
                    <w:rPr>
                      <w:rFonts w:ascii="Times New Roman" w:hAnsi="Times New Roman" w:cs="Times New Roman"/>
                      <w:color w:val="FF0000"/>
                      <w:kern w:val="0"/>
                      <w:szCs w:val="21"/>
                    </w:rPr>
                    <w:t>水喷淋+除雾+活性炭吸附</w:t>
                  </w:r>
                </w:p>
              </w:tc>
              <w:tc>
                <w:tcPr>
                  <w:tcW w:w="712" w:type="dxa"/>
                  <w:tcBorders>
                    <w:tl2br w:val="nil"/>
                    <w:tr2bl w:val="nil"/>
                  </w:tcBorders>
                  <w:noWrap/>
                  <w:vAlign w:val="center"/>
                </w:tcPr>
                <w:p>
                  <w:pPr>
                    <w:autoSpaceDE w:val="0"/>
                    <w:autoSpaceDN w:val="0"/>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80</w:t>
                  </w:r>
                </w:p>
              </w:tc>
              <w:tc>
                <w:tcPr>
                  <w:tcW w:w="70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dxa"/>
                  <w:vMerge w:val="continue"/>
                  <w:tcBorders>
                    <w:tl2br w:val="nil"/>
                    <w:tr2bl w:val="nil"/>
                  </w:tcBorders>
                  <w:noWrap/>
                  <w:vAlign w:val="center"/>
                </w:tcPr>
                <w:p>
                  <w:pPr>
                    <w:adjustRightInd w:val="0"/>
                    <w:snapToGrid w:val="0"/>
                    <w:jc w:val="center"/>
                    <w:rPr>
                      <w:rFonts w:ascii="Times New Roman" w:hAnsi="Times New Roman" w:cs="Times New Roman"/>
                      <w:color w:val="FF0000"/>
                      <w:szCs w:val="21"/>
                    </w:rPr>
                  </w:pPr>
                </w:p>
              </w:tc>
              <w:tc>
                <w:tcPr>
                  <w:tcW w:w="711"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无组织</w:t>
                  </w:r>
                </w:p>
              </w:tc>
              <w:tc>
                <w:tcPr>
                  <w:tcW w:w="975" w:type="dxa"/>
                  <w:tcBorders>
                    <w:tl2br w:val="nil"/>
                    <w:tr2bl w:val="nil"/>
                  </w:tcBorders>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非甲烷总烃</w:t>
                  </w:r>
                </w:p>
              </w:tc>
              <w:tc>
                <w:tcPr>
                  <w:tcW w:w="759"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c>
                <w:tcPr>
                  <w:tcW w:w="101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c>
                <w:tcPr>
                  <w:tcW w:w="1141" w:type="dxa"/>
                  <w:tcBorders>
                    <w:tl2br w:val="nil"/>
                    <w:tr2bl w:val="nil"/>
                  </w:tcBorders>
                  <w:noWrap/>
                  <w:vAlign w:val="center"/>
                </w:tcPr>
                <w:p>
                  <w:pPr>
                    <w:autoSpaceDE w:val="0"/>
                    <w:autoSpaceDN w:val="0"/>
                    <w:jc w:val="center"/>
                    <w:rPr>
                      <w:rFonts w:ascii="Times New Roman" w:hAnsi="Times New Roman" w:cs="Times New Roman"/>
                      <w:bCs/>
                      <w:color w:val="FF0000"/>
                      <w:szCs w:val="21"/>
                    </w:rPr>
                  </w:pPr>
                  <w:r>
                    <w:rPr>
                      <w:rFonts w:ascii="Times New Roman" w:hAnsi="Times New Roman" w:cs="Times New Roman"/>
                      <w:bCs/>
                      <w:color w:val="FF0000"/>
                      <w:szCs w:val="21"/>
                    </w:rPr>
                    <w:t>/</w:t>
                  </w:r>
                </w:p>
              </w:tc>
              <w:tc>
                <w:tcPr>
                  <w:tcW w:w="993" w:type="dxa"/>
                  <w:tcBorders>
                    <w:tl2br w:val="nil"/>
                    <w:tr2bl w:val="nil"/>
                  </w:tcBorders>
                  <w:noWrap/>
                  <w:vAlign w:val="center"/>
                </w:tcPr>
                <w:p>
                  <w:pPr>
                    <w:widowControl/>
                    <w:jc w:val="center"/>
                    <w:textAlignment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0.275</w:t>
                  </w:r>
                </w:p>
              </w:tc>
              <w:tc>
                <w:tcPr>
                  <w:tcW w:w="721" w:type="dxa"/>
                  <w:tcBorders>
                    <w:tl2br w:val="nil"/>
                    <w:tr2bl w:val="nil"/>
                  </w:tcBorders>
                  <w:noWrap/>
                  <w:vAlign w:val="center"/>
                </w:tcPr>
                <w:p>
                  <w:pPr>
                    <w:autoSpaceDE w:val="0"/>
                    <w:autoSpaceDN w:val="0"/>
                    <w:jc w:val="center"/>
                    <w:rPr>
                      <w:rFonts w:ascii="Times New Roman" w:hAnsi="Times New Roman" w:cs="Times New Roman"/>
                      <w:color w:val="FF0000"/>
                      <w:kern w:val="0"/>
                      <w:szCs w:val="21"/>
                    </w:rPr>
                  </w:pPr>
                  <w:r>
                    <w:rPr>
                      <w:rFonts w:ascii="Times New Roman" w:hAnsi="Times New Roman" w:cs="Times New Roman"/>
                      <w:color w:val="FF0000"/>
                      <w:kern w:val="0"/>
                      <w:szCs w:val="21"/>
                    </w:rPr>
                    <w:t>/</w:t>
                  </w:r>
                </w:p>
              </w:tc>
              <w:tc>
                <w:tcPr>
                  <w:tcW w:w="712" w:type="dxa"/>
                  <w:tcBorders>
                    <w:tl2br w:val="nil"/>
                    <w:tr2bl w:val="nil"/>
                  </w:tcBorders>
                  <w:noWrap/>
                  <w:vAlign w:val="center"/>
                </w:tcPr>
                <w:p>
                  <w:pPr>
                    <w:autoSpaceDE w:val="0"/>
                    <w:autoSpaceDN w:val="0"/>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w:t>
                  </w:r>
                </w:p>
              </w:tc>
              <w:tc>
                <w:tcPr>
                  <w:tcW w:w="70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dxa"/>
                  <w:vMerge w:val="restart"/>
                  <w:tcBorders>
                    <w:tl2br w:val="nil"/>
                    <w:tr2bl w:val="nil"/>
                  </w:tcBorders>
                  <w:noWrap/>
                  <w:vAlign w:val="center"/>
                </w:tcPr>
                <w:p>
                  <w:pPr>
                    <w:autoSpaceDE w:val="0"/>
                    <w:autoSpaceDN w:val="0"/>
                    <w:jc w:val="center"/>
                    <w:rPr>
                      <w:color w:val="FF0000"/>
                      <w:szCs w:val="21"/>
                    </w:rPr>
                  </w:pPr>
                  <w:r>
                    <w:rPr>
                      <w:rFonts w:hint="eastAsia"/>
                      <w:color w:val="FF0000"/>
                      <w:szCs w:val="21"/>
                    </w:rPr>
                    <w:t>喷砂</w:t>
                  </w:r>
                </w:p>
              </w:tc>
              <w:tc>
                <w:tcPr>
                  <w:tcW w:w="711"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有组织</w:t>
                  </w:r>
                </w:p>
              </w:tc>
              <w:tc>
                <w:tcPr>
                  <w:tcW w:w="975" w:type="dxa"/>
                  <w:tcBorders>
                    <w:tl2br w:val="nil"/>
                    <w:tr2bl w:val="nil"/>
                  </w:tcBorders>
                  <w:noWrap/>
                  <w:vAlign w:val="center"/>
                </w:tcPr>
                <w:p>
                  <w:pPr>
                    <w:jc w:val="center"/>
                    <w:rPr>
                      <w:rFonts w:eastAsia="宋体C...." w:cs="Times New Roman"/>
                      <w:bCs/>
                      <w:color w:val="FF0000"/>
                      <w:szCs w:val="21"/>
                    </w:rPr>
                  </w:pPr>
                  <w:r>
                    <w:rPr>
                      <w:rFonts w:hint="eastAsia" w:ascii="Times New Roman" w:hAnsi="Times New Roman" w:eastAsia="宋体" w:cs="Times New Roman"/>
                      <w:bCs/>
                      <w:color w:val="FF0000"/>
                      <w:szCs w:val="21"/>
                    </w:rPr>
                    <w:t>颗粒物</w:t>
                  </w:r>
                </w:p>
              </w:tc>
              <w:tc>
                <w:tcPr>
                  <w:tcW w:w="759"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95</w:t>
                  </w:r>
                </w:p>
              </w:tc>
              <w:tc>
                <w:tcPr>
                  <w:tcW w:w="101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3000</w:t>
                  </w:r>
                </w:p>
              </w:tc>
              <w:tc>
                <w:tcPr>
                  <w:tcW w:w="1141" w:type="dxa"/>
                  <w:tcBorders>
                    <w:tl2br w:val="nil"/>
                    <w:tr2bl w:val="nil"/>
                  </w:tcBorders>
                  <w:noWrap/>
                  <w:vAlign w:val="center"/>
                </w:tcPr>
                <w:p>
                  <w:pPr>
                    <w:widowControl/>
                    <w:jc w:val="center"/>
                    <w:textAlignment w:val="center"/>
                    <w:rPr>
                      <w:rFonts w:ascii="Times New Roman" w:hAnsi="Times New Roman" w:cs="Times New Roman"/>
                      <w:bCs/>
                      <w:color w:val="FF0000"/>
                      <w:szCs w:val="21"/>
                    </w:rPr>
                  </w:pPr>
                  <w:r>
                    <w:rPr>
                      <w:rFonts w:ascii="Times New Roman" w:hAnsi="Times New Roman" w:cs="Times New Roman"/>
                      <w:bCs/>
                      <w:color w:val="FF0000"/>
                      <w:szCs w:val="21"/>
                    </w:rPr>
                    <w:t>246</w:t>
                  </w:r>
                </w:p>
              </w:tc>
              <w:tc>
                <w:tcPr>
                  <w:tcW w:w="993" w:type="dxa"/>
                  <w:tcBorders>
                    <w:tl2br w:val="nil"/>
                    <w:tr2bl w:val="nil"/>
                  </w:tcBorders>
                  <w:noWrap/>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1.040</w:t>
                  </w:r>
                </w:p>
              </w:tc>
              <w:tc>
                <w:tcPr>
                  <w:tcW w:w="721" w:type="dxa"/>
                  <w:tcBorders>
                    <w:tl2br w:val="nil"/>
                    <w:tr2bl w:val="nil"/>
                  </w:tcBorders>
                  <w:noWrap/>
                  <w:vAlign w:val="center"/>
                </w:tcPr>
                <w:p>
                  <w:pPr>
                    <w:autoSpaceDE w:val="0"/>
                    <w:autoSpaceDN w:val="0"/>
                    <w:jc w:val="center"/>
                    <w:rPr>
                      <w:rFonts w:ascii="Times New Roman" w:hAnsi="Times New Roman" w:eastAsia="宋体" w:cs="Times New Roman"/>
                      <w:bCs/>
                      <w:color w:val="FF0000"/>
                      <w:kern w:val="28"/>
                      <w:szCs w:val="21"/>
                    </w:rPr>
                  </w:pPr>
                  <w:r>
                    <w:rPr>
                      <w:rFonts w:ascii="Times New Roman" w:hAnsi="Times New Roman" w:cs="Times New Roman"/>
                      <w:bCs/>
                      <w:color w:val="FF0000"/>
                      <w:szCs w:val="21"/>
                    </w:rPr>
                    <w:t>布袋除尘</w:t>
                  </w:r>
                </w:p>
              </w:tc>
              <w:tc>
                <w:tcPr>
                  <w:tcW w:w="712" w:type="dxa"/>
                  <w:tcBorders>
                    <w:tl2br w:val="nil"/>
                    <w:tr2bl w:val="nil"/>
                  </w:tcBorders>
                  <w:noWrap/>
                  <w:vAlign w:val="center"/>
                </w:tcPr>
                <w:p>
                  <w:pPr>
                    <w:autoSpaceDE w:val="0"/>
                    <w:autoSpaceDN w:val="0"/>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95</w:t>
                  </w:r>
                </w:p>
              </w:tc>
              <w:tc>
                <w:tcPr>
                  <w:tcW w:w="70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dxa"/>
                  <w:vMerge w:val="continue"/>
                  <w:tcBorders>
                    <w:tl2br w:val="nil"/>
                    <w:tr2bl w:val="nil"/>
                  </w:tcBorders>
                  <w:noWrap/>
                  <w:vAlign w:val="center"/>
                </w:tcPr>
                <w:p>
                  <w:pPr>
                    <w:adjustRightInd w:val="0"/>
                    <w:snapToGrid w:val="0"/>
                    <w:jc w:val="center"/>
                    <w:rPr>
                      <w:rFonts w:ascii="Times New Roman" w:hAnsi="Times New Roman" w:cs="Times New Roman"/>
                      <w:color w:val="FF0000"/>
                      <w:szCs w:val="21"/>
                    </w:rPr>
                  </w:pPr>
                </w:p>
              </w:tc>
              <w:tc>
                <w:tcPr>
                  <w:tcW w:w="711"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无组织</w:t>
                  </w:r>
                </w:p>
              </w:tc>
              <w:tc>
                <w:tcPr>
                  <w:tcW w:w="975" w:type="dxa"/>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颗粒物</w:t>
                  </w:r>
                </w:p>
              </w:tc>
              <w:tc>
                <w:tcPr>
                  <w:tcW w:w="759"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c>
                <w:tcPr>
                  <w:tcW w:w="101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c>
                <w:tcPr>
                  <w:tcW w:w="1141" w:type="dxa"/>
                  <w:tcBorders>
                    <w:tl2br w:val="nil"/>
                    <w:tr2bl w:val="nil"/>
                  </w:tcBorders>
                  <w:noWrap/>
                  <w:vAlign w:val="center"/>
                </w:tcPr>
                <w:p>
                  <w:pPr>
                    <w:autoSpaceDE w:val="0"/>
                    <w:autoSpaceDN w:val="0"/>
                    <w:jc w:val="center"/>
                    <w:rPr>
                      <w:rFonts w:ascii="Times New Roman" w:hAnsi="Times New Roman" w:cs="Times New Roman"/>
                      <w:bCs/>
                      <w:color w:val="FF0000"/>
                      <w:szCs w:val="21"/>
                    </w:rPr>
                  </w:pPr>
                  <w:r>
                    <w:rPr>
                      <w:rFonts w:ascii="Times New Roman" w:hAnsi="Times New Roman" w:cs="Times New Roman"/>
                      <w:bCs/>
                      <w:color w:val="FF0000"/>
                      <w:szCs w:val="21"/>
                    </w:rPr>
                    <w:t>/</w:t>
                  </w:r>
                </w:p>
              </w:tc>
              <w:tc>
                <w:tcPr>
                  <w:tcW w:w="993" w:type="dxa"/>
                  <w:tcBorders>
                    <w:tl2br w:val="nil"/>
                    <w:tr2bl w:val="nil"/>
                  </w:tcBorders>
                  <w:noWrap/>
                  <w:vAlign w:val="center"/>
                </w:tcPr>
                <w:p>
                  <w:pPr>
                    <w:widowControl/>
                    <w:jc w:val="center"/>
                    <w:textAlignment w:val="center"/>
                    <w:rPr>
                      <w:rFonts w:ascii="Times New Roman" w:hAnsi="Times New Roman" w:eastAsia="宋体C...." w:cs="Times New Roman"/>
                      <w:bCs/>
                      <w:color w:val="FF0000"/>
                      <w:szCs w:val="21"/>
                    </w:rPr>
                  </w:pPr>
                  <w:r>
                    <w:rPr>
                      <w:rFonts w:ascii="Times New Roman" w:hAnsi="Times New Roman" w:eastAsia="宋体" w:cs="Times New Roman"/>
                      <w:color w:val="FF0000"/>
                      <w:kern w:val="0"/>
                      <w:szCs w:val="21"/>
                    </w:rPr>
                    <w:t>0.055</w:t>
                  </w:r>
                </w:p>
              </w:tc>
              <w:tc>
                <w:tcPr>
                  <w:tcW w:w="721" w:type="dxa"/>
                  <w:tcBorders>
                    <w:tl2br w:val="nil"/>
                    <w:tr2bl w:val="nil"/>
                  </w:tcBorders>
                  <w:noWrap/>
                  <w:vAlign w:val="center"/>
                </w:tcPr>
                <w:p>
                  <w:pPr>
                    <w:autoSpaceDE w:val="0"/>
                    <w:autoSpaceDN w:val="0"/>
                    <w:jc w:val="center"/>
                    <w:rPr>
                      <w:rFonts w:ascii="Times New Roman" w:hAnsi="Times New Roman" w:cs="Times New Roman"/>
                      <w:bCs/>
                      <w:color w:val="FF0000"/>
                      <w:szCs w:val="21"/>
                    </w:rPr>
                  </w:pPr>
                  <w:r>
                    <w:rPr>
                      <w:rFonts w:hint="eastAsia" w:ascii="Times New Roman" w:hAnsi="Times New Roman" w:cs="Times New Roman"/>
                      <w:bCs/>
                      <w:color w:val="FF0000"/>
                      <w:szCs w:val="21"/>
                    </w:rPr>
                    <w:t>加强车间封闭</w:t>
                  </w:r>
                </w:p>
              </w:tc>
              <w:tc>
                <w:tcPr>
                  <w:tcW w:w="712" w:type="dxa"/>
                  <w:tcBorders>
                    <w:tl2br w:val="nil"/>
                    <w:tr2bl w:val="nil"/>
                  </w:tcBorders>
                  <w:noWrap/>
                  <w:vAlign w:val="center"/>
                </w:tcPr>
                <w:p>
                  <w:pPr>
                    <w:autoSpaceDE w:val="0"/>
                    <w:autoSpaceDN w:val="0"/>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90</w:t>
                  </w:r>
                </w:p>
              </w:tc>
              <w:tc>
                <w:tcPr>
                  <w:tcW w:w="706"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ascii="Times New Roman" w:hAnsi="Times New Roman" w:eastAsia="宋体C...." w:cs="Times New Roman"/>
                      <w:bCs/>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dxa"/>
                  <w:tcBorders>
                    <w:tl2br w:val="nil"/>
                    <w:tr2bl w:val="nil"/>
                  </w:tcBorders>
                  <w:noWrap/>
                  <w:vAlign w:val="center"/>
                </w:tcPr>
                <w:p>
                  <w:pPr>
                    <w:adjustRightInd w:val="0"/>
                    <w:snapToGrid w:val="0"/>
                    <w:jc w:val="center"/>
                    <w:rPr>
                      <w:rFonts w:hint="eastAsia" w:ascii="Times New Roman" w:hAnsi="Times New Roman" w:cs="Times New Roman" w:eastAsiaTheme="minorEastAsia"/>
                      <w:color w:val="FF0000"/>
                      <w:szCs w:val="21"/>
                      <w:lang w:val="en-US" w:eastAsia="zh-CN"/>
                    </w:rPr>
                  </w:pPr>
                  <w:r>
                    <w:rPr>
                      <w:rFonts w:hint="eastAsia" w:ascii="Times New Roman" w:hAnsi="Times New Roman" w:cs="Times New Roman"/>
                      <w:color w:val="FF0000"/>
                      <w:szCs w:val="21"/>
                      <w:lang w:val="en-US" w:eastAsia="zh-CN"/>
                    </w:rPr>
                    <w:t>食堂</w:t>
                  </w:r>
                </w:p>
              </w:tc>
              <w:tc>
                <w:tcPr>
                  <w:tcW w:w="711" w:type="dxa"/>
                  <w:tcBorders>
                    <w:tl2br w:val="nil"/>
                    <w:tr2bl w:val="nil"/>
                  </w:tcBorders>
                  <w:noWrap/>
                  <w:vAlign w:val="center"/>
                </w:tcPr>
                <w:p>
                  <w:pPr>
                    <w:autoSpaceDE w:val="0"/>
                    <w:autoSpaceDN w:val="0"/>
                    <w:jc w:val="center"/>
                    <w:rPr>
                      <w:rFonts w:hint="default" w:ascii="Times New Roman" w:hAnsi="Times New Roman" w:eastAsia="宋体C...." w:cs="Times New Roman"/>
                      <w:bCs/>
                      <w:color w:val="FF0000"/>
                      <w:szCs w:val="21"/>
                      <w:lang w:val="en-US" w:eastAsia="zh-CN"/>
                    </w:rPr>
                  </w:pPr>
                  <w:r>
                    <w:rPr>
                      <w:rFonts w:hint="eastAsia" w:ascii="Times New Roman" w:hAnsi="Times New Roman" w:eastAsia="宋体C...." w:cs="Times New Roman"/>
                      <w:bCs/>
                      <w:color w:val="FF0000"/>
                      <w:szCs w:val="21"/>
                      <w:lang w:val="en-US" w:eastAsia="zh-CN"/>
                    </w:rPr>
                    <w:t>有组织</w:t>
                  </w:r>
                </w:p>
              </w:tc>
              <w:tc>
                <w:tcPr>
                  <w:tcW w:w="975" w:type="dxa"/>
                  <w:tcBorders>
                    <w:tl2br w:val="nil"/>
                    <w:tr2bl w:val="nil"/>
                  </w:tcBorders>
                  <w:noWrap/>
                  <w:vAlign w:val="center"/>
                </w:tcPr>
                <w:p>
                  <w:pPr>
                    <w:jc w:val="center"/>
                    <w:rPr>
                      <w:rFonts w:hint="eastAsia" w:ascii="Times New Roman" w:hAnsi="Times New Roman" w:eastAsia="宋体" w:cs="Times New Roman"/>
                      <w:bCs/>
                      <w:color w:val="FF0000"/>
                      <w:szCs w:val="21"/>
                      <w:lang w:val="en-US" w:eastAsia="zh-CN"/>
                    </w:rPr>
                  </w:pPr>
                  <w:r>
                    <w:rPr>
                      <w:rFonts w:hint="eastAsia" w:ascii="Times New Roman" w:hAnsi="Times New Roman" w:eastAsia="宋体" w:cs="Times New Roman"/>
                      <w:bCs/>
                      <w:color w:val="FF0000"/>
                      <w:szCs w:val="21"/>
                      <w:lang w:val="en-US" w:eastAsia="zh-CN"/>
                    </w:rPr>
                    <w:t>食堂油烟</w:t>
                  </w:r>
                </w:p>
              </w:tc>
              <w:tc>
                <w:tcPr>
                  <w:tcW w:w="759" w:type="dxa"/>
                  <w:tcBorders>
                    <w:tl2br w:val="nil"/>
                    <w:tr2bl w:val="nil"/>
                  </w:tcBorders>
                  <w:noWrap/>
                  <w:vAlign w:val="center"/>
                </w:tcPr>
                <w:p>
                  <w:pPr>
                    <w:autoSpaceDE w:val="0"/>
                    <w:autoSpaceDN w:val="0"/>
                    <w:jc w:val="center"/>
                    <w:rPr>
                      <w:rFonts w:hint="default" w:ascii="Times New Roman" w:hAnsi="Times New Roman" w:eastAsia="宋体C...." w:cs="Times New Roman"/>
                      <w:bCs/>
                      <w:color w:val="FF0000"/>
                      <w:szCs w:val="21"/>
                      <w:lang w:val="en-US" w:eastAsia="zh-CN"/>
                    </w:rPr>
                  </w:pPr>
                  <w:r>
                    <w:rPr>
                      <w:rFonts w:hint="eastAsia" w:ascii="Times New Roman" w:hAnsi="Times New Roman" w:eastAsia="宋体C...." w:cs="Times New Roman"/>
                      <w:bCs/>
                      <w:color w:val="FF0000"/>
                      <w:szCs w:val="21"/>
                      <w:lang w:val="en-US" w:eastAsia="zh-CN"/>
                    </w:rPr>
                    <w:t>100</w:t>
                  </w:r>
                </w:p>
              </w:tc>
              <w:tc>
                <w:tcPr>
                  <w:tcW w:w="1016" w:type="dxa"/>
                  <w:tcBorders>
                    <w:tl2br w:val="nil"/>
                    <w:tr2bl w:val="nil"/>
                  </w:tcBorders>
                  <w:noWrap/>
                  <w:vAlign w:val="center"/>
                </w:tcPr>
                <w:p>
                  <w:pPr>
                    <w:autoSpaceDE w:val="0"/>
                    <w:autoSpaceDN w:val="0"/>
                    <w:jc w:val="center"/>
                    <w:rPr>
                      <w:rFonts w:hint="default" w:ascii="Times New Roman" w:hAnsi="Times New Roman" w:eastAsia="宋体C...." w:cs="Times New Roman"/>
                      <w:bCs/>
                      <w:color w:val="FF0000"/>
                      <w:szCs w:val="21"/>
                      <w:lang w:val="en-US" w:eastAsia="zh-CN"/>
                    </w:rPr>
                  </w:pPr>
                  <w:r>
                    <w:rPr>
                      <w:rFonts w:hint="eastAsia" w:ascii="Times New Roman" w:hAnsi="Times New Roman" w:eastAsia="宋体C...." w:cs="Times New Roman"/>
                      <w:bCs/>
                      <w:color w:val="FF0000"/>
                      <w:szCs w:val="21"/>
                      <w:lang w:val="en-US" w:eastAsia="zh-CN"/>
                    </w:rPr>
                    <w:t>8000</w:t>
                  </w:r>
                </w:p>
              </w:tc>
              <w:tc>
                <w:tcPr>
                  <w:tcW w:w="1141" w:type="dxa"/>
                  <w:tcBorders>
                    <w:tl2br w:val="nil"/>
                    <w:tr2bl w:val="nil"/>
                  </w:tcBorders>
                  <w:noWrap/>
                  <w:vAlign w:val="center"/>
                </w:tcPr>
                <w:p>
                  <w:pPr>
                    <w:autoSpaceDE w:val="0"/>
                    <w:autoSpaceDN w:val="0"/>
                    <w:jc w:val="center"/>
                    <w:rPr>
                      <w:rFonts w:hint="default" w:ascii="Times New Roman" w:hAnsi="Times New Roman" w:cs="Times New Roman" w:eastAsiaTheme="minorEastAsia"/>
                      <w:bCs/>
                      <w:color w:val="FF0000"/>
                      <w:szCs w:val="21"/>
                      <w:lang w:val="en-US" w:eastAsia="zh-CN"/>
                    </w:rPr>
                  </w:pPr>
                  <w:r>
                    <w:rPr>
                      <w:rFonts w:hint="eastAsia" w:ascii="Times New Roman" w:hAnsi="Times New Roman" w:cs="Times New Roman"/>
                      <w:bCs/>
                      <w:color w:val="FF0000"/>
                      <w:szCs w:val="21"/>
                      <w:lang w:val="en-US" w:eastAsia="zh-CN"/>
                    </w:rPr>
                    <w:t>7.2</w:t>
                  </w:r>
                </w:p>
              </w:tc>
              <w:tc>
                <w:tcPr>
                  <w:tcW w:w="993" w:type="dxa"/>
                  <w:tcBorders>
                    <w:tl2br w:val="nil"/>
                    <w:tr2bl w:val="nil"/>
                  </w:tcBorders>
                  <w:noWrap/>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0.058</w:t>
                  </w:r>
                </w:p>
              </w:tc>
              <w:tc>
                <w:tcPr>
                  <w:tcW w:w="721" w:type="dxa"/>
                  <w:tcBorders>
                    <w:tl2br w:val="nil"/>
                    <w:tr2bl w:val="nil"/>
                  </w:tcBorders>
                  <w:noWrap/>
                  <w:vAlign w:val="center"/>
                </w:tcPr>
                <w:p>
                  <w:pPr>
                    <w:autoSpaceDE w:val="0"/>
                    <w:autoSpaceDN w:val="0"/>
                    <w:jc w:val="center"/>
                    <w:rPr>
                      <w:rFonts w:hint="eastAsia" w:ascii="Times New Roman" w:hAnsi="Times New Roman" w:cs="Times New Roman" w:eastAsiaTheme="minorEastAsia"/>
                      <w:bCs/>
                      <w:color w:val="FF0000"/>
                      <w:szCs w:val="21"/>
                      <w:lang w:val="en-US" w:eastAsia="zh-CN"/>
                    </w:rPr>
                  </w:pPr>
                  <w:r>
                    <w:rPr>
                      <w:rFonts w:hint="eastAsia" w:ascii="Times New Roman" w:hAnsi="Times New Roman" w:cs="Times New Roman"/>
                      <w:bCs/>
                      <w:color w:val="FF0000"/>
                      <w:szCs w:val="21"/>
                      <w:lang w:val="en-US" w:eastAsia="zh-CN"/>
                    </w:rPr>
                    <w:t>油烟净化器</w:t>
                  </w:r>
                </w:p>
              </w:tc>
              <w:tc>
                <w:tcPr>
                  <w:tcW w:w="712" w:type="dxa"/>
                  <w:tcBorders>
                    <w:tl2br w:val="nil"/>
                    <w:tr2bl w:val="nil"/>
                  </w:tcBorders>
                  <w:noWrap/>
                  <w:vAlign w:val="center"/>
                </w:tcPr>
                <w:p>
                  <w:pPr>
                    <w:autoSpaceDE w:val="0"/>
                    <w:autoSpaceDN w:val="0"/>
                    <w:jc w:val="center"/>
                    <w:rPr>
                      <w:rFonts w:hint="default" w:ascii="Times New Roman" w:hAnsi="Times New Roman" w:eastAsia="宋体" w:cs="Times New Roman"/>
                      <w:bCs/>
                      <w:color w:val="FF0000"/>
                      <w:szCs w:val="21"/>
                      <w:lang w:val="en-US" w:eastAsia="zh-CN"/>
                    </w:rPr>
                  </w:pPr>
                  <w:r>
                    <w:rPr>
                      <w:rFonts w:hint="eastAsia" w:ascii="Times New Roman" w:hAnsi="Times New Roman" w:eastAsia="宋体" w:cs="Times New Roman"/>
                      <w:bCs/>
                      <w:color w:val="FF0000"/>
                      <w:szCs w:val="21"/>
                      <w:lang w:val="en-US" w:eastAsia="zh-CN"/>
                    </w:rPr>
                    <w:t>75</w:t>
                  </w:r>
                </w:p>
              </w:tc>
              <w:tc>
                <w:tcPr>
                  <w:tcW w:w="706" w:type="dxa"/>
                  <w:tcBorders>
                    <w:tl2br w:val="nil"/>
                    <w:tr2bl w:val="nil"/>
                  </w:tcBorders>
                  <w:noWrap/>
                  <w:vAlign w:val="center"/>
                </w:tcPr>
                <w:p>
                  <w:pPr>
                    <w:autoSpaceDE w:val="0"/>
                    <w:autoSpaceDN w:val="0"/>
                    <w:jc w:val="center"/>
                    <w:rPr>
                      <w:rFonts w:hint="eastAsia" w:ascii="Times New Roman" w:hAnsi="Times New Roman" w:eastAsia="宋体C...." w:cs="Times New Roman"/>
                      <w:bCs/>
                      <w:color w:val="FF0000"/>
                      <w:szCs w:val="21"/>
                      <w:lang w:val="en-US" w:eastAsia="zh-CN"/>
                    </w:rPr>
                  </w:pPr>
                  <w:r>
                    <w:rPr>
                      <w:rFonts w:hint="eastAsia" w:ascii="Times New Roman" w:hAnsi="Times New Roman" w:eastAsia="宋体C...." w:cs="Times New Roman"/>
                      <w:bCs/>
                      <w:color w:val="FF0000"/>
                      <w:szCs w:val="21"/>
                      <w:lang w:val="en-US" w:eastAsia="zh-CN"/>
                    </w:rPr>
                    <w:t>是</w:t>
                  </w:r>
                </w:p>
              </w:tc>
            </w:tr>
          </w:tbl>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460" w:lineRule="exact"/>
              <w:jc w:val="center"/>
              <w:rPr>
                <w:rFonts w:ascii="Times New Roman" w:hAnsi="Times New Roman"/>
                <w:b/>
                <w:bCs/>
                <w:color w:val="FF0000"/>
                <w:szCs w:val="21"/>
              </w:rPr>
            </w:pPr>
          </w:p>
          <w:p>
            <w:pPr>
              <w:spacing w:line="500" w:lineRule="exact"/>
              <w:rPr>
                <w:rFonts w:ascii="Times New Roman" w:hAnsi="Times New Roman" w:eastAsia="宋体" w:cs="Times New Roman"/>
                <w:color w:val="FF0000"/>
                <w:kern w:val="0"/>
                <w:sz w:val="24"/>
                <w:szCs w:val="24"/>
              </w:rPr>
            </w:pPr>
          </w:p>
        </w:tc>
      </w:tr>
    </w:tbl>
    <w:p>
      <w:pPr>
        <w:widowControl/>
        <w:wordWrap w:val="0"/>
        <w:spacing w:line="500" w:lineRule="exact"/>
        <w:rPr>
          <w:rFonts w:ascii="Times New Roman" w:hAnsi="Times New Roman" w:eastAsia="宋体" w:cs="Times New Roman"/>
          <w:b/>
          <w:bCs/>
          <w:color w:val="FF0000"/>
          <w:kern w:val="0"/>
          <w:sz w:val="24"/>
          <w:szCs w:val="24"/>
        </w:rPr>
        <w:sectPr>
          <w:pgSz w:w="11906" w:h="16838"/>
          <w:pgMar w:top="1440" w:right="1800" w:bottom="1440" w:left="1800" w:header="851" w:footer="992" w:gutter="0"/>
          <w:pgNumType w:fmt="decimal"/>
          <w:cols w:space="0" w:num="1"/>
          <w:docGrid w:type="lines" w:linePitch="312" w:charSpace="0"/>
        </w:sectPr>
      </w:pPr>
    </w:p>
    <w:tbl>
      <w:tblPr>
        <w:tblStyle w:val="19"/>
        <w:tblW w:w="14173" w:type="dxa"/>
        <w:jc w:val="center"/>
        <w:tblLayout w:type="fixed"/>
        <w:tblCellMar>
          <w:top w:w="0" w:type="dxa"/>
          <w:left w:w="0" w:type="dxa"/>
          <w:bottom w:w="0" w:type="dxa"/>
          <w:right w:w="0" w:type="dxa"/>
        </w:tblCellMar>
      </w:tblPr>
      <w:tblGrid>
        <w:gridCol w:w="14173"/>
      </w:tblGrid>
      <w:tr>
        <w:tblPrEx>
          <w:tblCellMar>
            <w:top w:w="0" w:type="dxa"/>
            <w:left w:w="0" w:type="dxa"/>
            <w:bottom w:w="0" w:type="dxa"/>
            <w:right w:w="0" w:type="dxa"/>
          </w:tblCellMar>
        </w:tblPrEx>
        <w:trPr>
          <w:trHeight w:val="6683" w:hRule="atLeast"/>
          <w:jc w:val="center"/>
        </w:trPr>
        <w:tc>
          <w:tcPr>
            <w:tcW w:w="1417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460" w:lineRule="exact"/>
              <w:jc w:val="center"/>
              <w:outlineLvl w:val="0"/>
              <w:rPr>
                <w:rFonts w:ascii="Times New Roman" w:hAnsi="Times New Roman" w:eastAsia="宋体" w:cs="Times New Roman"/>
                <w:b/>
                <w:color w:val="FF0000"/>
                <w:kern w:val="0"/>
                <w:szCs w:val="21"/>
              </w:rPr>
            </w:pPr>
            <w:r>
              <w:rPr>
                <w:rFonts w:ascii="Times New Roman" w:hAnsi="Times New Roman" w:eastAsia="宋体" w:cs="Times New Roman"/>
                <w:b/>
                <w:color w:val="FF0000"/>
                <w:kern w:val="0"/>
                <w:szCs w:val="21"/>
              </w:rPr>
              <w:t>表</w:t>
            </w:r>
            <w:r>
              <w:rPr>
                <w:rFonts w:hint="eastAsia" w:ascii="Times New Roman" w:hAnsi="Times New Roman" w:eastAsia="宋体" w:cs="Times New Roman"/>
                <w:b/>
                <w:color w:val="FF0000"/>
                <w:kern w:val="0"/>
                <w:szCs w:val="21"/>
              </w:rPr>
              <w:t>4</w:t>
            </w:r>
            <w:r>
              <w:rPr>
                <w:rFonts w:ascii="Times New Roman" w:hAnsi="Times New Roman" w:eastAsia="宋体" w:cs="Times New Roman"/>
                <w:b/>
                <w:color w:val="FF0000"/>
                <w:kern w:val="0"/>
                <w:szCs w:val="21"/>
              </w:rPr>
              <w:t>-</w:t>
            </w:r>
            <w:r>
              <w:rPr>
                <w:rFonts w:hint="eastAsia" w:ascii="Times New Roman" w:hAnsi="Times New Roman" w:eastAsia="宋体" w:cs="Times New Roman"/>
                <w:b/>
                <w:color w:val="FF0000"/>
                <w:kern w:val="0"/>
                <w:szCs w:val="21"/>
              </w:rPr>
              <w:t>3</w:t>
            </w:r>
            <w:r>
              <w:rPr>
                <w:rFonts w:hint="eastAsia" w:ascii="Times New Roman" w:hAnsi="Times New Roman" w:eastAsia="宋体" w:cs="Times New Roman"/>
                <w:b/>
                <w:bCs/>
                <w:color w:val="FF0000"/>
                <w:kern w:val="0"/>
                <w:szCs w:val="21"/>
              </w:rPr>
              <w:t>废气排放</w:t>
            </w:r>
            <w:r>
              <w:rPr>
                <w:rFonts w:ascii="Times New Roman" w:hAnsi="Times New Roman" w:eastAsia="宋体" w:cs="Times New Roman"/>
                <w:b/>
                <w:bCs/>
                <w:color w:val="FF0000"/>
                <w:kern w:val="0"/>
                <w:szCs w:val="21"/>
              </w:rPr>
              <w:t>情况一览表</w:t>
            </w:r>
          </w:p>
          <w:tbl>
            <w:tblPr>
              <w:tblStyle w:val="19"/>
              <w:tblW w:w="13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1638"/>
              <w:gridCol w:w="951"/>
              <w:gridCol w:w="54"/>
              <w:gridCol w:w="1021"/>
              <w:gridCol w:w="189"/>
              <w:gridCol w:w="948"/>
              <w:gridCol w:w="361"/>
              <w:gridCol w:w="677"/>
              <w:gridCol w:w="870"/>
              <w:gridCol w:w="900"/>
              <w:gridCol w:w="1125"/>
              <w:gridCol w:w="1140"/>
              <w:gridCol w:w="177"/>
              <w:gridCol w:w="678"/>
              <w:gridCol w:w="581"/>
              <w:gridCol w:w="364"/>
              <w:gridCol w:w="1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606" w:type="dxa"/>
                  <w:gridSpan w:val="18"/>
                  <w:tcBorders>
                    <w:tl2br w:val="nil"/>
                    <w:tr2bl w:val="nil"/>
                  </w:tcBorders>
                  <w:noWrap/>
                  <w:vAlign w:val="center"/>
                </w:tcPr>
                <w:p>
                  <w:pPr>
                    <w:jc w:val="center"/>
                    <w:rPr>
                      <w:rFonts w:ascii="Times New Roman" w:hAnsi="Times New Roman" w:eastAsia="宋体" w:cs="Times New Roman"/>
                      <w:color w:val="FF0000"/>
                      <w:szCs w:val="21"/>
                    </w:rPr>
                  </w:pPr>
                  <w:r>
                    <w:rPr>
                      <w:rFonts w:hint="eastAsia" w:ascii="Times New Roman" w:hAnsi="Times New Roman" w:cs="Times New Roman"/>
                      <w:color w:val="FF0000"/>
                      <w:szCs w:val="21"/>
                    </w:rPr>
                    <w:t>有组织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restart"/>
                  <w:tcBorders>
                    <w:tl2br w:val="nil"/>
                    <w:tr2bl w:val="nil"/>
                  </w:tcBorders>
                  <w:noWrap/>
                  <w:vAlign w:val="center"/>
                </w:tcPr>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名称</w:t>
                  </w:r>
                </w:p>
              </w:tc>
              <w:tc>
                <w:tcPr>
                  <w:tcW w:w="5839" w:type="dxa"/>
                  <w:gridSpan w:val="8"/>
                  <w:tcBorders>
                    <w:tl2br w:val="nil"/>
                    <w:tr2bl w:val="nil"/>
                  </w:tcBorders>
                  <w:noWrap/>
                  <w:vAlign w:val="center"/>
                </w:tcPr>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排放口基本情况</w:t>
                  </w:r>
                </w:p>
              </w:tc>
              <w:tc>
                <w:tcPr>
                  <w:tcW w:w="870" w:type="dxa"/>
                  <w:vMerge w:val="restart"/>
                  <w:tcBorders>
                    <w:tl2br w:val="nil"/>
                    <w:tr2bl w:val="nil"/>
                  </w:tcBorders>
                  <w:noWrap/>
                  <w:vAlign w:val="center"/>
                </w:tcPr>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年排放小时数</w:t>
                  </w:r>
                  <w:r>
                    <w:rPr>
                      <w:rFonts w:hint="eastAsia" w:ascii="Times New Roman" w:hAnsi="Times New Roman" w:eastAsia="宋体" w:cs="Times New Roman"/>
                      <w:b/>
                      <w:bCs/>
                      <w:color w:val="FF0000"/>
                      <w:szCs w:val="21"/>
                    </w:rPr>
                    <w:t>（</w:t>
                  </w:r>
                  <w:r>
                    <w:rPr>
                      <w:rFonts w:ascii="Times New Roman" w:hAnsi="Times New Roman" w:eastAsia="宋体" w:cs="Times New Roman"/>
                      <w:b/>
                      <w:bCs/>
                      <w:color w:val="FF0000"/>
                      <w:szCs w:val="21"/>
                    </w:rPr>
                    <w:t>h</w:t>
                  </w:r>
                  <w:r>
                    <w:rPr>
                      <w:rFonts w:hint="eastAsia" w:ascii="Times New Roman" w:hAnsi="Times New Roman" w:eastAsia="宋体" w:cs="Times New Roman"/>
                      <w:b/>
                      <w:bCs/>
                      <w:color w:val="FF0000"/>
                      <w:szCs w:val="21"/>
                    </w:rPr>
                    <w:t>）</w:t>
                  </w:r>
                </w:p>
              </w:tc>
              <w:tc>
                <w:tcPr>
                  <w:tcW w:w="900" w:type="dxa"/>
                  <w:vMerge w:val="restart"/>
                  <w:tcBorders>
                    <w:tl2br w:val="nil"/>
                    <w:tr2bl w:val="nil"/>
                  </w:tcBorders>
                  <w:noWrap/>
                  <w:vAlign w:val="center"/>
                </w:tcPr>
                <w:p>
                  <w:pPr>
                    <w:autoSpaceDE w:val="0"/>
                    <w:autoSpaceDN w:val="0"/>
                    <w:jc w:val="center"/>
                    <w:rPr>
                      <w:rFonts w:ascii="Times New Roman" w:hAnsi="Times New Roman" w:eastAsia="宋体" w:cs="Times New Roman"/>
                      <w:b/>
                      <w:bCs/>
                      <w:color w:val="FF0000"/>
                      <w:szCs w:val="21"/>
                    </w:rPr>
                  </w:pPr>
                  <w:r>
                    <w:rPr>
                      <w:rFonts w:hint="eastAsia" w:ascii="Times New Roman" w:hAnsi="Times New Roman" w:cs="Times New Roman"/>
                      <w:b/>
                      <w:bCs/>
                      <w:color w:val="FF0000"/>
                      <w:szCs w:val="21"/>
                    </w:rPr>
                    <w:t>污染物种类</w:t>
                  </w:r>
                </w:p>
              </w:tc>
              <w:tc>
                <w:tcPr>
                  <w:tcW w:w="1125" w:type="dxa"/>
                  <w:vMerge w:val="restart"/>
                  <w:tcBorders>
                    <w:tl2br w:val="nil"/>
                    <w:tr2bl w:val="nil"/>
                  </w:tcBorders>
                  <w:noWrap/>
                  <w:vAlign w:val="center"/>
                </w:tcPr>
                <w:p>
                  <w:pPr>
                    <w:autoSpaceDE w:val="0"/>
                    <w:autoSpaceDN w:val="0"/>
                    <w:jc w:val="center"/>
                    <w:rPr>
                      <w:rFonts w:ascii="Times New Roman" w:hAnsi="Times New Roman" w:eastAsia="宋体C...." w:cs="Times New Roman"/>
                      <w:b/>
                      <w:bCs/>
                      <w:color w:val="FF0000"/>
                      <w:szCs w:val="21"/>
                    </w:rPr>
                  </w:pPr>
                  <w:r>
                    <w:rPr>
                      <w:rFonts w:ascii="Times New Roman" w:hAnsi="Times New Roman" w:eastAsia="宋体C...." w:cs="Times New Roman"/>
                      <w:b/>
                      <w:bCs/>
                      <w:color w:val="FF0000"/>
                      <w:szCs w:val="21"/>
                    </w:rPr>
                    <w:t>排放浓度</w:t>
                  </w:r>
                </w:p>
                <w:p>
                  <w:pPr>
                    <w:autoSpaceDE w:val="0"/>
                    <w:autoSpaceDN w:val="0"/>
                    <w:jc w:val="center"/>
                    <w:rPr>
                      <w:rFonts w:ascii="Times New Roman" w:hAnsi="Times New Roman" w:eastAsia="宋体" w:cs="Times New Roman"/>
                      <w:b/>
                      <w:bCs/>
                      <w:color w:val="FF0000"/>
                      <w:szCs w:val="21"/>
                    </w:rPr>
                  </w:pPr>
                  <w:r>
                    <w:rPr>
                      <w:rFonts w:ascii="Times New Roman" w:hAnsi="Times New Roman" w:eastAsia="宋体C...." w:cs="Times New Roman"/>
                      <w:b/>
                      <w:bCs/>
                      <w:color w:val="FF0000"/>
                      <w:szCs w:val="21"/>
                    </w:rPr>
                    <w:t>（mg/m</w:t>
                  </w:r>
                  <w:r>
                    <w:rPr>
                      <w:rFonts w:ascii="Times New Roman" w:hAnsi="Times New Roman" w:eastAsia="宋体C...." w:cs="Times New Roman"/>
                      <w:b/>
                      <w:bCs/>
                      <w:color w:val="FF0000"/>
                      <w:szCs w:val="21"/>
                      <w:vertAlign w:val="superscript"/>
                    </w:rPr>
                    <w:t>3</w:t>
                  </w:r>
                  <w:r>
                    <w:rPr>
                      <w:rFonts w:ascii="Times New Roman" w:hAnsi="Times New Roman" w:eastAsia="宋体C...." w:cs="Times New Roman"/>
                      <w:b/>
                      <w:bCs/>
                      <w:color w:val="FF0000"/>
                      <w:szCs w:val="21"/>
                    </w:rPr>
                    <w:t>）</w:t>
                  </w:r>
                </w:p>
              </w:tc>
              <w:tc>
                <w:tcPr>
                  <w:tcW w:w="1140" w:type="dxa"/>
                  <w:vMerge w:val="restart"/>
                  <w:tcBorders>
                    <w:tl2br w:val="nil"/>
                    <w:tr2bl w:val="nil"/>
                  </w:tcBorders>
                  <w:noWrap/>
                  <w:vAlign w:val="center"/>
                </w:tcPr>
                <w:p>
                  <w:pPr>
                    <w:jc w:val="center"/>
                    <w:rPr>
                      <w:rFonts w:ascii="Times New Roman" w:hAnsi="Times New Roman" w:eastAsia="宋体" w:cs="Times New Roman"/>
                      <w:b/>
                      <w:bCs/>
                      <w:color w:val="FF0000"/>
                      <w:szCs w:val="21"/>
                    </w:rPr>
                  </w:pPr>
                  <w:r>
                    <w:rPr>
                      <w:rFonts w:hint="eastAsia" w:ascii="Times New Roman" w:hAnsi="Times New Roman" w:cs="Times New Roman"/>
                      <w:b/>
                      <w:bCs/>
                      <w:color w:val="FF0000"/>
                      <w:szCs w:val="21"/>
                    </w:rPr>
                    <w:t>排放速率（kg/h）</w:t>
                  </w:r>
                </w:p>
              </w:tc>
              <w:tc>
                <w:tcPr>
                  <w:tcW w:w="855" w:type="dxa"/>
                  <w:gridSpan w:val="2"/>
                  <w:vMerge w:val="restart"/>
                  <w:tcBorders>
                    <w:tl2br w:val="nil"/>
                    <w:tr2bl w:val="nil"/>
                  </w:tcBorders>
                  <w:noWrap/>
                  <w:vAlign w:val="center"/>
                </w:tcPr>
                <w:p>
                  <w:pPr>
                    <w:jc w:val="center"/>
                    <w:rPr>
                      <w:rFonts w:ascii="Times New Roman" w:hAnsi="Times New Roman" w:eastAsia="宋体C...." w:cs="Times New Roman"/>
                      <w:b/>
                      <w:bCs/>
                      <w:color w:val="FF0000"/>
                      <w:szCs w:val="21"/>
                    </w:rPr>
                  </w:pPr>
                  <w:r>
                    <w:rPr>
                      <w:rFonts w:ascii="Times New Roman" w:hAnsi="Times New Roman" w:eastAsia="宋体C...." w:cs="Times New Roman"/>
                      <w:b/>
                      <w:bCs/>
                      <w:color w:val="FF0000"/>
                      <w:szCs w:val="21"/>
                    </w:rPr>
                    <w:t>排放量</w:t>
                  </w:r>
                </w:p>
                <w:p>
                  <w:pPr>
                    <w:jc w:val="center"/>
                    <w:rPr>
                      <w:rFonts w:ascii="Times New Roman" w:hAnsi="Times New Roman" w:eastAsia="宋体" w:cs="Times New Roman"/>
                      <w:b/>
                      <w:bCs/>
                      <w:color w:val="FF0000"/>
                      <w:szCs w:val="21"/>
                    </w:rPr>
                  </w:pPr>
                  <w:r>
                    <w:rPr>
                      <w:rFonts w:ascii="Times New Roman" w:hAnsi="Times New Roman" w:eastAsia="宋体C...." w:cs="Times New Roman"/>
                      <w:b/>
                      <w:bCs/>
                      <w:color w:val="FF0000"/>
                      <w:szCs w:val="21"/>
                    </w:rPr>
                    <w:t>（</w:t>
                  </w:r>
                  <w:r>
                    <w:rPr>
                      <w:rFonts w:hint="eastAsia" w:ascii="Times New Roman" w:hAnsi="Times New Roman" w:eastAsia="宋体C...." w:cs="Times New Roman"/>
                      <w:b/>
                      <w:bCs/>
                      <w:color w:val="FF0000"/>
                      <w:szCs w:val="21"/>
                    </w:rPr>
                    <w:t>t</w:t>
                  </w:r>
                  <w:r>
                    <w:rPr>
                      <w:rFonts w:ascii="Times New Roman" w:hAnsi="Times New Roman" w:eastAsia="宋体C...." w:cs="Times New Roman"/>
                      <w:b/>
                      <w:bCs/>
                      <w:color w:val="FF0000"/>
                      <w:szCs w:val="21"/>
                    </w:rPr>
                    <w:t>/</w:t>
                  </w:r>
                  <w:r>
                    <w:rPr>
                      <w:rFonts w:hint="eastAsia" w:ascii="Times New Roman" w:hAnsi="Times New Roman" w:eastAsia="宋体C...." w:cs="Times New Roman"/>
                      <w:b/>
                      <w:bCs/>
                      <w:color w:val="FF0000"/>
                      <w:szCs w:val="21"/>
                    </w:rPr>
                    <w:t>a</w:t>
                  </w:r>
                  <w:r>
                    <w:rPr>
                      <w:rFonts w:ascii="Times New Roman" w:hAnsi="Times New Roman" w:eastAsia="宋体C...." w:cs="Times New Roman"/>
                      <w:b/>
                      <w:bCs/>
                      <w:color w:val="FF0000"/>
                      <w:szCs w:val="21"/>
                    </w:rPr>
                    <w:t>）</w:t>
                  </w:r>
                </w:p>
              </w:tc>
              <w:tc>
                <w:tcPr>
                  <w:tcW w:w="2064" w:type="dxa"/>
                  <w:gridSpan w:val="3"/>
                  <w:tcBorders>
                    <w:tl2br w:val="nil"/>
                    <w:tr2bl w:val="nil"/>
                  </w:tcBorders>
                  <w:noWrap/>
                  <w:vAlign w:val="center"/>
                </w:tcPr>
                <w:p>
                  <w:pPr>
                    <w:jc w:val="center"/>
                    <w:rPr>
                      <w:rFonts w:ascii="Times New Roman" w:hAnsi="Times New Roman" w:eastAsia="宋体C...." w:cs="Times New Roman"/>
                      <w:b/>
                      <w:bCs/>
                      <w:color w:val="FF0000"/>
                      <w:szCs w:val="21"/>
                    </w:rPr>
                  </w:pPr>
                  <w:r>
                    <w:rPr>
                      <w:rFonts w:hint="eastAsia" w:ascii="Times New Roman" w:hAnsi="Times New Roman" w:eastAsia="宋体C...." w:cs="Times New Roman"/>
                      <w:b/>
                      <w:bCs/>
                      <w:color w:val="FF0000"/>
                      <w:szCs w:val="21"/>
                    </w:rPr>
                    <w:t>标准限值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1638" w:type="dxa"/>
                  <w:tcBorders>
                    <w:tl2br w:val="nil"/>
                    <w:tr2bl w:val="nil"/>
                  </w:tcBorders>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color w:val="FF0000"/>
                      <w:szCs w:val="21"/>
                    </w:rPr>
                    <w:t>排气筒底部中心坐标</w:t>
                  </w:r>
                </w:p>
              </w:tc>
              <w:tc>
                <w:tcPr>
                  <w:tcW w:w="951" w:type="dxa"/>
                  <w:tcBorders>
                    <w:tl2br w:val="nil"/>
                    <w:tr2bl w:val="nil"/>
                  </w:tcBorders>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color w:val="FF0000"/>
                      <w:szCs w:val="21"/>
                    </w:rPr>
                    <w:t>排气筒高度</w:t>
                  </w:r>
                  <w:r>
                    <w:rPr>
                      <w:rFonts w:hint="eastAsia" w:ascii="Times New Roman" w:hAnsi="Times New Roman" w:eastAsia="宋体" w:cs="Times New Roman"/>
                      <w:color w:val="FF0000"/>
                      <w:szCs w:val="21"/>
                    </w:rPr>
                    <w:t>（</w:t>
                  </w:r>
                  <w:r>
                    <w:rPr>
                      <w:rFonts w:ascii="Times New Roman" w:hAnsi="Times New Roman" w:eastAsia="宋体" w:cs="Times New Roman"/>
                      <w:color w:val="FF0000"/>
                      <w:szCs w:val="21"/>
                    </w:rPr>
                    <w:t>m</w:t>
                  </w:r>
                  <w:r>
                    <w:rPr>
                      <w:rFonts w:hint="eastAsia" w:ascii="Times New Roman" w:hAnsi="Times New Roman" w:eastAsia="宋体" w:cs="Times New Roman"/>
                      <w:color w:val="FF0000"/>
                      <w:szCs w:val="21"/>
                    </w:rPr>
                    <w:t>）</w:t>
                  </w:r>
                </w:p>
              </w:tc>
              <w:tc>
                <w:tcPr>
                  <w:tcW w:w="1075"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color w:val="FF0000"/>
                      <w:szCs w:val="21"/>
                    </w:rPr>
                    <w:t>排气筒出口内径</w:t>
                  </w:r>
                  <w:r>
                    <w:rPr>
                      <w:rFonts w:hint="eastAsia" w:ascii="Times New Roman" w:hAnsi="Times New Roman" w:eastAsia="宋体" w:cs="Times New Roman"/>
                      <w:color w:val="FF0000"/>
                      <w:szCs w:val="21"/>
                    </w:rPr>
                    <w:t>（</w:t>
                  </w:r>
                  <w:r>
                    <w:rPr>
                      <w:rFonts w:ascii="Times New Roman" w:hAnsi="Times New Roman" w:eastAsia="宋体" w:cs="Times New Roman"/>
                      <w:color w:val="FF0000"/>
                      <w:szCs w:val="21"/>
                    </w:rPr>
                    <w:t>m</w:t>
                  </w:r>
                  <w:r>
                    <w:rPr>
                      <w:rFonts w:hint="eastAsia" w:ascii="Times New Roman" w:hAnsi="Times New Roman" w:eastAsia="宋体" w:cs="Times New Roman"/>
                      <w:color w:val="FF0000"/>
                      <w:szCs w:val="21"/>
                    </w:rPr>
                    <w:t>）</w:t>
                  </w:r>
                </w:p>
              </w:tc>
              <w:tc>
                <w:tcPr>
                  <w:tcW w:w="1137"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color w:val="FF0000"/>
                      <w:szCs w:val="21"/>
                    </w:rPr>
                    <w:t>烟气速率（m/s）</w:t>
                  </w:r>
                </w:p>
              </w:tc>
              <w:tc>
                <w:tcPr>
                  <w:tcW w:w="1038"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color w:val="FF0000"/>
                      <w:szCs w:val="21"/>
                    </w:rPr>
                    <w:t>烟气温度</w:t>
                  </w:r>
                  <w:r>
                    <w:rPr>
                      <w:rFonts w:hint="eastAsia" w:ascii="Times New Roman" w:hAnsi="Times New Roman" w:eastAsia="宋体" w:cs="Times New Roman"/>
                      <w:color w:val="FF0000"/>
                      <w:szCs w:val="21"/>
                    </w:rPr>
                    <w:t>（</w:t>
                  </w:r>
                  <w:r>
                    <w:rPr>
                      <w:rFonts w:ascii="Times New Roman" w:hAnsi="Times New Roman" w:eastAsia="宋体" w:cs="Times New Roman"/>
                      <w:color w:val="FF0000"/>
                      <w:szCs w:val="21"/>
                    </w:rPr>
                    <w:t>℃</w:t>
                  </w:r>
                  <w:r>
                    <w:rPr>
                      <w:rFonts w:hint="eastAsia" w:ascii="Times New Roman" w:hAnsi="Times New Roman" w:eastAsia="宋体" w:cs="Times New Roman"/>
                      <w:color w:val="FF0000"/>
                      <w:szCs w:val="21"/>
                    </w:rPr>
                    <w:t>）</w:t>
                  </w:r>
                </w:p>
              </w:tc>
              <w:tc>
                <w:tcPr>
                  <w:tcW w:w="870" w:type="dxa"/>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900" w:type="dxa"/>
                  <w:vMerge w:val="continue"/>
                  <w:tcBorders>
                    <w:tl2br w:val="nil"/>
                    <w:tr2bl w:val="nil"/>
                  </w:tcBorders>
                  <w:noWrap/>
                  <w:vAlign w:val="center"/>
                </w:tcPr>
                <w:p>
                  <w:pPr>
                    <w:autoSpaceDE w:val="0"/>
                    <w:autoSpaceDN w:val="0"/>
                    <w:jc w:val="center"/>
                    <w:rPr>
                      <w:rFonts w:ascii="Times New Roman" w:hAnsi="Times New Roman" w:cs="Times New Roman"/>
                      <w:bCs/>
                      <w:color w:val="FF0000"/>
                      <w:szCs w:val="21"/>
                    </w:rPr>
                  </w:pPr>
                </w:p>
              </w:tc>
              <w:tc>
                <w:tcPr>
                  <w:tcW w:w="1125" w:type="dxa"/>
                  <w:vMerge w:val="continue"/>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p>
              </w:tc>
              <w:tc>
                <w:tcPr>
                  <w:tcW w:w="1140" w:type="dxa"/>
                  <w:vMerge w:val="continue"/>
                  <w:tcBorders>
                    <w:tl2br w:val="nil"/>
                    <w:tr2bl w:val="nil"/>
                  </w:tcBorders>
                  <w:noWrap/>
                  <w:vAlign w:val="center"/>
                </w:tcPr>
                <w:p>
                  <w:pPr>
                    <w:jc w:val="center"/>
                    <w:rPr>
                      <w:rFonts w:ascii="Times New Roman" w:hAnsi="Times New Roman" w:cs="Times New Roman"/>
                      <w:bCs/>
                      <w:color w:val="FF0000"/>
                      <w:szCs w:val="21"/>
                    </w:rPr>
                  </w:pPr>
                </w:p>
              </w:tc>
              <w:tc>
                <w:tcPr>
                  <w:tcW w:w="855" w:type="dxa"/>
                  <w:gridSpan w:val="2"/>
                  <w:vMerge w:val="continue"/>
                  <w:tcBorders>
                    <w:tl2br w:val="nil"/>
                    <w:tr2bl w:val="nil"/>
                  </w:tcBorders>
                  <w:noWrap/>
                  <w:vAlign w:val="center"/>
                </w:tcPr>
                <w:p>
                  <w:pPr>
                    <w:jc w:val="center"/>
                    <w:rPr>
                      <w:rFonts w:ascii="Times New Roman" w:hAnsi="Times New Roman" w:eastAsia="宋体C...." w:cs="Times New Roman"/>
                      <w:bCs/>
                      <w:color w:val="FF0000"/>
                      <w:szCs w:val="21"/>
                    </w:rPr>
                  </w:pPr>
                </w:p>
              </w:tc>
              <w:tc>
                <w:tcPr>
                  <w:tcW w:w="945" w:type="dxa"/>
                  <w:gridSpan w:val="2"/>
                  <w:tcBorders>
                    <w:tl2br w:val="nil"/>
                    <w:tr2bl w:val="nil"/>
                  </w:tcBorders>
                  <w:noWrap/>
                  <w:vAlign w:val="center"/>
                </w:tcPr>
                <w:p>
                  <w:pPr>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速率（kg/h）</w:t>
                  </w:r>
                </w:p>
              </w:tc>
              <w:tc>
                <w:tcPr>
                  <w:tcW w:w="1119" w:type="dxa"/>
                  <w:tcBorders>
                    <w:tl2br w:val="nil"/>
                    <w:tr2bl w:val="nil"/>
                  </w:tcBorders>
                  <w:noWrap/>
                  <w:vAlign w:val="center"/>
                </w:tcPr>
                <w:p>
                  <w:pPr>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浓度（mg/m</w:t>
                  </w:r>
                  <w:r>
                    <w:rPr>
                      <w:rFonts w:hint="eastAsia" w:ascii="Times New Roman" w:hAnsi="Times New Roman" w:eastAsia="宋体C...." w:cs="Times New Roman"/>
                      <w:bCs/>
                      <w:color w:val="FF0000"/>
                      <w:szCs w:val="21"/>
                      <w:vertAlign w:val="superscript"/>
                    </w:rPr>
                    <w:t>3</w:t>
                  </w:r>
                  <w:r>
                    <w:rPr>
                      <w:rFonts w:hint="eastAsia" w:ascii="Times New Roman" w:hAnsi="Times New Roman" w:eastAsia="宋体C...." w:cs="Times New Roman"/>
                      <w:bCs/>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焊接切割烟气</w:t>
                  </w:r>
                </w:p>
              </w:tc>
              <w:tc>
                <w:tcPr>
                  <w:tcW w:w="1638" w:type="dxa"/>
                  <w:tcBorders>
                    <w:tl2br w:val="nil"/>
                    <w:tr2bl w:val="nil"/>
                  </w:tcBorders>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E120</w:t>
                  </w:r>
                  <w:r>
                    <w:rPr>
                      <w:rFonts w:ascii="Times New Roman" w:hAnsi="Times New Roman" w:eastAsia="宋体" w:cs="Times New Roman"/>
                      <w:color w:val="FF0000"/>
                      <w:szCs w:val="21"/>
                    </w:rPr>
                    <w:t>°</w:t>
                  </w:r>
                  <w:r>
                    <w:rPr>
                      <w:rFonts w:hint="eastAsia" w:ascii="Times New Roman" w:hAnsi="Times New Roman" w:eastAsia="宋体" w:cs="Times New Roman"/>
                      <w:color w:val="FF0000"/>
                      <w:szCs w:val="21"/>
                    </w:rPr>
                    <w:t>9</w:t>
                  </w:r>
                  <w:r>
                    <w:rPr>
                      <w:rFonts w:hint="eastAsia" w:ascii="Times New Roman" w:hAnsi="Times New Roman" w:cs="Times New Roman"/>
                      <w:color w:val="FF0000"/>
                      <w:szCs w:val="21"/>
                    </w:rPr>
                    <w:t>' 6.308"</w:t>
                  </w:r>
                </w:p>
                <w:p>
                  <w:pPr>
                    <w:jc w:val="center"/>
                    <w:rPr>
                      <w:rFonts w:ascii="Times New Roman" w:hAnsi="Times New Roman" w:eastAsia="宋体" w:cs="Times New Roman"/>
                      <w:bCs/>
                      <w:color w:val="FF0000"/>
                      <w:szCs w:val="21"/>
                    </w:rPr>
                  </w:pPr>
                  <w:r>
                    <w:rPr>
                      <w:rFonts w:hint="eastAsia" w:ascii="Times New Roman" w:hAnsi="Times New Roman" w:cs="Times New Roman"/>
                      <w:color w:val="FF0000"/>
                      <w:szCs w:val="21"/>
                    </w:rPr>
                    <w:t>N30</w:t>
                  </w:r>
                  <w:r>
                    <w:rPr>
                      <w:rFonts w:ascii="Times New Roman" w:hAnsi="Times New Roman" w:eastAsia="宋体" w:cs="Times New Roman"/>
                      <w:color w:val="FF0000"/>
                      <w:szCs w:val="21"/>
                    </w:rPr>
                    <w:t>°</w:t>
                  </w:r>
                  <w:r>
                    <w:rPr>
                      <w:rFonts w:hint="eastAsia" w:ascii="Times New Roman" w:hAnsi="Times New Roman" w:eastAsia="宋体" w:cs="Times New Roman"/>
                      <w:color w:val="FF0000"/>
                      <w:szCs w:val="21"/>
                    </w:rPr>
                    <w:t>29</w:t>
                  </w:r>
                  <w:r>
                    <w:rPr>
                      <w:rFonts w:hint="eastAsia" w:ascii="Times New Roman" w:hAnsi="Times New Roman" w:cs="Times New Roman"/>
                      <w:color w:val="FF0000"/>
                      <w:szCs w:val="21"/>
                    </w:rPr>
                    <w:t>' 17.358"</w:t>
                  </w:r>
                </w:p>
              </w:tc>
              <w:tc>
                <w:tcPr>
                  <w:tcW w:w="951" w:type="dxa"/>
                  <w:tcBorders>
                    <w:tl2br w:val="nil"/>
                    <w:tr2bl w:val="nil"/>
                  </w:tcBorders>
                  <w:noWrap/>
                  <w:vAlign w:val="center"/>
                </w:tcPr>
                <w:p>
                  <w:pPr>
                    <w:jc w:val="center"/>
                    <w:rPr>
                      <w:rFonts w:ascii="Times New Roman" w:hAnsi="Times New Roman" w:eastAsia="宋体" w:cs="Times New Roman"/>
                      <w:bCs/>
                      <w:color w:val="FF0000"/>
                      <w:szCs w:val="21"/>
                    </w:rPr>
                  </w:pPr>
                  <w:r>
                    <w:rPr>
                      <w:rFonts w:ascii="Times New Roman" w:hAnsi="Times New Roman" w:cs="Times New Roman"/>
                      <w:bCs/>
                      <w:snapToGrid w:val="0"/>
                      <w:color w:val="FF0000"/>
                      <w:szCs w:val="21"/>
                    </w:rPr>
                    <w:t>15</w:t>
                  </w:r>
                </w:p>
              </w:tc>
              <w:tc>
                <w:tcPr>
                  <w:tcW w:w="1075"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0.2</w:t>
                  </w:r>
                </w:p>
              </w:tc>
              <w:tc>
                <w:tcPr>
                  <w:tcW w:w="1137"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17.7</w:t>
                  </w:r>
                </w:p>
              </w:tc>
              <w:tc>
                <w:tcPr>
                  <w:tcW w:w="1038"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25</w:t>
                  </w:r>
                </w:p>
              </w:tc>
              <w:tc>
                <w:tcPr>
                  <w:tcW w:w="870" w:type="dxa"/>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500</w:t>
                  </w:r>
                </w:p>
              </w:tc>
              <w:tc>
                <w:tcPr>
                  <w:tcW w:w="900" w:type="dxa"/>
                  <w:tcBorders>
                    <w:tl2br w:val="nil"/>
                    <w:tr2bl w:val="nil"/>
                  </w:tcBorders>
                  <w:noWrap/>
                  <w:vAlign w:val="center"/>
                </w:tcPr>
                <w:p>
                  <w:pPr>
                    <w:autoSpaceDE w:val="0"/>
                    <w:autoSpaceDN w:val="0"/>
                    <w:jc w:val="center"/>
                    <w:rPr>
                      <w:rFonts w:ascii="Times New Roman" w:hAnsi="Times New Roman" w:eastAsia="宋体" w:cs="Times New Roman"/>
                      <w:bCs/>
                      <w:color w:val="FF0000"/>
                      <w:szCs w:val="21"/>
                    </w:rPr>
                  </w:pPr>
                  <w:r>
                    <w:rPr>
                      <w:rFonts w:hint="eastAsia" w:ascii="Times New Roman" w:hAnsi="Times New Roman" w:eastAsia="宋体C...." w:cs="Times New Roman"/>
                      <w:bCs/>
                      <w:color w:val="FF0000"/>
                      <w:szCs w:val="21"/>
                    </w:rPr>
                    <w:t>颗粒物</w:t>
                  </w:r>
                </w:p>
              </w:tc>
              <w:tc>
                <w:tcPr>
                  <w:tcW w:w="1125" w:type="dxa"/>
                  <w:noWrap/>
                  <w:vAlign w:val="center"/>
                </w:tcPr>
                <w:p>
                  <w:pPr>
                    <w:widowControl/>
                    <w:jc w:val="center"/>
                    <w:textAlignment w:val="center"/>
                    <w:rPr>
                      <w:rFonts w:hint="eastAsia"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8</w:t>
                  </w:r>
                </w:p>
              </w:tc>
              <w:tc>
                <w:tcPr>
                  <w:tcW w:w="1140" w:type="dxa"/>
                  <w:noWrap/>
                  <w:vAlign w:val="center"/>
                </w:tcPr>
                <w:p>
                  <w:pPr>
                    <w:widowControl/>
                    <w:jc w:val="center"/>
                    <w:textAlignment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0.016</w:t>
                  </w:r>
                </w:p>
              </w:tc>
              <w:tc>
                <w:tcPr>
                  <w:tcW w:w="855" w:type="dxa"/>
                  <w:gridSpan w:val="2"/>
                  <w:noWrap/>
                  <w:vAlign w:val="center"/>
                </w:tcPr>
                <w:p>
                  <w:pPr>
                    <w:widowControl/>
                    <w:jc w:val="center"/>
                    <w:textAlignment w:val="center"/>
                    <w:rPr>
                      <w:rFonts w:ascii="Times New Roman" w:hAnsi="Times New Roman" w:eastAsia="宋体" w:cs="Times New Roman"/>
                      <w:bCs/>
                      <w:color w:val="FF0000"/>
                      <w:szCs w:val="21"/>
                    </w:rPr>
                  </w:pPr>
                  <w:r>
                    <w:rPr>
                      <w:rFonts w:hint="eastAsia" w:ascii="Times New Roman" w:hAnsi="Times New Roman" w:eastAsia="宋体" w:cs="Times New Roman"/>
                      <w:color w:val="FF0000"/>
                      <w:kern w:val="0"/>
                      <w:szCs w:val="21"/>
                    </w:rPr>
                    <w:t>0.008</w:t>
                  </w:r>
                </w:p>
              </w:tc>
              <w:tc>
                <w:tcPr>
                  <w:tcW w:w="945" w:type="dxa"/>
                  <w:gridSpan w:val="2"/>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3.5</w:t>
                  </w:r>
                </w:p>
              </w:tc>
              <w:tc>
                <w:tcPr>
                  <w:tcW w:w="1119" w:type="dxa"/>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restart"/>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喷漆废气</w:t>
                  </w:r>
                </w:p>
              </w:tc>
              <w:tc>
                <w:tcPr>
                  <w:tcW w:w="1638" w:type="dxa"/>
                  <w:vMerge w:val="restart"/>
                  <w:tcBorders>
                    <w:tl2br w:val="nil"/>
                    <w:tr2bl w:val="nil"/>
                  </w:tcBorders>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E120</w:t>
                  </w:r>
                  <w:r>
                    <w:rPr>
                      <w:rFonts w:ascii="Times New Roman" w:hAnsi="Times New Roman" w:eastAsia="宋体" w:cs="Times New Roman"/>
                      <w:color w:val="FF0000"/>
                      <w:szCs w:val="21"/>
                    </w:rPr>
                    <w:t>°</w:t>
                  </w:r>
                  <w:r>
                    <w:rPr>
                      <w:rFonts w:hint="eastAsia" w:ascii="Times New Roman" w:hAnsi="Times New Roman" w:eastAsia="宋体" w:cs="Times New Roman"/>
                      <w:color w:val="FF0000"/>
                      <w:szCs w:val="21"/>
                    </w:rPr>
                    <w:t>9</w:t>
                  </w:r>
                  <w:r>
                    <w:rPr>
                      <w:rFonts w:hint="eastAsia" w:ascii="Times New Roman" w:hAnsi="Times New Roman" w:cs="Times New Roman"/>
                      <w:color w:val="FF0000"/>
                      <w:szCs w:val="21"/>
                    </w:rPr>
                    <w:t>' 5.536"</w:t>
                  </w:r>
                </w:p>
                <w:p>
                  <w:pPr>
                    <w:jc w:val="center"/>
                    <w:rPr>
                      <w:rFonts w:ascii="Times New Roman" w:hAnsi="Times New Roman" w:eastAsia="宋体" w:cs="Times New Roman"/>
                      <w:bCs/>
                      <w:color w:val="FF0000"/>
                      <w:szCs w:val="21"/>
                    </w:rPr>
                  </w:pPr>
                  <w:r>
                    <w:rPr>
                      <w:rFonts w:hint="eastAsia" w:ascii="Times New Roman" w:hAnsi="Times New Roman" w:cs="Times New Roman"/>
                      <w:color w:val="FF0000"/>
                      <w:szCs w:val="21"/>
                    </w:rPr>
                    <w:t>N30</w:t>
                  </w:r>
                  <w:r>
                    <w:rPr>
                      <w:rFonts w:ascii="Times New Roman" w:hAnsi="Times New Roman" w:eastAsia="宋体" w:cs="Times New Roman"/>
                      <w:color w:val="FF0000"/>
                      <w:szCs w:val="21"/>
                    </w:rPr>
                    <w:t>°</w:t>
                  </w:r>
                  <w:r>
                    <w:rPr>
                      <w:rFonts w:hint="eastAsia" w:ascii="Times New Roman" w:hAnsi="Times New Roman" w:eastAsia="宋体" w:cs="Times New Roman"/>
                      <w:color w:val="FF0000"/>
                      <w:szCs w:val="21"/>
                    </w:rPr>
                    <w:t>29</w:t>
                  </w:r>
                  <w:r>
                    <w:rPr>
                      <w:rFonts w:hint="eastAsia" w:ascii="Times New Roman" w:hAnsi="Times New Roman" w:cs="Times New Roman"/>
                      <w:color w:val="FF0000"/>
                      <w:szCs w:val="21"/>
                    </w:rPr>
                    <w:t>' 18.343"</w:t>
                  </w:r>
                </w:p>
              </w:tc>
              <w:tc>
                <w:tcPr>
                  <w:tcW w:w="951" w:type="dxa"/>
                  <w:vMerge w:val="restart"/>
                  <w:tcBorders>
                    <w:tl2br w:val="nil"/>
                    <w:tr2bl w:val="nil"/>
                  </w:tcBorders>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15</w:t>
                  </w:r>
                </w:p>
              </w:tc>
              <w:tc>
                <w:tcPr>
                  <w:tcW w:w="1075" w:type="dxa"/>
                  <w:gridSpan w:val="2"/>
                  <w:vMerge w:val="restart"/>
                  <w:tcBorders>
                    <w:tl2br w:val="nil"/>
                    <w:tr2bl w:val="nil"/>
                  </w:tcBorders>
                  <w:noWrap/>
                  <w:vAlign w:val="center"/>
                </w:tcPr>
                <w:p>
                  <w:pPr>
                    <w:jc w:val="center"/>
                    <w:rPr>
                      <w:rFonts w:hint="eastAsia" w:ascii="Times New Roman" w:hAnsi="Times New Roman" w:cs="Times New Roman" w:eastAsiaTheme="minorEastAsia"/>
                      <w:bCs/>
                      <w:snapToGrid w:val="0"/>
                      <w:color w:val="FF0000"/>
                      <w:szCs w:val="21"/>
                      <w:lang w:eastAsia="zh-CN"/>
                    </w:rPr>
                  </w:pPr>
                  <w:r>
                    <w:rPr>
                      <w:rFonts w:hint="eastAsia" w:ascii="Times New Roman" w:hAnsi="Times New Roman" w:cs="Times New Roman"/>
                      <w:bCs/>
                      <w:snapToGrid w:val="0"/>
                      <w:color w:val="FF0000"/>
                      <w:szCs w:val="21"/>
                    </w:rPr>
                    <w:t>0.</w:t>
                  </w:r>
                  <w:r>
                    <w:rPr>
                      <w:rFonts w:hint="eastAsia" w:ascii="Times New Roman" w:hAnsi="Times New Roman" w:cs="Times New Roman"/>
                      <w:bCs/>
                      <w:snapToGrid w:val="0"/>
                      <w:color w:val="FF0000"/>
                      <w:szCs w:val="21"/>
                      <w:lang w:val="en-US" w:eastAsia="zh-CN"/>
                    </w:rPr>
                    <w:t>6</w:t>
                  </w:r>
                </w:p>
              </w:tc>
              <w:tc>
                <w:tcPr>
                  <w:tcW w:w="1137" w:type="dxa"/>
                  <w:gridSpan w:val="2"/>
                  <w:vMerge w:val="restart"/>
                  <w:tcBorders>
                    <w:tl2br w:val="nil"/>
                    <w:tr2bl w:val="nil"/>
                  </w:tcBorders>
                  <w:noWrap/>
                  <w:vAlign w:val="center"/>
                </w:tcPr>
                <w:p>
                  <w:pPr>
                    <w:jc w:val="center"/>
                    <w:rPr>
                      <w:rFonts w:hint="default" w:ascii="Times New Roman" w:hAnsi="Times New Roman" w:eastAsia="宋体" w:cs="Times New Roman"/>
                      <w:bCs/>
                      <w:color w:val="FF0000"/>
                      <w:szCs w:val="21"/>
                      <w:lang w:val="en-US" w:eastAsia="zh-CN"/>
                    </w:rPr>
                  </w:pPr>
                  <w:r>
                    <w:rPr>
                      <w:rFonts w:hint="eastAsia" w:ascii="Times New Roman" w:hAnsi="Times New Roman" w:eastAsia="宋体" w:cs="Times New Roman"/>
                      <w:bCs/>
                      <w:color w:val="FF0000"/>
                      <w:szCs w:val="21"/>
                      <w:lang w:val="en-US" w:eastAsia="zh-CN"/>
                    </w:rPr>
                    <w:t>14</w:t>
                  </w:r>
                </w:p>
              </w:tc>
              <w:tc>
                <w:tcPr>
                  <w:tcW w:w="1038" w:type="dxa"/>
                  <w:gridSpan w:val="2"/>
                  <w:vMerge w:val="restart"/>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25</w:t>
                  </w:r>
                </w:p>
              </w:tc>
              <w:tc>
                <w:tcPr>
                  <w:tcW w:w="870" w:type="dxa"/>
                  <w:vMerge w:val="restart"/>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800</w:t>
                  </w:r>
                </w:p>
              </w:tc>
              <w:tc>
                <w:tcPr>
                  <w:tcW w:w="900" w:type="dxa"/>
                  <w:tcBorders>
                    <w:tl2br w:val="nil"/>
                    <w:tr2bl w:val="nil"/>
                  </w:tcBorders>
                  <w:noWrap/>
                  <w:vAlign w:val="center"/>
                </w:tcPr>
                <w:p>
                  <w:pPr>
                    <w:autoSpaceDE w:val="0"/>
                    <w:autoSpaceDN w:val="0"/>
                    <w:jc w:val="center"/>
                    <w:rPr>
                      <w:rFonts w:ascii="Times New Roman" w:hAnsi="Times New Roman" w:eastAsia="宋体" w:cs="Times New Roman"/>
                      <w:bCs/>
                      <w:color w:val="FF0000"/>
                      <w:szCs w:val="21"/>
                    </w:rPr>
                  </w:pPr>
                  <w:r>
                    <w:rPr>
                      <w:rFonts w:hint="eastAsia" w:ascii="Times New Roman" w:hAnsi="Times New Roman" w:eastAsia="宋体C...." w:cs="Times New Roman"/>
                      <w:bCs/>
                      <w:color w:val="FF0000"/>
                      <w:szCs w:val="21"/>
                    </w:rPr>
                    <w:t>颗粒物</w:t>
                  </w:r>
                </w:p>
              </w:tc>
              <w:tc>
                <w:tcPr>
                  <w:tcW w:w="1125" w:type="dxa"/>
                  <w:noWrap/>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15.4</w:t>
                  </w:r>
                </w:p>
              </w:tc>
              <w:tc>
                <w:tcPr>
                  <w:tcW w:w="1140" w:type="dxa"/>
                  <w:noWrap/>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0.231</w:t>
                  </w:r>
                </w:p>
              </w:tc>
              <w:tc>
                <w:tcPr>
                  <w:tcW w:w="855" w:type="dxa"/>
                  <w:gridSpan w:val="2"/>
                  <w:noWrap/>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0.185</w:t>
                  </w:r>
                </w:p>
              </w:tc>
              <w:tc>
                <w:tcPr>
                  <w:tcW w:w="945" w:type="dxa"/>
                  <w:gridSpan w:val="2"/>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w:t>
                  </w:r>
                </w:p>
              </w:tc>
              <w:tc>
                <w:tcPr>
                  <w:tcW w:w="1119" w:type="dxa"/>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1638" w:type="dxa"/>
                  <w:vMerge w:val="continue"/>
                  <w:tcBorders>
                    <w:tl2br w:val="nil"/>
                    <w:tr2bl w:val="nil"/>
                  </w:tcBorders>
                  <w:noWrap/>
                  <w:vAlign w:val="center"/>
                </w:tcPr>
                <w:p>
                  <w:pPr>
                    <w:jc w:val="center"/>
                    <w:rPr>
                      <w:rFonts w:ascii="Times New Roman" w:hAnsi="Times New Roman" w:cs="Times New Roman"/>
                      <w:color w:val="FF0000"/>
                      <w:szCs w:val="21"/>
                    </w:rPr>
                  </w:pPr>
                </w:p>
              </w:tc>
              <w:tc>
                <w:tcPr>
                  <w:tcW w:w="951" w:type="dxa"/>
                  <w:vMerge w:val="continue"/>
                  <w:tcBorders>
                    <w:tl2br w:val="nil"/>
                    <w:tr2bl w:val="nil"/>
                  </w:tcBorders>
                  <w:noWrap/>
                  <w:vAlign w:val="center"/>
                </w:tcPr>
                <w:p>
                  <w:pPr>
                    <w:jc w:val="center"/>
                    <w:rPr>
                      <w:rFonts w:ascii="Times New Roman" w:hAnsi="Times New Roman" w:cs="Times New Roman"/>
                      <w:bCs/>
                      <w:snapToGrid w:val="0"/>
                      <w:color w:val="FF0000"/>
                      <w:szCs w:val="21"/>
                    </w:rPr>
                  </w:pPr>
                </w:p>
              </w:tc>
              <w:tc>
                <w:tcPr>
                  <w:tcW w:w="1075" w:type="dxa"/>
                  <w:gridSpan w:val="2"/>
                  <w:vMerge w:val="continue"/>
                  <w:tcBorders>
                    <w:tl2br w:val="nil"/>
                    <w:tr2bl w:val="nil"/>
                  </w:tcBorders>
                  <w:noWrap/>
                  <w:vAlign w:val="center"/>
                </w:tcPr>
                <w:p>
                  <w:pPr>
                    <w:jc w:val="center"/>
                    <w:rPr>
                      <w:rFonts w:ascii="Times New Roman" w:hAnsi="Times New Roman" w:cs="Times New Roman"/>
                      <w:bCs/>
                      <w:snapToGrid w:val="0"/>
                      <w:color w:val="FF0000"/>
                      <w:szCs w:val="21"/>
                    </w:rPr>
                  </w:pPr>
                </w:p>
              </w:tc>
              <w:tc>
                <w:tcPr>
                  <w:tcW w:w="1137" w:type="dxa"/>
                  <w:gridSpan w:val="2"/>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1038" w:type="dxa"/>
                  <w:gridSpan w:val="2"/>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870" w:type="dxa"/>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900"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非甲烷总烃</w:t>
                  </w:r>
                </w:p>
              </w:tc>
              <w:tc>
                <w:tcPr>
                  <w:tcW w:w="1125" w:type="dxa"/>
                  <w:noWrap/>
                  <w:vAlign w:val="center"/>
                </w:tcPr>
                <w:p>
                  <w:pPr>
                    <w:widowControl/>
                    <w:jc w:val="center"/>
                    <w:textAlignment w:val="center"/>
                    <w:rPr>
                      <w:rFonts w:hint="eastAsia"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1.6</w:t>
                  </w:r>
                </w:p>
              </w:tc>
              <w:tc>
                <w:tcPr>
                  <w:tcW w:w="1140" w:type="dxa"/>
                  <w:noWrap/>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0.024</w:t>
                  </w:r>
                </w:p>
              </w:tc>
              <w:tc>
                <w:tcPr>
                  <w:tcW w:w="855" w:type="dxa"/>
                  <w:gridSpan w:val="2"/>
                  <w:noWrap/>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0.019</w:t>
                  </w:r>
                </w:p>
              </w:tc>
              <w:tc>
                <w:tcPr>
                  <w:tcW w:w="945" w:type="dxa"/>
                  <w:gridSpan w:val="2"/>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w:t>
                  </w:r>
                </w:p>
              </w:tc>
              <w:tc>
                <w:tcPr>
                  <w:tcW w:w="1119" w:type="dxa"/>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1638" w:type="dxa"/>
                  <w:vMerge w:val="continue"/>
                  <w:tcBorders>
                    <w:tl2br w:val="nil"/>
                    <w:tr2bl w:val="nil"/>
                  </w:tcBorders>
                  <w:noWrap/>
                  <w:vAlign w:val="center"/>
                </w:tcPr>
                <w:p>
                  <w:pPr>
                    <w:jc w:val="center"/>
                    <w:rPr>
                      <w:rFonts w:ascii="Times New Roman" w:hAnsi="Times New Roman" w:cs="Times New Roman"/>
                      <w:color w:val="FF0000"/>
                      <w:szCs w:val="21"/>
                    </w:rPr>
                  </w:pPr>
                </w:p>
              </w:tc>
              <w:tc>
                <w:tcPr>
                  <w:tcW w:w="951" w:type="dxa"/>
                  <w:vMerge w:val="continue"/>
                  <w:tcBorders>
                    <w:tl2br w:val="nil"/>
                    <w:tr2bl w:val="nil"/>
                  </w:tcBorders>
                  <w:noWrap/>
                  <w:vAlign w:val="center"/>
                </w:tcPr>
                <w:p>
                  <w:pPr>
                    <w:jc w:val="center"/>
                    <w:rPr>
                      <w:rFonts w:ascii="Times New Roman" w:hAnsi="Times New Roman" w:cs="Times New Roman"/>
                      <w:bCs/>
                      <w:snapToGrid w:val="0"/>
                      <w:color w:val="FF0000"/>
                      <w:szCs w:val="21"/>
                    </w:rPr>
                  </w:pPr>
                </w:p>
              </w:tc>
              <w:tc>
                <w:tcPr>
                  <w:tcW w:w="1075" w:type="dxa"/>
                  <w:gridSpan w:val="2"/>
                  <w:vMerge w:val="continue"/>
                  <w:tcBorders>
                    <w:tl2br w:val="nil"/>
                    <w:tr2bl w:val="nil"/>
                  </w:tcBorders>
                  <w:noWrap/>
                  <w:vAlign w:val="center"/>
                </w:tcPr>
                <w:p>
                  <w:pPr>
                    <w:jc w:val="center"/>
                    <w:rPr>
                      <w:rFonts w:ascii="Times New Roman" w:hAnsi="Times New Roman" w:cs="Times New Roman"/>
                      <w:bCs/>
                      <w:snapToGrid w:val="0"/>
                      <w:color w:val="FF0000"/>
                      <w:szCs w:val="21"/>
                    </w:rPr>
                  </w:pPr>
                </w:p>
              </w:tc>
              <w:tc>
                <w:tcPr>
                  <w:tcW w:w="1137" w:type="dxa"/>
                  <w:gridSpan w:val="2"/>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1038" w:type="dxa"/>
                  <w:gridSpan w:val="2"/>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870" w:type="dxa"/>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900"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臭气浓度</w:t>
                  </w:r>
                </w:p>
              </w:tc>
              <w:tc>
                <w:tcPr>
                  <w:tcW w:w="1125" w:type="dxa"/>
                  <w:noWrap/>
                  <w:vAlign w:val="center"/>
                </w:tcPr>
                <w:p>
                  <w:pPr>
                    <w:jc w:val="center"/>
                    <w:rPr>
                      <w:rFonts w:ascii="Times New Roman" w:hAnsi="Times New Roman" w:eastAsia="宋体" w:cs="Times New Roman"/>
                      <w:color w:val="FF0000"/>
                      <w:kern w:val="0"/>
                      <w:szCs w:val="21"/>
                    </w:rPr>
                  </w:pPr>
                  <w:r>
                    <w:rPr>
                      <w:rFonts w:ascii="Times New Roman" w:hAnsi="Times New Roman" w:eastAsia="宋体" w:cs="Times New Roman"/>
                      <w:bCs/>
                      <w:snapToGrid w:val="0"/>
                      <w:color w:val="FF0000"/>
                      <w:szCs w:val="21"/>
                    </w:rPr>
                    <w:t>600（无量纲）</w:t>
                  </w:r>
                </w:p>
              </w:tc>
              <w:tc>
                <w:tcPr>
                  <w:tcW w:w="1140" w:type="dxa"/>
                  <w:noWrap/>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w:t>
                  </w:r>
                </w:p>
              </w:tc>
              <w:tc>
                <w:tcPr>
                  <w:tcW w:w="855" w:type="dxa"/>
                  <w:gridSpan w:val="2"/>
                  <w:noWrap/>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w:t>
                  </w:r>
                </w:p>
              </w:tc>
              <w:tc>
                <w:tcPr>
                  <w:tcW w:w="945" w:type="dxa"/>
                  <w:gridSpan w:val="2"/>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w:t>
                  </w:r>
                </w:p>
              </w:tc>
              <w:tc>
                <w:tcPr>
                  <w:tcW w:w="1119" w:type="dxa"/>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restart"/>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烘干废气</w:t>
                  </w:r>
                </w:p>
              </w:tc>
              <w:tc>
                <w:tcPr>
                  <w:tcW w:w="1638" w:type="dxa"/>
                  <w:vMerge w:val="restart"/>
                  <w:tcBorders>
                    <w:tl2br w:val="nil"/>
                    <w:tr2bl w:val="nil"/>
                  </w:tcBorders>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E120</w:t>
                  </w:r>
                  <w:r>
                    <w:rPr>
                      <w:rFonts w:ascii="Times New Roman" w:hAnsi="Times New Roman" w:eastAsia="宋体" w:cs="Times New Roman"/>
                      <w:color w:val="FF0000"/>
                      <w:szCs w:val="21"/>
                    </w:rPr>
                    <w:t>°</w:t>
                  </w:r>
                  <w:r>
                    <w:rPr>
                      <w:rFonts w:hint="eastAsia" w:ascii="Times New Roman" w:hAnsi="Times New Roman" w:eastAsia="宋体" w:cs="Times New Roman"/>
                      <w:color w:val="FF0000"/>
                      <w:szCs w:val="21"/>
                    </w:rPr>
                    <w:t>9</w:t>
                  </w:r>
                  <w:r>
                    <w:rPr>
                      <w:rFonts w:hint="eastAsia" w:ascii="Times New Roman" w:hAnsi="Times New Roman" w:cs="Times New Roman"/>
                      <w:color w:val="FF0000"/>
                      <w:szCs w:val="21"/>
                    </w:rPr>
                    <w:t>' 5.536"</w:t>
                  </w:r>
                </w:p>
                <w:p>
                  <w:pPr>
                    <w:jc w:val="center"/>
                    <w:rPr>
                      <w:rFonts w:ascii="Times New Roman" w:hAnsi="Times New Roman" w:eastAsia="宋体" w:cs="Times New Roman"/>
                      <w:bCs/>
                      <w:color w:val="FF0000"/>
                      <w:szCs w:val="21"/>
                    </w:rPr>
                  </w:pPr>
                  <w:r>
                    <w:rPr>
                      <w:rFonts w:hint="eastAsia" w:ascii="Times New Roman" w:hAnsi="Times New Roman" w:cs="Times New Roman"/>
                      <w:color w:val="FF0000"/>
                      <w:szCs w:val="21"/>
                    </w:rPr>
                    <w:t>N30</w:t>
                  </w:r>
                  <w:r>
                    <w:rPr>
                      <w:rFonts w:ascii="Times New Roman" w:hAnsi="Times New Roman" w:eastAsia="宋体" w:cs="Times New Roman"/>
                      <w:color w:val="FF0000"/>
                      <w:szCs w:val="21"/>
                    </w:rPr>
                    <w:t>°</w:t>
                  </w:r>
                  <w:r>
                    <w:rPr>
                      <w:rFonts w:hint="eastAsia" w:ascii="Times New Roman" w:hAnsi="Times New Roman" w:eastAsia="宋体" w:cs="Times New Roman"/>
                      <w:color w:val="FF0000"/>
                      <w:szCs w:val="21"/>
                    </w:rPr>
                    <w:t>29</w:t>
                  </w:r>
                  <w:r>
                    <w:rPr>
                      <w:rFonts w:hint="eastAsia" w:ascii="Times New Roman" w:hAnsi="Times New Roman" w:cs="Times New Roman"/>
                      <w:color w:val="FF0000"/>
                      <w:szCs w:val="21"/>
                    </w:rPr>
                    <w:t>' 17.667"</w:t>
                  </w:r>
                </w:p>
              </w:tc>
              <w:tc>
                <w:tcPr>
                  <w:tcW w:w="951" w:type="dxa"/>
                  <w:vMerge w:val="restart"/>
                  <w:tcBorders>
                    <w:tl2br w:val="nil"/>
                    <w:tr2bl w:val="nil"/>
                  </w:tcBorders>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15</w:t>
                  </w:r>
                </w:p>
              </w:tc>
              <w:tc>
                <w:tcPr>
                  <w:tcW w:w="1075" w:type="dxa"/>
                  <w:gridSpan w:val="2"/>
                  <w:vMerge w:val="restart"/>
                  <w:tcBorders>
                    <w:tl2br w:val="nil"/>
                    <w:tr2bl w:val="nil"/>
                  </w:tcBorders>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0.4</w:t>
                  </w:r>
                </w:p>
              </w:tc>
              <w:tc>
                <w:tcPr>
                  <w:tcW w:w="1137" w:type="dxa"/>
                  <w:gridSpan w:val="2"/>
                  <w:vMerge w:val="restart"/>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11.06</w:t>
                  </w:r>
                </w:p>
              </w:tc>
              <w:tc>
                <w:tcPr>
                  <w:tcW w:w="1038" w:type="dxa"/>
                  <w:gridSpan w:val="2"/>
                  <w:vMerge w:val="restart"/>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40</w:t>
                  </w:r>
                </w:p>
              </w:tc>
              <w:tc>
                <w:tcPr>
                  <w:tcW w:w="870" w:type="dxa"/>
                  <w:vMerge w:val="restart"/>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3600</w:t>
                  </w:r>
                </w:p>
              </w:tc>
              <w:tc>
                <w:tcPr>
                  <w:tcW w:w="900"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非甲烷总烃</w:t>
                  </w:r>
                </w:p>
              </w:tc>
              <w:tc>
                <w:tcPr>
                  <w:tcW w:w="1125" w:type="dxa"/>
                  <w:noWrap/>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szCs w:val="21"/>
                    </w:rPr>
                    <w:t>24.5</w:t>
                  </w:r>
                </w:p>
              </w:tc>
              <w:tc>
                <w:tcPr>
                  <w:tcW w:w="1140" w:type="dxa"/>
                  <w:noWrap/>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0.049</w:t>
                  </w:r>
                </w:p>
              </w:tc>
              <w:tc>
                <w:tcPr>
                  <w:tcW w:w="855" w:type="dxa"/>
                  <w:gridSpan w:val="2"/>
                  <w:noWrap/>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0.176</w:t>
                  </w:r>
                </w:p>
              </w:tc>
              <w:tc>
                <w:tcPr>
                  <w:tcW w:w="945" w:type="dxa"/>
                  <w:gridSpan w:val="2"/>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w:t>
                  </w:r>
                </w:p>
              </w:tc>
              <w:tc>
                <w:tcPr>
                  <w:tcW w:w="1119" w:type="dxa"/>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1638" w:type="dxa"/>
                  <w:vMerge w:val="continue"/>
                  <w:tcBorders>
                    <w:tl2br w:val="nil"/>
                    <w:tr2bl w:val="nil"/>
                  </w:tcBorders>
                  <w:noWrap/>
                  <w:vAlign w:val="center"/>
                </w:tcPr>
                <w:p>
                  <w:pPr>
                    <w:jc w:val="center"/>
                    <w:rPr>
                      <w:rFonts w:ascii="Times New Roman" w:hAnsi="Times New Roman" w:cs="Times New Roman"/>
                      <w:color w:val="FF0000"/>
                      <w:szCs w:val="21"/>
                    </w:rPr>
                  </w:pPr>
                </w:p>
              </w:tc>
              <w:tc>
                <w:tcPr>
                  <w:tcW w:w="951" w:type="dxa"/>
                  <w:vMerge w:val="continue"/>
                  <w:tcBorders>
                    <w:tl2br w:val="nil"/>
                    <w:tr2bl w:val="nil"/>
                  </w:tcBorders>
                  <w:noWrap/>
                  <w:vAlign w:val="center"/>
                </w:tcPr>
                <w:p>
                  <w:pPr>
                    <w:jc w:val="center"/>
                    <w:rPr>
                      <w:rFonts w:ascii="Times New Roman" w:hAnsi="Times New Roman" w:cs="Times New Roman"/>
                      <w:bCs/>
                      <w:snapToGrid w:val="0"/>
                      <w:color w:val="FF0000"/>
                      <w:szCs w:val="21"/>
                    </w:rPr>
                  </w:pPr>
                </w:p>
              </w:tc>
              <w:tc>
                <w:tcPr>
                  <w:tcW w:w="1075" w:type="dxa"/>
                  <w:gridSpan w:val="2"/>
                  <w:vMerge w:val="continue"/>
                  <w:tcBorders>
                    <w:tl2br w:val="nil"/>
                    <w:tr2bl w:val="nil"/>
                  </w:tcBorders>
                  <w:noWrap/>
                  <w:vAlign w:val="center"/>
                </w:tcPr>
                <w:p>
                  <w:pPr>
                    <w:jc w:val="center"/>
                    <w:rPr>
                      <w:rFonts w:ascii="Times New Roman" w:hAnsi="Times New Roman" w:cs="Times New Roman"/>
                      <w:bCs/>
                      <w:snapToGrid w:val="0"/>
                      <w:color w:val="FF0000"/>
                      <w:szCs w:val="21"/>
                    </w:rPr>
                  </w:pPr>
                </w:p>
              </w:tc>
              <w:tc>
                <w:tcPr>
                  <w:tcW w:w="1137" w:type="dxa"/>
                  <w:gridSpan w:val="2"/>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1038" w:type="dxa"/>
                  <w:gridSpan w:val="2"/>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870" w:type="dxa"/>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900"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臭气浓度</w:t>
                  </w:r>
                </w:p>
              </w:tc>
              <w:tc>
                <w:tcPr>
                  <w:tcW w:w="1125" w:type="dxa"/>
                  <w:noWrap/>
                  <w:vAlign w:val="center"/>
                </w:tcPr>
                <w:p>
                  <w:pPr>
                    <w:jc w:val="center"/>
                    <w:rPr>
                      <w:rFonts w:ascii="Times New Roman" w:hAnsi="Times New Roman" w:cs="Times New Roman"/>
                      <w:bCs/>
                      <w:snapToGrid w:val="0"/>
                      <w:color w:val="FF0000"/>
                      <w:szCs w:val="21"/>
                    </w:rPr>
                  </w:pPr>
                  <w:r>
                    <w:rPr>
                      <w:rFonts w:ascii="Times New Roman" w:hAnsi="Times New Roman" w:eastAsia="宋体" w:cs="Times New Roman"/>
                      <w:bCs/>
                      <w:snapToGrid w:val="0"/>
                      <w:color w:val="FF0000"/>
                      <w:szCs w:val="21"/>
                    </w:rPr>
                    <w:t>600（无量纲）</w:t>
                  </w:r>
                </w:p>
              </w:tc>
              <w:tc>
                <w:tcPr>
                  <w:tcW w:w="1140" w:type="dxa"/>
                  <w:noWrap/>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w:t>
                  </w:r>
                </w:p>
              </w:tc>
              <w:tc>
                <w:tcPr>
                  <w:tcW w:w="855" w:type="dxa"/>
                  <w:gridSpan w:val="2"/>
                  <w:noWrap/>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w:t>
                  </w:r>
                </w:p>
              </w:tc>
              <w:tc>
                <w:tcPr>
                  <w:tcW w:w="945" w:type="dxa"/>
                  <w:gridSpan w:val="2"/>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w:t>
                  </w:r>
                </w:p>
              </w:tc>
              <w:tc>
                <w:tcPr>
                  <w:tcW w:w="1119" w:type="dxa"/>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snapToGrid w:val="0"/>
                      <w:color w:val="FF0000"/>
                      <w:szCs w:val="21"/>
                    </w:rPr>
                    <w:t>10</w:t>
                  </w:r>
                  <w:r>
                    <w:rPr>
                      <w:rFonts w:ascii="Times New Roman" w:hAnsi="Times New Roman" w:eastAsia="宋体" w:cs="Times New Roman"/>
                      <w:bCs/>
                      <w:snapToGrid w:val="0"/>
                      <w:color w:val="FF0000"/>
                      <w:szCs w:val="21"/>
                    </w:rPr>
                    <w:t>00（无量纲）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喷砂粉尘</w:t>
                  </w:r>
                </w:p>
              </w:tc>
              <w:tc>
                <w:tcPr>
                  <w:tcW w:w="1638" w:type="dxa"/>
                  <w:tcBorders>
                    <w:tl2br w:val="nil"/>
                    <w:tr2bl w:val="nil"/>
                  </w:tcBorders>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E120</w:t>
                  </w:r>
                  <w:r>
                    <w:rPr>
                      <w:rFonts w:ascii="Times New Roman" w:hAnsi="Times New Roman" w:eastAsia="宋体" w:cs="Times New Roman"/>
                      <w:color w:val="FF0000"/>
                      <w:szCs w:val="21"/>
                    </w:rPr>
                    <w:t>°</w:t>
                  </w:r>
                  <w:r>
                    <w:rPr>
                      <w:rFonts w:hint="eastAsia" w:ascii="Times New Roman" w:hAnsi="Times New Roman" w:eastAsia="宋体" w:cs="Times New Roman"/>
                      <w:color w:val="FF0000"/>
                      <w:szCs w:val="21"/>
                    </w:rPr>
                    <w:t>9</w:t>
                  </w:r>
                  <w:r>
                    <w:rPr>
                      <w:rFonts w:hint="eastAsia" w:ascii="Times New Roman" w:hAnsi="Times New Roman" w:cs="Times New Roman"/>
                      <w:color w:val="FF0000"/>
                      <w:szCs w:val="21"/>
                    </w:rPr>
                    <w:t>' 6.791"</w:t>
                  </w:r>
                </w:p>
                <w:p>
                  <w:pPr>
                    <w:jc w:val="center"/>
                    <w:rPr>
                      <w:rFonts w:ascii="Times New Roman" w:hAnsi="Times New Roman" w:cs="Times New Roman"/>
                      <w:color w:val="FF0000"/>
                      <w:szCs w:val="21"/>
                    </w:rPr>
                  </w:pPr>
                  <w:r>
                    <w:rPr>
                      <w:rFonts w:hint="eastAsia" w:ascii="Times New Roman" w:hAnsi="Times New Roman" w:cs="Times New Roman"/>
                      <w:color w:val="FF0000"/>
                      <w:szCs w:val="21"/>
                    </w:rPr>
                    <w:t>N30</w:t>
                  </w:r>
                  <w:r>
                    <w:rPr>
                      <w:rFonts w:ascii="Times New Roman" w:hAnsi="Times New Roman" w:eastAsia="宋体" w:cs="Times New Roman"/>
                      <w:color w:val="FF0000"/>
                      <w:szCs w:val="21"/>
                    </w:rPr>
                    <w:t>°</w:t>
                  </w:r>
                  <w:r>
                    <w:rPr>
                      <w:rFonts w:hint="eastAsia" w:ascii="Times New Roman" w:hAnsi="Times New Roman" w:eastAsia="宋体" w:cs="Times New Roman"/>
                      <w:color w:val="FF0000"/>
                      <w:szCs w:val="21"/>
                    </w:rPr>
                    <w:t>29</w:t>
                  </w:r>
                  <w:r>
                    <w:rPr>
                      <w:rFonts w:hint="eastAsia" w:ascii="Times New Roman" w:hAnsi="Times New Roman" w:cs="Times New Roman"/>
                      <w:color w:val="FF0000"/>
                      <w:szCs w:val="21"/>
                    </w:rPr>
                    <w:t>' 17.010"</w:t>
                  </w:r>
                </w:p>
              </w:tc>
              <w:tc>
                <w:tcPr>
                  <w:tcW w:w="951" w:type="dxa"/>
                  <w:tcBorders>
                    <w:tl2br w:val="nil"/>
                    <w:tr2bl w:val="nil"/>
                  </w:tcBorders>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15</w:t>
                  </w:r>
                </w:p>
              </w:tc>
              <w:tc>
                <w:tcPr>
                  <w:tcW w:w="1075" w:type="dxa"/>
                  <w:gridSpan w:val="2"/>
                  <w:tcBorders>
                    <w:tl2br w:val="nil"/>
                    <w:tr2bl w:val="nil"/>
                  </w:tcBorders>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0.3</w:t>
                  </w:r>
                </w:p>
              </w:tc>
              <w:tc>
                <w:tcPr>
                  <w:tcW w:w="1137"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11.8</w:t>
                  </w:r>
                </w:p>
              </w:tc>
              <w:tc>
                <w:tcPr>
                  <w:tcW w:w="1038"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25</w:t>
                  </w:r>
                </w:p>
              </w:tc>
              <w:tc>
                <w:tcPr>
                  <w:tcW w:w="870" w:type="dxa"/>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2400</w:t>
                  </w:r>
                </w:p>
              </w:tc>
              <w:tc>
                <w:tcPr>
                  <w:tcW w:w="900" w:type="dxa"/>
                  <w:tcBorders>
                    <w:tl2br w:val="nil"/>
                    <w:tr2bl w:val="nil"/>
                  </w:tcBorders>
                  <w:noWrap/>
                  <w:vAlign w:val="center"/>
                </w:tcPr>
                <w:p>
                  <w:pPr>
                    <w:autoSpaceDE w:val="0"/>
                    <w:autoSpaceDN w:val="0"/>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颗粒物</w:t>
                  </w:r>
                </w:p>
              </w:tc>
              <w:tc>
                <w:tcPr>
                  <w:tcW w:w="1125" w:type="dxa"/>
                  <w:noWrap/>
                  <w:vAlign w:val="center"/>
                </w:tcPr>
                <w:p>
                  <w:pPr>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17.3</w:t>
                  </w:r>
                </w:p>
              </w:tc>
              <w:tc>
                <w:tcPr>
                  <w:tcW w:w="1140" w:type="dxa"/>
                  <w:noWrap/>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0.052</w:t>
                  </w:r>
                </w:p>
              </w:tc>
              <w:tc>
                <w:tcPr>
                  <w:tcW w:w="855" w:type="dxa"/>
                  <w:gridSpan w:val="2"/>
                  <w:noWrap/>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0.002</w:t>
                  </w:r>
                </w:p>
              </w:tc>
              <w:tc>
                <w:tcPr>
                  <w:tcW w:w="945" w:type="dxa"/>
                  <w:gridSpan w:val="2"/>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w:t>
                  </w:r>
                </w:p>
              </w:tc>
              <w:tc>
                <w:tcPr>
                  <w:tcW w:w="1119" w:type="dxa"/>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tcBorders>
                    <w:tl2br w:val="nil"/>
                    <w:tr2bl w:val="nil"/>
                  </w:tcBorders>
                  <w:noWrap/>
                  <w:vAlign w:val="center"/>
                </w:tcPr>
                <w:p>
                  <w:pPr>
                    <w:jc w:val="center"/>
                    <w:rPr>
                      <w:rFonts w:hint="default" w:ascii="Times New Roman" w:hAnsi="Times New Roman" w:eastAsia="宋体" w:cs="Times New Roman"/>
                      <w:bCs/>
                      <w:color w:val="FF0000"/>
                      <w:szCs w:val="21"/>
                      <w:lang w:val="en-US" w:eastAsia="zh-CN"/>
                    </w:rPr>
                  </w:pPr>
                  <w:r>
                    <w:rPr>
                      <w:rFonts w:hint="eastAsia" w:ascii="Times New Roman" w:hAnsi="Times New Roman" w:eastAsia="宋体" w:cs="Times New Roman"/>
                      <w:bCs/>
                      <w:color w:val="FF0000"/>
                      <w:szCs w:val="21"/>
                      <w:lang w:val="en-US" w:eastAsia="zh-CN"/>
                    </w:rPr>
                    <w:t>食堂油烟</w:t>
                  </w:r>
                </w:p>
              </w:tc>
              <w:tc>
                <w:tcPr>
                  <w:tcW w:w="1638" w:type="dxa"/>
                  <w:tcBorders>
                    <w:tl2br w:val="nil"/>
                    <w:tr2bl w:val="nil"/>
                  </w:tcBorders>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E120</w:t>
                  </w:r>
                  <w:r>
                    <w:rPr>
                      <w:rFonts w:ascii="Times New Roman" w:hAnsi="Times New Roman" w:eastAsia="宋体" w:cs="Times New Roman"/>
                      <w:color w:val="FF0000"/>
                      <w:szCs w:val="21"/>
                    </w:rPr>
                    <w:t>°</w:t>
                  </w:r>
                  <w:r>
                    <w:rPr>
                      <w:rFonts w:hint="eastAsia" w:ascii="Times New Roman" w:hAnsi="Times New Roman" w:eastAsia="宋体" w:cs="Times New Roman"/>
                      <w:color w:val="FF0000"/>
                      <w:szCs w:val="21"/>
                    </w:rPr>
                    <w:t>9</w:t>
                  </w:r>
                  <w:r>
                    <w:rPr>
                      <w:rFonts w:hint="eastAsia" w:ascii="Times New Roman" w:hAnsi="Times New Roman" w:cs="Times New Roman"/>
                      <w:color w:val="FF0000"/>
                      <w:szCs w:val="21"/>
                    </w:rPr>
                    <w:t xml:space="preserve">' </w:t>
                  </w:r>
                  <w:r>
                    <w:rPr>
                      <w:rFonts w:hint="eastAsia" w:ascii="Times New Roman" w:hAnsi="Times New Roman" w:cs="Times New Roman"/>
                      <w:color w:val="FF0000"/>
                      <w:szCs w:val="21"/>
                      <w:lang w:val="en-US" w:eastAsia="zh-CN"/>
                    </w:rPr>
                    <w:t>8.235</w:t>
                  </w:r>
                  <w:r>
                    <w:rPr>
                      <w:rFonts w:hint="eastAsia" w:ascii="Times New Roman" w:hAnsi="Times New Roman" w:cs="Times New Roman"/>
                      <w:color w:val="FF0000"/>
                      <w:szCs w:val="21"/>
                    </w:rPr>
                    <w:t>"</w:t>
                  </w:r>
                </w:p>
                <w:p>
                  <w:pPr>
                    <w:jc w:val="center"/>
                    <w:rPr>
                      <w:rFonts w:hint="eastAsia" w:ascii="Times New Roman" w:hAnsi="Times New Roman" w:cs="Times New Roman"/>
                      <w:color w:val="FF0000"/>
                      <w:szCs w:val="21"/>
                    </w:rPr>
                  </w:pPr>
                  <w:r>
                    <w:rPr>
                      <w:rFonts w:hint="eastAsia" w:ascii="Times New Roman" w:hAnsi="Times New Roman" w:cs="Times New Roman"/>
                      <w:color w:val="FF0000"/>
                      <w:szCs w:val="21"/>
                    </w:rPr>
                    <w:t>N30</w:t>
                  </w:r>
                  <w:r>
                    <w:rPr>
                      <w:rFonts w:ascii="Times New Roman" w:hAnsi="Times New Roman" w:eastAsia="宋体" w:cs="Times New Roman"/>
                      <w:color w:val="FF0000"/>
                      <w:szCs w:val="21"/>
                    </w:rPr>
                    <w:t>°</w:t>
                  </w:r>
                  <w:r>
                    <w:rPr>
                      <w:rFonts w:hint="eastAsia" w:ascii="Times New Roman" w:hAnsi="Times New Roman" w:eastAsia="宋体" w:cs="Times New Roman"/>
                      <w:color w:val="FF0000"/>
                      <w:szCs w:val="21"/>
                    </w:rPr>
                    <w:t>29</w:t>
                  </w:r>
                  <w:r>
                    <w:rPr>
                      <w:rFonts w:hint="eastAsia" w:ascii="Times New Roman" w:hAnsi="Times New Roman" w:cs="Times New Roman"/>
                      <w:color w:val="FF0000"/>
                      <w:szCs w:val="21"/>
                    </w:rPr>
                    <w:t>' 17.0</w:t>
                  </w:r>
                  <w:r>
                    <w:rPr>
                      <w:rFonts w:hint="eastAsia" w:ascii="Times New Roman" w:hAnsi="Times New Roman" w:cs="Times New Roman"/>
                      <w:color w:val="FF0000"/>
                      <w:szCs w:val="21"/>
                      <w:lang w:val="en-US" w:eastAsia="zh-CN"/>
                    </w:rPr>
                    <w:t>15</w:t>
                  </w:r>
                  <w:r>
                    <w:rPr>
                      <w:rFonts w:hint="eastAsia" w:ascii="Times New Roman" w:hAnsi="Times New Roman" w:cs="Times New Roman"/>
                      <w:color w:val="FF0000"/>
                      <w:szCs w:val="21"/>
                    </w:rPr>
                    <w:t>"</w:t>
                  </w:r>
                </w:p>
              </w:tc>
              <w:tc>
                <w:tcPr>
                  <w:tcW w:w="951" w:type="dxa"/>
                  <w:tcBorders>
                    <w:tl2br w:val="nil"/>
                    <w:tr2bl w:val="nil"/>
                  </w:tcBorders>
                  <w:noWrap/>
                  <w:vAlign w:val="center"/>
                </w:tcPr>
                <w:p>
                  <w:pPr>
                    <w:jc w:val="center"/>
                    <w:rPr>
                      <w:rFonts w:hint="default" w:ascii="Times New Roman" w:hAnsi="Times New Roman" w:cs="Times New Roman" w:eastAsiaTheme="minorEastAsia"/>
                      <w:bCs/>
                      <w:snapToGrid w:val="0"/>
                      <w:color w:val="FF0000"/>
                      <w:szCs w:val="21"/>
                      <w:lang w:val="en-US" w:eastAsia="zh-CN"/>
                    </w:rPr>
                  </w:pPr>
                  <w:r>
                    <w:rPr>
                      <w:rFonts w:hint="eastAsia" w:ascii="Times New Roman" w:hAnsi="Times New Roman" w:cs="Times New Roman"/>
                      <w:bCs/>
                      <w:snapToGrid w:val="0"/>
                      <w:color w:val="FF0000"/>
                      <w:szCs w:val="21"/>
                      <w:lang w:val="en-US" w:eastAsia="zh-CN"/>
                    </w:rPr>
                    <w:t>/</w:t>
                  </w:r>
                </w:p>
              </w:tc>
              <w:tc>
                <w:tcPr>
                  <w:tcW w:w="1075" w:type="dxa"/>
                  <w:gridSpan w:val="2"/>
                  <w:tcBorders>
                    <w:tl2br w:val="nil"/>
                    <w:tr2bl w:val="nil"/>
                  </w:tcBorders>
                  <w:noWrap/>
                  <w:vAlign w:val="center"/>
                </w:tcPr>
                <w:p>
                  <w:pPr>
                    <w:jc w:val="center"/>
                    <w:rPr>
                      <w:rFonts w:hint="default" w:ascii="Times New Roman" w:hAnsi="Times New Roman" w:cs="Times New Roman" w:eastAsiaTheme="minorEastAsia"/>
                      <w:bCs/>
                      <w:snapToGrid w:val="0"/>
                      <w:color w:val="FF0000"/>
                      <w:szCs w:val="21"/>
                      <w:lang w:val="en-US" w:eastAsia="zh-CN"/>
                    </w:rPr>
                  </w:pPr>
                  <w:r>
                    <w:rPr>
                      <w:rFonts w:hint="eastAsia" w:ascii="Times New Roman" w:hAnsi="Times New Roman" w:cs="Times New Roman"/>
                      <w:bCs/>
                      <w:snapToGrid w:val="0"/>
                      <w:color w:val="FF0000"/>
                      <w:szCs w:val="21"/>
                      <w:lang w:val="en-US" w:eastAsia="zh-CN"/>
                    </w:rPr>
                    <w:t>0.4</w:t>
                  </w:r>
                </w:p>
              </w:tc>
              <w:tc>
                <w:tcPr>
                  <w:tcW w:w="1137" w:type="dxa"/>
                  <w:gridSpan w:val="2"/>
                  <w:tcBorders>
                    <w:tl2br w:val="nil"/>
                    <w:tr2bl w:val="nil"/>
                  </w:tcBorders>
                  <w:noWrap/>
                  <w:vAlign w:val="center"/>
                </w:tcPr>
                <w:p>
                  <w:pPr>
                    <w:jc w:val="center"/>
                    <w:rPr>
                      <w:rFonts w:hint="default" w:ascii="Times New Roman" w:hAnsi="Times New Roman" w:eastAsia="宋体" w:cs="Times New Roman"/>
                      <w:bCs/>
                      <w:color w:val="FF0000"/>
                      <w:szCs w:val="21"/>
                      <w:lang w:val="en-US" w:eastAsia="zh-CN"/>
                    </w:rPr>
                  </w:pPr>
                  <w:r>
                    <w:rPr>
                      <w:rFonts w:hint="eastAsia" w:ascii="Times New Roman" w:hAnsi="Times New Roman" w:eastAsia="宋体" w:cs="Times New Roman"/>
                      <w:bCs/>
                      <w:color w:val="FF0000"/>
                      <w:szCs w:val="21"/>
                      <w:lang w:val="en-US" w:eastAsia="zh-CN"/>
                    </w:rPr>
                    <w:t>17</w:t>
                  </w:r>
                </w:p>
              </w:tc>
              <w:tc>
                <w:tcPr>
                  <w:tcW w:w="1038" w:type="dxa"/>
                  <w:gridSpan w:val="2"/>
                  <w:tcBorders>
                    <w:tl2br w:val="nil"/>
                    <w:tr2bl w:val="nil"/>
                  </w:tcBorders>
                  <w:noWrap/>
                  <w:vAlign w:val="center"/>
                </w:tcPr>
                <w:p>
                  <w:pPr>
                    <w:jc w:val="center"/>
                    <w:rPr>
                      <w:rFonts w:hint="default" w:ascii="Times New Roman" w:hAnsi="Times New Roman" w:eastAsia="宋体" w:cs="Times New Roman"/>
                      <w:bCs/>
                      <w:color w:val="FF0000"/>
                      <w:szCs w:val="21"/>
                      <w:lang w:val="en-US" w:eastAsia="zh-CN"/>
                    </w:rPr>
                  </w:pPr>
                  <w:r>
                    <w:rPr>
                      <w:rFonts w:hint="eastAsia" w:ascii="Times New Roman" w:hAnsi="Times New Roman" w:eastAsia="宋体" w:cs="Times New Roman"/>
                      <w:bCs/>
                      <w:color w:val="FF0000"/>
                      <w:szCs w:val="21"/>
                      <w:lang w:val="en-US" w:eastAsia="zh-CN"/>
                    </w:rPr>
                    <w:t>30</w:t>
                  </w:r>
                </w:p>
              </w:tc>
              <w:tc>
                <w:tcPr>
                  <w:tcW w:w="870" w:type="dxa"/>
                  <w:tcBorders>
                    <w:tl2br w:val="nil"/>
                    <w:tr2bl w:val="nil"/>
                  </w:tcBorders>
                  <w:noWrap/>
                  <w:vAlign w:val="center"/>
                </w:tcPr>
                <w:p>
                  <w:pPr>
                    <w:jc w:val="center"/>
                    <w:rPr>
                      <w:rFonts w:hint="default" w:ascii="Times New Roman" w:hAnsi="Times New Roman" w:eastAsia="宋体" w:cs="Times New Roman"/>
                      <w:bCs/>
                      <w:color w:val="FF0000"/>
                      <w:szCs w:val="21"/>
                      <w:lang w:val="en-US" w:eastAsia="zh-CN"/>
                    </w:rPr>
                  </w:pPr>
                  <w:r>
                    <w:rPr>
                      <w:rFonts w:hint="eastAsia" w:ascii="Times New Roman" w:hAnsi="Times New Roman" w:eastAsia="宋体" w:cs="Times New Roman"/>
                      <w:bCs/>
                      <w:color w:val="FF0000"/>
                      <w:szCs w:val="21"/>
                      <w:lang w:val="en-US" w:eastAsia="zh-CN"/>
                    </w:rPr>
                    <w:t>1200</w:t>
                  </w:r>
                </w:p>
              </w:tc>
              <w:tc>
                <w:tcPr>
                  <w:tcW w:w="900" w:type="dxa"/>
                  <w:tcBorders>
                    <w:tl2br w:val="nil"/>
                    <w:tr2bl w:val="nil"/>
                  </w:tcBorders>
                  <w:noWrap/>
                  <w:vAlign w:val="center"/>
                </w:tcPr>
                <w:p>
                  <w:pPr>
                    <w:autoSpaceDE w:val="0"/>
                    <w:autoSpaceDN w:val="0"/>
                    <w:jc w:val="center"/>
                    <w:rPr>
                      <w:rFonts w:hint="eastAsia" w:ascii="Times New Roman" w:hAnsi="Times New Roman" w:eastAsia="宋体C...." w:cs="Times New Roman"/>
                      <w:bCs/>
                      <w:color w:val="FF0000"/>
                      <w:szCs w:val="21"/>
                      <w:lang w:val="en-US" w:eastAsia="zh-CN"/>
                    </w:rPr>
                  </w:pPr>
                  <w:r>
                    <w:rPr>
                      <w:rFonts w:hint="eastAsia" w:ascii="Times New Roman" w:hAnsi="Times New Roman" w:eastAsia="宋体C...." w:cs="Times New Roman"/>
                      <w:bCs/>
                      <w:color w:val="FF0000"/>
                      <w:szCs w:val="21"/>
                      <w:lang w:val="en-US" w:eastAsia="zh-CN"/>
                    </w:rPr>
                    <w:t>油烟</w:t>
                  </w:r>
                </w:p>
              </w:tc>
              <w:tc>
                <w:tcPr>
                  <w:tcW w:w="1125" w:type="dxa"/>
                  <w:noWrap/>
                  <w:vAlign w:val="center"/>
                </w:tcPr>
                <w:p>
                  <w:pPr>
                    <w:jc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1.8</w:t>
                  </w:r>
                </w:p>
              </w:tc>
              <w:tc>
                <w:tcPr>
                  <w:tcW w:w="1140" w:type="dxa"/>
                  <w:noWrap/>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0.014</w:t>
                  </w:r>
                </w:p>
              </w:tc>
              <w:tc>
                <w:tcPr>
                  <w:tcW w:w="855" w:type="dxa"/>
                  <w:gridSpan w:val="2"/>
                  <w:noWrap/>
                  <w:vAlign w:val="center"/>
                </w:tcPr>
                <w:p>
                  <w:pPr>
                    <w:widowControl/>
                    <w:jc w:val="center"/>
                    <w:textAlignment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0.017</w:t>
                  </w:r>
                </w:p>
              </w:tc>
              <w:tc>
                <w:tcPr>
                  <w:tcW w:w="945" w:type="dxa"/>
                  <w:gridSpan w:val="2"/>
                  <w:noWrap/>
                  <w:vAlign w:val="center"/>
                </w:tcPr>
                <w:p>
                  <w:pPr>
                    <w:jc w:val="center"/>
                    <w:rPr>
                      <w:rFonts w:hint="eastAsia" w:ascii="Times New Roman" w:hAnsi="Times New Roman" w:eastAsia="宋体" w:cs="Times New Roman"/>
                      <w:bCs/>
                      <w:color w:val="FF0000"/>
                      <w:szCs w:val="21"/>
                      <w:lang w:val="en-US" w:eastAsia="zh-CN"/>
                    </w:rPr>
                  </w:pPr>
                  <w:r>
                    <w:rPr>
                      <w:rFonts w:hint="eastAsia" w:ascii="Times New Roman" w:hAnsi="Times New Roman" w:eastAsia="宋体" w:cs="Times New Roman"/>
                      <w:bCs/>
                      <w:color w:val="FF0000"/>
                      <w:szCs w:val="21"/>
                      <w:lang w:val="en-US" w:eastAsia="zh-CN"/>
                    </w:rPr>
                    <w:t>/</w:t>
                  </w:r>
                </w:p>
              </w:tc>
              <w:tc>
                <w:tcPr>
                  <w:tcW w:w="1119" w:type="dxa"/>
                  <w:noWrap/>
                  <w:vAlign w:val="center"/>
                </w:tcPr>
                <w:p>
                  <w:pPr>
                    <w:jc w:val="center"/>
                    <w:rPr>
                      <w:rFonts w:hint="eastAsia" w:ascii="Times New Roman" w:hAnsi="Times New Roman" w:eastAsia="宋体" w:cs="Times New Roman"/>
                      <w:bCs/>
                      <w:color w:val="FF0000"/>
                      <w:szCs w:val="21"/>
                      <w:lang w:val="en-US" w:eastAsia="zh-CN"/>
                    </w:rPr>
                  </w:pPr>
                  <w:r>
                    <w:rPr>
                      <w:rFonts w:hint="eastAsia" w:ascii="Times New Roman" w:hAnsi="Times New Roman" w:eastAsia="宋体" w:cs="Times New Roman"/>
                      <w:bCs/>
                      <w:color w:val="FF0000"/>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606" w:type="dxa"/>
                  <w:gridSpan w:val="18"/>
                  <w:tcBorders>
                    <w:tl2br w:val="nil"/>
                    <w:tr2bl w:val="nil"/>
                  </w:tcBorders>
                  <w:noWrap/>
                  <w:vAlign w:val="center"/>
                </w:tcPr>
                <w:p>
                  <w:pPr>
                    <w:jc w:val="center"/>
                    <w:rPr>
                      <w:rFonts w:ascii="Times New Roman" w:hAnsi="Times New Roman" w:eastAsia="宋体" w:cs="Times New Roman"/>
                      <w:color w:val="FF0000"/>
                      <w:szCs w:val="21"/>
                    </w:rPr>
                  </w:pPr>
                  <w:r>
                    <w:rPr>
                      <w:rFonts w:hint="eastAsia" w:ascii="Times New Roman" w:hAnsi="Times New Roman" w:cs="Times New Roman"/>
                      <w:color w:val="FF0000"/>
                      <w:szCs w:val="21"/>
                    </w:rPr>
                    <w:t>无组织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restart"/>
                  <w:tcBorders>
                    <w:tl2br w:val="nil"/>
                    <w:tr2bl w:val="nil"/>
                  </w:tcBorders>
                  <w:noWrap/>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名称</w:t>
                  </w:r>
                </w:p>
              </w:tc>
              <w:tc>
                <w:tcPr>
                  <w:tcW w:w="1638" w:type="dxa"/>
                  <w:vMerge w:val="restart"/>
                  <w:tcBorders>
                    <w:tl2br w:val="nil"/>
                    <w:tr2bl w:val="nil"/>
                  </w:tcBorders>
                  <w:noWrap/>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面源中心坐标</w:t>
                  </w:r>
                </w:p>
              </w:tc>
              <w:tc>
                <w:tcPr>
                  <w:tcW w:w="1005" w:type="dxa"/>
                  <w:gridSpan w:val="2"/>
                  <w:vMerge w:val="restart"/>
                  <w:tcBorders>
                    <w:tl2br w:val="nil"/>
                    <w:tr2bl w:val="nil"/>
                  </w:tcBorders>
                  <w:noWrap/>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面源长（m）</w:t>
                  </w:r>
                </w:p>
              </w:tc>
              <w:tc>
                <w:tcPr>
                  <w:tcW w:w="1210" w:type="dxa"/>
                  <w:gridSpan w:val="2"/>
                  <w:vMerge w:val="restart"/>
                  <w:tcBorders>
                    <w:tl2br w:val="nil"/>
                    <w:tr2bl w:val="nil"/>
                  </w:tcBorders>
                  <w:noWrap/>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面源宽（m）</w:t>
                  </w:r>
                </w:p>
              </w:tc>
              <w:tc>
                <w:tcPr>
                  <w:tcW w:w="1309" w:type="dxa"/>
                  <w:gridSpan w:val="2"/>
                  <w:vMerge w:val="restart"/>
                  <w:tcBorders>
                    <w:tl2br w:val="nil"/>
                    <w:tr2bl w:val="nil"/>
                  </w:tcBorders>
                  <w:noWrap/>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面源有效排放高度（m）</w:t>
                  </w:r>
                </w:p>
              </w:tc>
              <w:tc>
                <w:tcPr>
                  <w:tcW w:w="1547" w:type="dxa"/>
                  <w:gridSpan w:val="2"/>
                  <w:vMerge w:val="restart"/>
                  <w:tcBorders>
                    <w:tl2br w:val="nil"/>
                    <w:tr2bl w:val="nil"/>
                  </w:tcBorders>
                  <w:noWrap/>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年排放小时数（h）</w:t>
                  </w:r>
                </w:p>
              </w:tc>
              <w:tc>
                <w:tcPr>
                  <w:tcW w:w="900" w:type="dxa"/>
                  <w:vMerge w:val="restart"/>
                  <w:tcBorders>
                    <w:tl2br w:val="nil"/>
                    <w:tr2bl w:val="nil"/>
                  </w:tcBorders>
                  <w:noWrap/>
                  <w:vAlign w:val="center"/>
                </w:tcPr>
                <w:p>
                  <w:pPr>
                    <w:jc w:val="center"/>
                    <w:rPr>
                      <w:rFonts w:ascii="Times New Roman" w:hAnsi="Times New Roman" w:eastAsia="宋体" w:cs="Times New Roman"/>
                      <w:color w:val="FF0000"/>
                      <w:szCs w:val="21"/>
                    </w:rPr>
                  </w:pPr>
                  <w:r>
                    <w:rPr>
                      <w:rFonts w:hint="eastAsia" w:ascii="Times New Roman" w:hAnsi="Times New Roman" w:cs="Times New Roman"/>
                      <w:color w:val="FF0000"/>
                      <w:szCs w:val="21"/>
                    </w:rPr>
                    <w:t>污染物种类</w:t>
                  </w:r>
                </w:p>
              </w:tc>
              <w:tc>
                <w:tcPr>
                  <w:tcW w:w="1125" w:type="dxa"/>
                  <w:vMerge w:val="restart"/>
                  <w:tcBorders>
                    <w:tl2br w:val="nil"/>
                    <w:tr2bl w:val="nil"/>
                  </w:tcBorders>
                  <w:noWrap/>
                  <w:vAlign w:val="center"/>
                </w:tcPr>
                <w:p>
                  <w:pPr>
                    <w:jc w:val="center"/>
                    <w:rPr>
                      <w:rFonts w:ascii="Times New Roman" w:hAnsi="Times New Roman" w:eastAsia="宋体" w:cs="Times New Roman"/>
                      <w:color w:val="FF0000"/>
                      <w:szCs w:val="21"/>
                    </w:rPr>
                  </w:pPr>
                  <w:r>
                    <w:rPr>
                      <w:rFonts w:hint="eastAsia" w:ascii="Times New Roman" w:hAnsi="Times New Roman" w:cs="Times New Roman"/>
                      <w:color w:val="FF0000"/>
                      <w:szCs w:val="21"/>
                    </w:rPr>
                    <w:t>排放速率（kg/h）</w:t>
                  </w:r>
                </w:p>
              </w:tc>
              <w:tc>
                <w:tcPr>
                  <w:tcW w:w="1317" w:type="dxa"/>
                  <w:gridSpan w:val="2"/>
                  <w:vMerge w:val="restart"/>
                  <w:tcBorders>
                    <w:tl2br w:val="nil"/>
                    <w:tr2bl w:val="nil"/>
                  </w:tcBorders>
                  <w:noWrap/>
                  <w:vAlign w:val="center"/>
                </w:tcPr>
                <w:p>
                  <w:pPr>
                    <w:jc w:val="center"/>
                    <w:rPr>
                      <w:rFonts w:ascii="Times New Roman" w:hAnsi="Times New Roman" w:eastAsia="宋体" w:cs="Times New Roman"/>
                      <w:color w:val="FF0000"/>
                      <w:szCs w:val="21"/>
                    </w:rPr>
                  </w:pPr>
                  <w:r>
                    <w:rPr>
                      <w:rFonts w:hint="eastAsia" w:ascii="Times New Roman" w:hAnsi="Times New Roman" w:cs="Times New Roman"/>
                      <w:color w:val="FF0000"/>
                      <w:szCs w:val="21"/>
                    </w:rPr>
                    <w:t>排放量（t/a）</w:t>
                  </w:r>
                </w:p>
              </w:tc>
              <w:tc>
                <w:tcPr>
                  <w:tcW w:w="2742" w:type="dxa"/>
                  <w:gridSpan w:val="4"/>
                  <w:tcBorders>
                    <w:tl2br w:val="nil"/>
                    <w:tr2bl w:val="nil"/>
                  </w:tcBorders>
                  <w:noWrap/>
                  <w:vAlign w:val="center"/>
                </w:tcPr>
                <w:p>
                  <w:pPr>
                    <w:jc w:val="center"/>
                    <w:rPr>
                      <w:rFonts w:ascii="Times New Roman" w:hAnsi="Times New Roman" w:eastAsia="宋体" w:cs="Times New Roman"/>
                      <w:color w:val="FF0000"/>
                      <w:szCs w:val="21"/>
                    </w:rPr>
                  </w:pPr>
                  <w:r>
                    <w:rPr>
                      <w:rFonts w:hint="eastAsia" w:ascii="Times New Roman" w:hAnsi="Times New Roman" w:eastAsia="宋体C...." w:cs="Times New Roman"/>
                      <w:color w:val="FF0000"/>
                      <w:szCs w:val="21"/>
                    </w:rPr>
                    <w:t>标准限值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tcBorders>
                    <w:tl2br w:val="nil"/>
                    <w:tr2bl w:val="nil"/>
                  </w:tcBorders>
                  <w:noWrap/>
                  <w:vAlign w:val="center"/>
                </w:tcPr>
                <w:p>
                  <w:pPr>
                    <w:jc w:val="center"/>
                    <w:rPr>
                      <w:rFonts w:ascii="Times New Roman" w:hAnsi="Times New Roman" w:eastAsia="宋体" w:cs="Times New Roman"/>
                      <w:color w:val="FF0000"/>
                      <w:szCs w:val="21"/>
                    </w:rPr>
                  </w:pPr>
                </w:p>
              </w:tc>
              <w:tc>
                <w:tcPr>
                  <w:tcW w:w="1638" w:type="dxa"/>
                  <w:vMerge w:val="continue"/>
                  <w:tcBorders>
                    <w:tl2br w:val="nil"/>
                    <w:tr2bl w:val="nil"/>
                  </w:tcBorders>
                  <w:noWrap/>
                  <w:vAlign w:val="center"/>
                </w:tcPr>
                <w:p>
                  <w:pPr>
                    <w:jc w:val="center"/>
                    <w:rPr>
                      <w:rFonts w:ascii="Times New Roman" w:hAnsi="Times New Roman" w:eastAsia="宋体" w:cs="Times New Roman"/>
                      <w:color w:val="FF0000"/>
                      <w:szCs w:val="21"/>
                    </w:rPr>
                  </w:pPr>
                </w:p>
              </w:tc>
              <w:tc>
                <w:tcPr>
                  <w:tcW w:w="1005" w:type="dxa"/>
                  <w:gridSpan w:val="2"/>
                  <w:vMerge w:val="continue"/>
                  <w:tcBorders>
                    <w:tl2br w:val="nil"/>
                    <w:tr2bl w:val="nil"/>
                  </w:tcBorders>
                  <w:noWrap/>
                  <w:vAlign w:val="center"/>
                </w:tcPr>
                <w:p>
                  <w:pPr>
                    <w:jc w:val="center"/>
                    <w:rPr>
                      <w:rFonts w:ascii="Times New Roman" w:hAnsi="Times New Roman" w:eastAsia="宋体" w:cs="Times New Roman"/>
                      <w:color w:val="FF0000"/>
                      <w:szCs w:val="21"/>
                    </w:rPr>
                  </w:pPr>
                </w:p>
              </w:tc>
              <w:tc>
                <w:tcPr>
                  <w:tcW w:w="1210" w:type="dxa"/>
                  <w:gridSpan w:val="2"/>
                  <w:vMerge w:val="continue"/>
                  <w:tcBorders>
                    <w:tl2br w:val="nil"/>
                    <w:tr2bl w:val="nil"/>
                  </w:tcBorders>
                  <w:noWrap/>
                  <w:vAlign w:val="center"/>
                </w:tcPr>
                <w:p>
                  <w:pPr>
                    <w:jc w:val="center"/>
                    <w:rPr>
                      <w:rFonts w:ascii="Times New Roman" w:hAnsi="Times New Roman" w:eastAsia="宋体" w:cs="Times New Roman"/>
                      <w:color w:val="FF0000"/>
                      <w:szCs w:val="21"/>
                    </w:rPr>
                  </w:pPr>
                </w:p>
              </w:tc>
              <w:tc>
                <w:tcPr>
                  <w:tcW w:w="1309" w:type="dxa"/>
                  <w:gridSpan w:val="2"/>
                  <w:vMerge w:val="continue"/>
                  <w:tcBorders>
                    <w:tl2br w:val="nil"/>
                    <w:tr2bl w:val="nil"/>
                  </w:tcBorders>
                  <w:noWrap/>
                  <w:vAlign w:val="center"/>
                </w:tcPr>
                <w:p>
                  <w:pPr>
                    <w:jc w:val="center"/>
                    <w:rPr>
                      <w:rFonts w:ascii="Times New Roman" w:hAnsi="Times New Roman" w:eastAsia="宋体" w:cs="Times New Roman"/>
                      <w:color w:val="FF0000"/>
                      <w:szCs w:val="21"/>
                    </w:rPr>
                  </w:pPr>
                </w:p>
              </w:tc>
              <w:tc>
                <w:tcPr>
                  <w:tcW w:w="1547" w:type="dxa"/>
                  <w:gridSpan w:val="2"/>
                  <w:vMerge w:val="continue"/>
                  <w:tcBorders>
                    <w:tl2br w:val="nil"/>
                    <w:tr2bl w:val="nil"/>
                  </w:tcBorders>
                  <w:noWrap/>
                  <w:vAlign w:val="center"/>
                </w:tcPr>
                <w:p>
                  <w:pPr>
                    <w:jc w:val="center"/>
                    <w:rPr>
                      <w:rFonts w:ascii="Times New Roman" w:hAnsi="Times New Roman" w:eastAsia="宋体" w:cs="Times New Roman"/>
                      <w:color w:val="FF0000"/>
                      <w:szCs w:val="21"/>
                    </w:rPr>
                  </w:pPr>
                </w:p>
              </w:tc>
              <w:tc>
                <w:tcPr>
                  <w:tcW w:w="900" w:type="dxa"/>
                  <w:vMerge w:val="continue"/>
                  <w:tcBorders>
                    <w:tl2br w:val="nil"/>
                    <w:tr2bl w:val="nil"/>
                  </w:tcBorders>
                  <w:noWrap/>
                  <w:vAlign w:val="center"/>
                </w:tcPr>
                <w:p>
                  <w:pPr>
                    <w:jc w:val="center"/>
                    <w:rPr>
                      <w:rFonts w:ascii="Times New Roman" w:hAnsi="Times New Roman" w:eastAsia="宋体" w:cs="Times New Roman"/>
                      <w:color w:val="FF0000"/>
                      <w:szCs w:val="21"/>
                    </w:rPr>
                  </w:pPr>
                </w:p>
              </w:tc>
              <w:tc>
                <w:tcPr>
                  <w:tcW w:w="1125" w:type="dxa"/>
                  <w:vMerge w:val="continue"/>
                  <w:tcBorders>
                    <w:tl2br w:val="nil"/>
                    <w:tr2bl w:val="nil"/>
                  </w:tcBorders>
                  <w:noWrap/>
                  <w:vAlign w:val="center"/>
                </w:tcPr>
                <w:p>
                  <w:pPr>
                    <w:jc w:val="center"/>
                    <w:rPr>
                      <w:rFonts w:ascii="Times New Roman" w:hAnsi="Times New Roman" w:eastAsia="宋体" w:cs="Times New Roman"/>
                      <w:color w:val="FF0000"/>
                      <w:szCs w:val="21"/>
                    </w:rPr>
                  </w:pPr>
                </w:p>
              </w:tc>
              <w:tc>
                <w:tcPr>
                  <w:tcW w:w="1317" w:type="dxa"/>
                  <w:gridSpan w:val="2"/>
                  <w:vMerge w:val="continue"/>
                  <w:tcBorders>
                    <w:tl2br w:val="nil"/>
                    <w:tr2bl w:val="nil"/>
                  </w:tcBorders>
                  <w:noWrap/>
                  <w:vAlign w:val="center"/>
                </w:tcPr>
                <w:p>
                  <w:pPr>
                    <w:jc w:val="center"/>
                    <w:rPr>
                      <w:rFonts w:ascii="Times New Roman" w:hAnsi="Times New Roman" w:eastAsia="宋体" w:cs="Times New Roman"/>
                      <w:color w:val="FF0000"/>
                      <w:szCs w:val="21"/>
                    </w:rPr>
                  </w:pPr>
                </w:p>
              </w:tc>
              <w:tc>
                <w:tcPr>
                  <w:tcW w:w="1259" w:type="dxa"/>
                  <w:gridSpan w:val="2"/>
                  <w:tcBorders>
                    <w:tl2br w:val="nil"/>
                    <w:tr2bl w:val="nil"/>
                  </w:tcBorders>
                  <w:noWrap/>
                  <w:vAlign w:val="center"/>
                </w:tcPr>
                <w:p>
                  <w:pPr>
                    <w:jc w:val="center"/>
                    <w:rPr>
                      <w:rFonts w:ascii="Times New Roman" w:hAnsi="Times New Roman" w:eastAsia="宋体C...." w:cs="Times New Roman"/>
                      <w:bCs/>
                      <w:color w:val="FF0000"/>
                      <w:szCs w:val="21"/>
                    </w:rPr>
                  </w:pPr>
                  <w:r>
                    <w:rPr>
                      <w:rFonts w:hint="eastAsia" w:ascii="Times New Roman" w:hAnsi="Times New Roman" w:eastAsia="宋体C...." w:cs="Times New Roman"/>
                      <w:bCs/>
                      <w:color w:val="FF0000"/>
                      <w:szCs w:val="21"/>
                    </w:rPr>
                    <w:t>速率（kg/h）</w:t>
                  </w:r>
                </w:p>
              </w:tc>
              <w:tc>
                <w:tcPr>
                  <w:tcW w:w="1483" w:type="dxa"/>
                  <w:gridSpan w:val="2"/>
                  <w:tcBorders>
                    <w:tl2br w:val="nil"/>
                    <w:tr2bl w:val="nil"/>
                  </w:tcBorders>
                  <w:noWrap/>
                  <w:vAlign w:val="center"/>
                </w:tcPr>
                <w:p>
                  <w:pPr>
                    <w:jc w:val="center"/>
                    <w:rPr>
                      <w:rFonts w:ascii="Times New Roman" w:hAnsi="Times New Roman" w:eastAsia="宋体" w:cs="Times New Roman"/>
                      <w:color w:val="FF0000"/>
                      <w:szCs w:val="21"/>
                    </w:rPr>
                  </w:pPr>
                  <w:r>
                    <w:rPr>
                      <w:rFonts w:hint="eastAsia" w:ascii="Times New Roman" w:hAnsi="Times New Roman" w:eastAsia="宋体C...." w:cs="Times New Roman"/>
                      <w:color w:val="FF0000"/>
                      <w:szCs w:val="21"/>
                    </w:rPr>
                    <w:t>浓度（mg/m</w:t>
                  </w:r>
                  <w:r>
                    <w:rPr>
                      <w:rFonts w:hint="eastAsia" w:ascii="Times New Roman" w:hAnsi="Times New Roman" w:eastAsia="宋体C...." w:cs="Times New Roman"/>
                      <w:color w:val="FF0000"/>
                      <w:szCs w:val="21"/>
                      <w:vertAlign w:val="superscript"/>
                    </w:rPr>
                    <w:t>3</w:t>
                  </w:r>
                  <w:r>
                    <w:rPr>
                      <w:rFonts w:hint="eastAsia" w:ascii="Times New Roman" w:hAnsi="Times New Roman" w:eastAsia="宋体C...." w:cs="Times New Roman"/>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1#生产车间1层</w:t>
                  </w:r>
                </w:p>
              </w:tc>
              <w:tc>
                <w:tcPr>
                  <w:tcW w:w="1638" w:type="dxa"/>
                  <w:tcBorders>
                    <w:tl2br w:val="nil"/>
                    <w:tr2bl w:val="nil"/>
                  </w:tcBorders>
                  <w:noWrap/>
                  <w:vAlign w:val="center"/>
                </w:tcPr>
                <w:p>
                  <w:pPr>
                    <w:jc w:val="center"/>
                    <w:rPr>
                      <w:rFonts w:ascii="Times New Roman" w:hAnsi="Times New Roman" w:cs="Times New Roman"/>
                      <w:bCs/>
                      <w:color w:val="FF0000"/>
                      <w:szCs w:val="21"/>
                    </w:rPr>
                  </w:pPr>
                  <w:r>
                    <w:rPr>
                      <w:rFonts w:ascii="Times New Roman" w:hAnsi="Times New Roman" w:cs="Times New Roman"/>
                      <w:bCs/>
                      <w:color w:val="FF0000"/>
                      <w:szCs w:val="21"/>
                    </w:rPr>
                    <w:t>E120°</w:t>
                  </w:r>
                  <w:r>
                    <w:rPr>
                      <w:rFonts w:hint="eastAsia" w:ascii="Times New Roman" w:hAnsi="Times New Roman" w:cs="Times New Roman"/>
                      <w:bCs/>
                      <w:color w:val="FF0000"/>
                      <w:szCs w:val="21"/>
                    </w:rPr>
                    <w:t>9</w:t>
                  </w:r>
                  <w:r>
                    <w:rPr>
                      <w:rFonts w:ascii="Times New Roman" w:hAnsi="Times New Roman" w:cs="Times New Roman"/>
                      <w:bCs/>
                      <w:color w:val="FF0000"/>
                      <w:szCs w:val="21"/>
                    </w:rPr>
                    <w:t>′</w:t>
                  </w:r>
                  <w:r>
                    <w:rPr>
                      <w:rFonts w:hint="eastAsia" w:ascii="Times New Roman" w:hAnsi="Times New Roman" w:cs="Times New Roman"/>
                      <w:bCs/>
                      <w:color w:val="FF0000"/>
                      <w:szCs w:val="21"/>
                    </w:rPr>
                    <w:t>6.984</w:t>
                  </w:r>
                  <w:r>
                    <w:rPr>
                      <w:rFonts w:ascii="Times New Roman" w:hAnsi="Times New Roman" w:cs="Times New Roman"/>
                      <w:bCs/>
                      <w:color w:val="FF0000"/>
                      <w:szCs w:val="21"/>
                    </w:rPr>
                    <w:t>″</w:t>
                  </w:r>
                </w:p>
                <w:p>
                  <w:pPr>
                    <w:jc w:val="center"/>
                    <w:rPr>
                      <w:rFonts w:ascii="Times New Roman" w:hAnsi="Times New Roman" w:eastAsia="宋体" w:cs="Times New Roman"/>
                      <w:bCs/>
                      <w:color w:val="FF0000"/>
                      <w:szCs w:val="21"/>
                    </w:rPr>
                  </w:pPr>
                  <w:r>
                    <w:rPr>
                      <w:rFonts w:hint="eastAsia" w:ascii="Times New Roman" w:hAnsi="Times New Roman" w:cs="Times New Roman"/>
                      <w:bCs/>
                      <w:color w:val="FF0000"/>
                      <w:szCs w:val="21"/>
                    </w:rPr>
                    <w:t>N30</w:t>
                  </w:r>
                  <w:r>
                    <w:rPr>
                      <w:rFonts w:ascii="Times New Roman" w:hAnsi="Times New Roman" w:cs="Times New Roman"/>
                      <w:bCs/>
                      <w:color w:val="FF0000"/>
                      <w:szCs w:val="21"/>
                    </w:rPr>
                    <w:t>°</w:t>
                  </w:r>
                  <w:r>
                    <w:rPr>
                      <w:rFonts w:hint="eastAsia" w:ascii="Times New Roman" w:hAnsi="Times New Roman" w:cs="Times New Roman"/>
                      <w:bCs/>
                      <w:color w:val="FF0000"/>
                      <w:szCs w:val="21"/>
                    </w:rPr>
                    <w:t>29</w:t>
                  </w:r>
                  <w:r>
                    <w:rPr>
                      <w:rFonts w:ascii="Times New Roman" w:hAnsi="Times New Roman" w:cs="Times New Roman"/>
                      <w:bCs/>
                      <w:color w:val="FF0000"/>
                      <w:szCs w:val="21"/>
                    </w:rPr>
                    <w:t>′</w:t>
                  </w:r>
                  <w:r>
                    <w:rPr>
                      <w:rFonts w:hint="eastAsia" w:ascii="Times New Roman" w:hAnsi="Times New Roman" w:cs="Times New Roman"/>
                      <w:bCs/>
                      <w:color w:val="FF0000"/>
                      <w:szCs w:val="21"/>
                    </w:rPr>
                    <w:t>18.651</w:t>
                  </w:r>
                  <w:r>
                    <w:rPr>
                      <w:rFonts w:ascii="Times New Roman" w:hAnsi="Times New Roman" w:cs="Times New Roman"/>
                      <w:bCs/>
                      <w:color w:val="FF0000"/>
                      <w:szCs w:val="21"/>
                    </w:rPr>
                    <w:t>″</w:t>
                  </w:r>
                </w:p>
              </w:tc>
              <w:tc>
                <w:tcPr>
                  <w:tcW w:w="1005"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120</w:t>
                  </w:r>
                </w:p>
              </w:tc>
              <w:tc>
                <w:tcPr>
                  <w:tcW w:w="1210"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40</w:t>
                  </w:r>
                </w:p>
              </w:tc>
              <w:tc>
                <w:tcPr>
                  <w:tcW w:w="1309"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3</w:t>
                  </w:r>
                </w:p>
              </w:tc>
              <w:tc>
                <w:tcPr>
                  <w:tcW w:w="1547"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2400</w:t>
                  </w:r>
                </w:p>
              </w:tc>
              <w:tc>
                <w:tcPr>
                  <w:tcW w:w="900" w:type="dxa"/>
                  <w:tcBorders>
                    <w:tl2br w:val="nil"/>
                    <w:tr2bl w:val="nil"/>
                  </w:tcBorders>
                  <w:noWrap/>
                  <w:vAlign w:val="center"/>
                </w:tcPr>
                <w:p>
                  <w:pPr>
                    <w:autoSpaceDE w:val="0"/>
                    <w:autoSpaceDN w:val="0"/>
                    <w:jc w:val="center"/>
                    <w:rPr>
                      <w:rFonts w:eastAsia="宋体C...." w:cs="Times New Roman"/>
                      <w:bCs/>
                      <w:color w:val="FF0000"/>
                      <w:szCs w:val="21"/>
                    </w:rPr>
                  </w:pPr>
                  <w:r>
                    <w:rPr>
                      <w:rFonts w:hint="eastAsia" w:eastAsia="宋体C...." w:cs="Times New Roman"/>
                      <w:bCs/>
                      <w:color w:val="FF0000"/>
                      <w:szCs w:val="21"/>
                    </w:rPr>
                    <w:t>颗粒物</w:t>
                  </w:r>
                </w:p>
              </w:tc>
              <w:tc>
                <w:tcPr>
                  <w:tcW w:w="1125" w:type="dxa"/>
                  <w:tcBorders>
                    <w:tl2br w:val="nil"/>
                    <w:tr2bl w:val="nil"/>
                  </w:tcBorders>
                  <w:noWrap/>
                  <w:vAlign w:val="center"/>
                </w:tcPr>
                <w:p>
                  <w:pPr>
                    <w:autoSpaceDE w:val="0"/>
                    <w:autoSpaceDN w:val="0"/>
                    <w:jc w:val="center"/>
                    <w:rPr>
                      <w:rFonts w:ascii="Times New Roman" w:hAnsi="Times New Roman" w:cs="Times New Roman"/>
                      <w:bCs/>
                      <w:color w:val="FF0000"/>
                      <w:szCs w:val="21"/>
                    </w:rPr>
                  </w:pPr>
                  <w:r>
                    <w:rPr>
                      <w:rFonts w:hint="eastAsia" w:ascii="Times New Roman" w:hAnsi="Times New Roman" w:cs="Times New Roman"/>
                      <w:bCs/>
                      <w:color w:val="FF0000"/>
                      <w:szCs w:val="21"/>
                    </w:rPr>
                    <w:t>0.096</w:t>
                  </w:r>
                </w:p>
              </w:tc>
              <w:tc>
                <w:tcPr>
                  <w:tcW w:w="1317"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0.231</w:t>
                  </w:r>
                </w:p>
              </w:tc>
              <w:tc>
                <w:tcPr>
                  <w:tcW w:w="1259"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w:t>
                  </w:r>
                </w:p>
              </w:tc>
              <w:tc>
                <w:tcPr>
                  <w:tcW w:w="1483"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切割、焊接车间</w:t>
                  </w:r>
                </w:p>
              </w:tc>
              <w:tc>
                <w:tcPr>
                  <w:tcW w:w="1638" w:type="dxa"/>
                  <w:tcBorders>
                    <w:tl2br w:val="nil"/>
                    <w:tr2bl w:val="nil"/>
                  </w:tcBorders>
                  <w:noWrap/>
                  <w:vAlign w:val="center"/>
                </w:tcPr>
                <w:p>
                  <w:pPr>
                    <w:jc w:val="center"/>
                    <w:rPr>
                      <w:rFonts w:ascii="Times New Roman" w:hAnsi="Times New Roman" w:cs="Times New Roman"/>
                      <w:bCs/>
                      <w:color w:val="FF0000"/>
                      <w:szCs w:val="21"/>
                    </w:rPr>
                  </w:pPr>
                  <w:r>
                    <w:rPr>
                      <w:rFonts w:ascii="Times New Roman" w:hAnsi="Times New Roman" w:cs="Times New Roman"/>
                      <w:bCs/>
                      <w:color w:val="FF0000"/>
                      <w:szCs w:val="21"/>
                    </w:rPr>
                    <w:t>E120°</w:t>
                  </w:r>
                  <w:r>
                    <w:rPr>
                      <w:rFonts w:hint="eastAsia" w:ascii="Times New Roman" w:hAnsi="Times New Roman" w:cs="Times New Roman"/>
                      <w:bCs/>
                      <w:color w:val="FF0000"/>
                      <w:szCs w:val="21"/>
                    </w:rPr>
                    <w:t>9</w:t>
                  </w:r>
                  <w:r>
                    <w:rPr>
                      <w:rFonts w:ascii="Times New Roman" w:hAnsi="Times New Roman" w:cs="Times New Roman"/>
                      <w:bCs/>
                      <w:color w:val="FF0000"/>
                      <w:szCs w:val="21"/>
                    </w:rPr>
                    <w:t>′</w:t>
                  </w:r>
                  <w:r>
                    <w:rPr>
                      <w:rFonts w:hint="eastAsia" w:ascii="Times New Roman" w:hAnsi="Times New Roman" w:cs="Times New Roman"/>
                      <w:bCs/>
                      <w:color w:val="FF0000"/>
                      <w:szCs w:val="21"/>
                    </w:rPr>
                    <w:t>6.038</w:t>
                  </w:r>
                  <w:r>
                    <w:rPr>
                      <w:rFonts w:ascii="Times New Roman" w:hAnsi="Times New Roman" w:cs="Times New Roman"/>
                      <w:bCs/>
                      <w:color w:val="FF0000"/>
                      <w:szCs w:val="21"/>
                    </w:rPr>
                    <w:t>″</w:t>
                  </w:r>
                </w:p>
                <w:p>
                  <w:pPr>
                    <w:jc w:val="center"/>
                    <w:rPr>
                      <w:rFonts w:ascii="Times New Roman" w:hAnsi="Times New Roman" w:eastAsia="宋体" w:cs="Times New Roman"/>
                      <w:bCs/>
                      <w:color w:val="FF0000"/>
                      <w:szCs w:val="21"/>
                    </w:rPr>
                  </w:pPr>
                  <w:r>
                    <w:rPr>
                      <w:rFonts w:hint="eastAsia" w:ascii="Times New Roman" w:hAnsi="Times New Roman" w:cs="Times New Roman"/>
                      <w:bCs/>
                      <w:color w:val="FF0000"/>
                      <w:szCs w:val="21"/>
                    </w:rPr>
                    <w:t>N30</w:t>
                  </w:r>
                  <w:r>
                    <w:rPr>
                      <w:rFonts w:ascii="Times New Roman" w:hAnsi="Times New Roman" w:cs="Times New Roman"/>
                      <w:bCs/>
                      <w:color w:val="FF0000"/>
                      <w:szCs w:val="21"/>
                    </w:rPr>
                    <w:t>°</w:t>
                  </w:r>
                  <w:r>
                    <w:rPr>
                      <w:rFonts w:hint="eastAsia" w:ascii="Times New Roman" w:hAnsi="Times New Roman" w:cs="Times New Roman"/>
                      <w:bCs/>
                      <w:color w:val="FF0000"/>
                      <w:szCs w:val="21"/>
                    </w:rPr>
                    <w:t>29</w:t>
                  </w:r>
                  <w:r>
                    <w:rPr>
                      <w:rFonts w:ascii="Times New Roman" w:hAnsi="Times New Roman" w:cs="Times New Roman"/>
                      <w:bCs/>
                      <w:color w:val="FF0000"/>
                      <w:szCs w:val="21"/>
                    </w:rPr>
                    <w:t>′</w:t>
                  </w:r>
                  <w:r>
                    <w:rPr>
                      <w:rFonts w:hint="eastAsia" w:ascii="Times New Roman" w:hAnsi="Times New Roman" w:cs="Times New Roman"/>
                      <w:bCs/>
                      <w:color w:val="FF0000"/>
                      <w:szCs w:val="21"/>
                    </w:rPr>
                    <w:t>18.651</w:t>
                  </w:r>
                  <w:r>
                    <w:rPr>
                      <w:rFonts w:ascii="Times New Roman" w:hAnsi="Times New Roman" w:cs="Times New Roman"/>
                      <w:bCs/>
                      <w:color w:val="FF0000"/>
                      <w:szCs w:val="21"/>
                    </w:rPr>
                    <w:t>″</w:t>
                  </w:r>
                </w:p>
              </w:tc>
              <w:tc>
                <w:tcPr>
                  <w:tcW w:w="1005"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50</w:t>
                  </w:r>
                </w:p>
              </w:tc>
              <w:tc>
                <w:tcPr>
                  <w:tcW w:w="1210"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40</w:t>
                  </w:r>
                </w:p>
              </w:tc>
              <w:tc>
                <w:tcPr>
                  <w:tcW w:w="1309"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8</w:t>
                  </w:r>
                </w:p>
              </w:tc>
              <w:tc>
                <w:tcPr>
                  <w:tcW w:w="1547"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500</w:t>
                  </w:r>
                </w:p>
              </w:tc>
              <w:tc>
                <w:tcPr>
                  <w:tcW w:w="900" w:type="dxa"/>
                  <w:tcBorders>
                    <w:tl2br w:val="nil"/>
                    <w:tr2bl w:val="nil"/>
                  </w:tcBorders>
                  <w:noWrap/>
                  <w:vAlign w:val="center"/>
                </w:tcPr>
                <w:p>
                  <w:pPr>
                    <w:jc w:val="center"/>
                    <w:rPr>
                      <w:rFonts w:eastAsia="宋体C...." w:cs="Times New Roman"/>
                      <w:bCs/>
                      <w:color w:val="FF0000"/>
                      <w:szCs w:val="21"/>
                    </w:rPr>
                  </w:pPr>
                  <w:r>
                    <w:rPr>
                      <w:rFonts w:hint="eastAsia" w:ascii="Times New Roman" w:hAnsi="Times New Roman" w:eastAsia="宋体" w:cs="Times New Roman"/>
                      <w:bCs/>
                      <w:color w:val="FF0000"/>
                      <w:szCs w:val="21"/>
                    </w:rPr>
                    <w:t>颗粒物</w:t>
                  </w:r>
                </w:p>
              </w:tc>
              <w:tc>
                <w:tcPr>
                  <w:tcW w:w="1125" w:type="dxa"/>
                  <w:tcBorders>
                    <w:tl2br w:val="nil"/>
                    <w:tr2bl w:val="nil"/>
                  </w:tcBorders>
                  <w:noWrap/>
                  <w:vAlign w:val="center"/>
                </w:tcPr>
                <w:p>
                  <w:pPr>
                    <w:autoSpaceDE w:val="0"/>
                    <w:autoSpaceDN w:val="0"/>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0.002</w:t>
                  </w:r>
                </w:p>
              </w:tc>
              <w:tc>
                <w:tcPr>
                  <w:tcW w:w="1317"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0.001</w:t>
                  </w:r>
                </w:p>
              </w:tc>
              <w:tc>
                <w:tcPr>
                  <w:tcW w:w="1259"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w:t>
                  </w:r>
                </w:p>
              </w:tc>
              <w:tc>
                <w:tcPr>
                  <w:tcW w:w="1483"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调漆房</w:t>
                  </w:r>
                </w:p>
              </w:tc>
              <w:tc>
                <w:tcPr>
                  <w:tcW w:w="1638" w:type="dxa"/>
                  <w:vMerge w:val="restart"/>
                  <w:tcBorders>
                    <w:tl2br w:val="nil"/>
                    <w:tr2bl w:val="nil"/>
                  </w:tcBorders>
                  <w:noWrap/>
                  <w:vAlign w:val="center"/>
                </w:tcPr>
                <w:p>
                  <w:pPr>
                    <w:jc w:val="center"/>
                    <w:rPr>
                      <w:rFonts w:ascii="Times New Roman" w:hAnsi="Times New Roman" w:cs="Times New Roman"/>
                      <w:bCs/>
                      <w:color w:val="FF0000"/>
                      <w:szCs w:val="21"/>
                    </w:rPr>
                  </w:pPr>
                  <w:r>
                    <w:rPr>
                      <w:rFonts w:ascii="Times New Roman" w:hAnsi="Times New Roman" w:cs="Times New Roman"/>
                      <w:bCs/>
                      <w:color w:val="FF0000"/>
                      <w:szCs w:val="21"/>
                    </w:rPr>
                    <w:t>E120°</w:t>
                  </w:r>
                  <w:r>
                    <w:rPr>
                      <w:rFonts w:hint="eastAsia" w:ascii="Times New Roman" w:hAnsi="Times New Roman" w:cs="Times New Roman"/>
                      <w:bCs/>
                      <w:color w:val="FF0000"/>
                      <w:szCs w:val="21"/>
                    </w:rPr>
                    <w:t>9</w:t>
                  </w:r>
                  <w:r>
                    <w:rPr>
                      <w:rFonts w:ascii="Times New Roman" w:hAnsi="Times New Roman" w:cs="Times New Roman"/>
                      <w:bCs/>
                      <w:color w:val="FF0000"/>
                      <w:szCs w:val="21"/>
                    </w:rPr>
                    <w:t>′</w:t>
                  </w:r>
                  <w:r>
                    <w:rPr>
                      <w:rFonts w:hint="eastAsia" w:ascii="Times New Roman" w:hAnsi="Times New Roman" w:cs="Times New Roman"/>
                      <w:bCs/>
                      <w:color w:val="FF0000"/>
                      <w:szCs w:val="21"/>
                    </w:rPr>
                    <w:t>4.454</w:t>
                  </w:r>
                  <w:r>
                    <w:rPr>
                      <w:rFonts w:ascii="Times New Roman" w:hAnsi="Times New Roman" w:cs="Times New Roman"/>
                      <w:bCs/>
                      <w:color w:val="FF0000"/>
                      <w:szCs w:val="21"/>
                    </w:rPr>
                    <w:t>″</w:t>
                  </w:r>
                </w:p>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N30</w:t>
                  </w:r>
                  <w:r>
                    <w:rPr>
                      <w:rFonts w:ascii="Times New Roman" w:hAnsi="Times New Roman" w:cs="Times New Roman"/>
                      <w:bCs/>
                      <w:color w:val="FF0000"/>
                      <w:szCs w:val="21"/>
                    </w:rPr>
                    <w:t>°</w:t>
                  </w:r>
                  <w:r>
                    <w:rPr>
                      <w:rFonts w:hint="eastAsia" w:ascii="Times New Roman" w:hAnsi="Times New Roman" w:cs="Times New Roman"/>
                      <w:bCs/>
                      <w:color w:val="FF0000"/>
                      <w:szCs w:val="21"/>
                    </w:rPr>
                    <w:t>29</w:t>
                  </w:r>
                  <w:r>
                    <w:rPr>
                      <w:rFonts w:ascii="Times New Roman" w:hAnsi="Times New Roman" w:cs="Times New Roman"/>
                      <w:bCs/>
                      <w:color w:val="FF0000"/>
                      <w:szCs w:val="21"/>
                    </w:rPr>
                    <w:t>′</w:t>
                  </w:r>
                  <w:r>
                    <w:rPr>
                      <w:rFonts w:hint="eastAsia" w:ascii="Times New Roman" w:hAnsi="Times New Roman" w:cs="Times New Roman"/>
                      <w:bCs/>
                      <w:color w:val="FF0000"/>
                      <w:szCs w:val="21"/>
                    </w:rPr>
                    <w:t>18.149</w:t>
                  </w:r>
                  <w:r>
                    <w:rPr>
                      <w:rFonts w:ascii="Times New Roman" w:hAnsi="Times New Roman" w:cs="Times New Roman"/>
                      <w:bCs/>
                      <w:color w:val="FF0000"/>
                      <w:szCs w:val="21"/>
                    </w:rPr>
                    <w:t>″</w:t>
                  </w:r>
                </w:p>
              </w:tc>
              <w:tc>
                <w:tcPr>
                  <w:tcW w:w="1005"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6</w:t>
                  </w:r>
                </w:p>
              </w:tc>
              <w:tc>
                <w:tcPr>
                  <w:tcW w:w="1210"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10</w:t>
                  </w:r>
                </w:p>
              </w:tc>
              <w:tc>
                <w:tcPr>
                  <w:tcW w:w="1309" w:type="dxa"/>
                  <w:gridSpan w:val="2"/>
                  <w:vMerge w:val="restart"/>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3</w:t>
                  </w:r>
                </w:p>
              </w:tc>
              <w:tc>
                <w:tcPr>
                  <w:tcW w:w="1547" w:type="dxa"/>
                  <w:gridSpan w:val="2"/>
                  <w:vMerge w:val="restart"/>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800</w:t>
                  </w:r>
                </w:p>
              </w:tc>
              <w:tc>
                <w:tcPr>
                  <w:tcW w:w="900" w:type="dxa"/>
                  <w:tcBorders>
                    <w:tl2br w:val="nil"/>
                    <w:tr2bl w:val="nil"/>
                  </w:tcBorders>
                  <w:noWrap/>
                  <w:vAlign w:val="center"/>
                </w:tcPr>
                <w:p>
                  <w:pPr>
                    <w:autoSpaceDE w:val="0"/>
                    <w:autoSpaceDN w:val="0"/>
                    <w:jc w:val="center"/>
                    <w:rPr>
                      <w:rFonts w:eastAsia="宋体C...." w:cs="Times New Roman"/>
                      <w:bCs/>
                      <w:color w:val="FF0000"/>
                      <w:szCs w:val="21"/>
                    </w:rPr>
                  </w:pPr>
                  <w:r>
                    <w:rPr>
                      <w:rFonts w:hint="eastAsia" w:eastAsia="宋体C...." w:cs="Times New Roman"/>
                      <w:bCs/>
                      <w:color w:val="FF0000"/>
                      <w:szCs w:val="21"/>
                    </w:rPr>
                    <w:t>颗粒物</w:t>
                  </w:r>
                </w:p>
              </w:tc>
              <w:tc>
                <w:tcPr>
                  <w:tcW w:w="1125" w:type="dxa"/>
                  <w:tcBorders>
                    <w:tl2br w:val="nil"/>
                    <w:tr2bl w:val="nil"/>
                  </w:tcBorders>
                  <w:noWrap/>
                  <w:vAlign w:val="center"/>
                </w:tcPr>
                <w:p>
                  <w:pPr>
                    <w:autoSpaceDE w:val="0"/>
                    <w:autoSpaceDN w:val="0"/>
                    <w:jc w:val="center"/>
                    <w:rPr>
                      <w:rFonts w:hint="default" w:ascii="Times New Roman" w:hAnsi="Times New Roman" w:eastAsia="宋体" w:cs="Times New Roman"/>
                      <w:bCs/>
                      <w:color w:val="FF0000"/>
                      <w:kern w:val="0"/>
                      <w:szCs w:val="21"/>
                      <w:lang w:val="en-US" w:eastAsia="zh-CN"/>
                    </w:rPr>
                  </w:pPr>
                  <w:r>
                    <w:rPr>
                      <w:rFonts w:hint="eastAsia" w:ascii="Times New Roman" w:hAnsi="Times New Roman" w:eastAsia="宋体" w:cs="Times New Roman"/>
                      <w:bCs/>
                      <w:color w:val="FF0000"/>
                      <w:kern w:val="0"/>
                      <w:szCs w:val="21"/>
                      <w:lang w:val="en-US" w:eastAsia="zh-CN"/>
                    </w:rPr>
                    <w:t>0.03</w:t>
                  </w:r>
                </w:p>
              </w:tc>
              <w:tc>
                <w:tcPr>
                  <w:tcW w:w="1317" w:type="dxa"/>
                  <w:gridSpan w:val="2"/>
                  <w:tcBorders>
                    <w:tl2br w:val="nil"/>
                    <w:tr2bl w:val="nil"/>
                  </w:tcBorders>
                  <w:noWrap/>
                  <w:vAlign w:val="center"/>
                </w:tcPr>
                <w:p>
                  <w:pPr>
                    <w:jc w:val="center"/>
                    <w:rPr>
                      <w:rFonts w:hint="default" w:ascii="Times New Roman" w:hAnsi="Times New Roman" w:cs="Times New Roman" w:eastAsiaTheme="minorEastAsia"/>
                      <w:bCs/>
                      <w:color w:val="FF0000"/>
                      <w:szCs w:val="21"/>
                      <w:lang w:val="en-US" w:eastAsia="zh-CN"/>
                    </w:rPr>
                  </w:pPr>
                  <w:r>
                    <w:rPr>
                      <w:rFonts w:hint="eastAsia" w:ascii="Times New Roman" w:hAnsi="Times New Roman" w:cs="Times New Roman"/>
                      <w:bCs/>
                      <w:color w:val="FF0000"/>
                      <w:szCs w:val="21"/>
                      <w:lang w:val="en-US" w:eastAsia="zh-CN"/>
                    </w:rPr>
                    <w:t>0.024</w:t>
                  </w:r>
                </w:p>
              </w:tc>
              <w:tc>
                <w:tcPr>
                  <w:tcW w:w="1259"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w:t>
                  </w:r>
                </w:p>
              </w:tc>
              <w:tc>
                <w:tcPr>
                  <w:tcW w:w="1483"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面漆房</w:t>
                  </w:r>
                </w:p>
              </w:tc>
              <w:tc>
                <w:tcPr>
                  <w:tcW w:w="1638" w:type="dxa"/>
                  <w:vMerge w:val="continue"/>
                  <w:tcBorders>
                    <w:tl2br w:val="nil"/>
                    <w:tr2bl w:val="nil"/>
                  </w:tcBorders>
                  <w:noWrap/>
                  <w:vAlign w:val="center"/>
                </w:tcPr>
                <w:p>
                  <w:pPr>
                    <w:jc w:val="center"/>
                    <w:rPr>
                      <w:rFonts w:ascii="Times New Roman" w:hAnsi="Times New Roman" w:cs="Times New Roman"/>
                      <w:bCs/>
                      <w:color w:val="FF0000"/>
                      <w:szCs w:val="21"/>
                    </w:rPr>
                  </w:pPr>
                </w:p>
              </w:tc>
              <w:tc>
                <w:tcPr>
                  <w:tcW w:w="1005"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10</w:t>
                  </w:r>
                </w:p>
              </w:tc>
              <w:tc>
                <w:tcPr>
                  <w:tcW w:w="1210"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8</w:t>
                  </w:r>
                </w:p>
              </w:tc>
              <w:tc>
                <w:tcPr>
                  <w:tcW w:w="1309" w:type="dxa"/>
                  <w:gridSpan w:val="2"/>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1547" w:type="dxa"/>
                  <w:gridSpan w:val="2"/>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900" w:type="dxa"/>
                  <w:tcBorders>
                    <w:tl2br w:val="nil"/>
                    <w:tr2bl w:val="nil"/>
                  </w:tcBorders>
                  <w:noWrap/>
                  <w:vAlign w:val="center"/>
                </w:tcPr>
                <w:p>
                  <w:pPr>
                    <w:jc w:val="center"/>
                    <w:rPr>
                      <w:rFonts w:eastAsia="宋体C...." w:cs="Times New Roman"/>
                      <w:bCs/>
                      <w:color w:val="FF0000"/>
                      <w:szCs w:val="21"/>
                    </w:rPr>
                  </w:pPr>
                  <w:r>
                    <w:rPr>
                      <w:rFonts w:hint="eastAsia" w:ascii="Times New Roman" w:hAnsi="Times New Roman" w:eastAsia="宋体" w:cs="Times New Roman"/>
                      <w:bCs/>
                      <w:color w:val="FF0000"/>
                      <w:szCs w:val="21"/>
                    </w:rPr>
                    <w:t>非甲烷总烃</w:t>
                  </w:r>
                </w:p>
              </w:tc>
              <w:tc>
                <w:tcPr>
                  <w:tcW w:w="1125" w:type="dxa"/>
                  <w:tcBorders>
                    <w:tl2br w:val="nil"/>
                    <w:tr2bl w:val="nil"/>
                  </w:tcBorders>
                  <w:noWrap/>
                  <w:vAlign w:val="center"/>
                </w:tcPr>
                <w:p>
                  <w:pPr>
                    <w:autoSpaceDE w:val="0"/>
                    <w:autoSpaceDN w:val="0"/>
                    <w:jc w:val="center"/>
                    <w:rPr>
                      <w:rFonts w:ascii="Times New Roman" w:hAnsi="Times New Roman" w:eastAsia="宋体" w:cs="Times New Roman"/>
                      <w:bCs/>
                      <w:color w:val="FF0000"/>
                      <w:kern w:val="0"/>
                      <w:szCs w:val="21"/>
                    </w:rPr>
                  </w:pPr>
                  <w:r>
                    <w:rPr>
                      <w:rFonts w:hint="eastAsia" w:ascii="Times New Roman" w:hAnsi="Times New Roman" w:eastAsia="宋体" w:cs="Times New Roman"/>
                      <w:bCs/>
                      <w:color w:val="FF0000"/>
                      <w:kern w:val="0"/>
                      <w:szCs w:val="21"/>
                    </w:rPr>
                    <w:t>0.031</w:t>
                  </w:r>
                </w:p>
              </w:tc>
              <w:tc>
                <w:tcPr>
                  <w:tcW w:w="1317"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0.025</w:t>
                  </w:r>
                </w:p>
              </w:tc>
              <w:tc>
                <w:tcPr>
                  <w:tcW w:w="1259"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w:t>
                  </w:r>
                </w:p>
              </w:tc>
              <w:tc>
                <w:tcPr>
                  <w:tcW w:w="1483"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底漆房</w:t>
                  </w:r>
                </w:p>
              </w:tc>
              <w:tc>
                <w:tcPr>
                  <w:tcW w:w="1638" w:type="dxa"/>
                  <w:vMerge w:val="continue"/>
                  <w:tcBorders>
                    <w:tl2br w:val="nil"/>
                    <w:tr2bl w:val="nil"/>
                  </w:tcBorders>
                  <w:noWrap/>
                  <w:vAlign w:val="center"/>
                </w:tcPr>
                <w:p>
                  <w:pPr>
                    <w:jc w:val="center"/>
                    <w:rPr>
                      <w:rFonts w:ascii="Times New Roman" w:hAnsi="Times New Roman" w:cs="Times New Roman"/>
                      <w:bCs/>
                      <w:color w:val="FF0000"/>
                      <w:szCs w:val="21"/>
                    </w:rPr>
                  </w:pPr>
                </w:p>
              </w:tc>
              <w:tc>
                <w:tcPr>
                  <w:tcW w:w="1005"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10</w:t>
                  </w:r>
                </w:p>
              </w:tc>
              <w:tc>
                <w:tcPr>
                  <w:tcW w:w="1210"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10</w:t>
                  </w:r>
                </w:p>
              </w:tc>
              <w:tc>
                <w:tcPr>
                  <w:tcW w:w="1309" w:type="dxa"/>
                  <w:gridSpan w:val="2"/>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1547" w:type="dxa"/>
                  <w:gridSpan w:val="2"/>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900" w:type="dxa"/>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臭气浓度</w:t>
                  </w:r>
                </w:p>
              </w:tc>
              <w:tc>
                <w:tcPr>
                  <w:tcW w:w="1125" w:type="dxa"/>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w:t>
                  </w:r>
                </w:p>
              </w:tc>
              <w:tc>
                <w:tcPr>
                  <w:tcW w:w="1317"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snapToGrid w:val="0"/>
                      <w:color w:val="FF0000"/>
                      <w:szCs w:val="21"/>
                    </w:rPr>
                    <w:t>15</w:t>
                  </w:r>
                  <w:r>
                    <w:rPr>
                      <w:rFonts w:ascii="Times New Roman" w:hAnsi="Times New Roman" w:eastAsia="宋体" w:cs="Times New Roman"/>
                      <w:bCs/>
                      <w:snapToGrid w:val="0"/>
                      <w:color w:val="FF0000"/>
                      <w:szCs w:val="21"/>
                    </w:rPr>
                    <w:t>（无量纲</w:t>
                  </w:r>
                  <w:r>
                    <w:rPr>
                      <w:rFonts w:hint="eastAsia" w:ascii="Times New Roman" w:hAnsi="Times New Roman" w:eastAsia="宋体" w:cs="Times New Roman"/>
                      <w:bCs/>
                      <w:snapToGrid w:val="0"/>
                      <w:color w:val="FF0000"/>
                      <w:szCs w:val="21"/>
                    </w:rPr>
                    <w:t>）</w:t>
                  </w:r>
                </w:p>
              </w:tc>
              <w:tc>
                <w:tcPr>
                  <w:tcW w:w="1259"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w:t>
                  </w:r>
                </w:p>
              </w:tc>
              <w:tc>
                <w:tcPr>
                  <w:tcW w:w="1483"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restart"/>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烘干房</w:t>
                  </w:r>
                </w:p>
              </w:tc>
              <w:tc>
                <w:tcPr>
                  <w:tcW w:w="1638" w:type="dxa"/>
                  <w:vMerge w:val="restart"/>
                  <w:tcBorders>
                    <w:tl2br w:val="nil"/>
                    <w:tr2bl w:val="nil"/>
                  </w:tcBorders>
                  <w:noWrap/>
                  <w:vAlign w:val="center"/>
                </w:tcPr>
                <w:p>
                  <w:pPr>
                    <w:jc w:val="center"/>
                    <w:rPr>
                      <w:rFonts w:ascii="Times New Roman" w:hAnsi="Times New Roman" w:cs="Times New Roman"/>
                      <w:bCs/>
                      <w:color w:val="FF0000"/>
                      <w:szCs w:val="21"/>
                    </w:rPr>
                  </w:pPr>
                  <w:r>
                    <w:rPr>
                      <w:rFonts w:ascii="Times New Roman" w:hAnsi="Times New Roman" w:cs="Times New Roman"/>
                      <w:bCs/>
                      <w:color w:val="FF0000"/>
                      <w:szCs w:val="21"/>
                    </w:rPr>
                    <w:t>E120°</w:t>
                  </w:r>
                  <w:r>
                    <w:rPr>
                      <w:rFonts w:hint="eastAsia" w:ascii="Times New Roman" w:hAnsi="Times New Roman" w:cs="Times New Roman"/>
                      <w:bCs/>
                      <w:color w:val="FF0000"/>
                      <w:szCs w:val="21"/>
                    </w:rPr>
                    <w:t>9</w:t>
                  </w:r>
                  <w:r>
                    <w:rPr>
                      <w:rFonts w:ascii="Times New Roman" w:hAnsi="Times New Roman" w:cs="Times New Roman"/>
                      <w:bCs/>
                      <w:color w:val="FF0000"/>
                      <w:szCs w:val="21"/>
                    </w:rPr>
                    <w:t>′</w:t>
                  </w:r>
                  <w:r>
                    <w:rPr>
                      <w:rFonts w:hint="eastAsia" w:ascii="Times New Roman" w:hAnsi="Times New Roman" w:cs="Times New Roman"/>
                      <w:bCs/>
                      <w:color w:val="FF0000"/>
                      <w:szCs w:val="21"/>
                    </w:rPr>
                    <w:t>5.709</w:t>
                  </w:r>
                  <w:r>
                    <w:rPr>
                      <w:rFonts w:ascii="Times New Roman" w:hAnsi="Times New Roman" w:cs="Times New Roman"/>
                      <w:bCs/>
                      <w:color w:val="FF0000"/>
                      <w:szCs w:val="21"/>
                    </w:rPr>
                    <w:t>″</w:t>
                  </w:r>
                </w:p>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N30</w:t>
                  </w:r>
                  <w:r>
                    <w:rPr>
                      <w:rFonts w:ascii="Times New Roman" w:hAnsi="Times New Roman" w:cs="Times New Roman"/>
                      <w:bCs/>
                      <w:color w:val="FF0000"/>
                      <w:szCs w:val="21"/>
                    </w:rPr>
                    <w:t>°</w:t>
                  </w:r>
                  <w:r>
                    <w:rPr>
                      <w:rFonts w:hint="eastAsia" w:ascii="Times New Roman" w:hAnsi="Times New Roman" w:cs="Times New Roman"/>
                      <w:bCs/>
                      <w:color w:val="FF0000"/>
                      <w:szCs w:val="21"/>
                    </w:rPr>
                    <w:t>29</w:t>
                  </w:r>
                  <w:r>
                    <w:rPr>
                      <w:rFonts w:ascii="Times New Roman" w:hAnsi="Times New Roman" w:cs="Times New Roman"/>
                      <w:bCs/>
                      <w:color w:val="FF0000"/>
                      <w:szCs w:val="21"/>
                    </w:rPr>
                    <w:t>′</w:t>
                  </w:r>
                  <w:r>
                    <w:rPr>
                      <w:rFonts w:hint="eastAsia" w:ascii="Times New Roman" w:hAnsi="Times New Roman" w:cs="Times New Roman"/>
                      <w:bCs/>
                      <w:color w:val="FF0000"/>
                      <w:szCs w:val="21"/>
                    </w:rPr>
                    <w:t>16.431</w:t>
                  </w:r>
                  <w:r>
                    <w:rPr>
                      <w:rFonts w:ascii="Times New Roman" w:hAnsi="Times New Roman" w:cs="Times New Roman"/>
                      <w:bCs/>
                      <w:color w:val="FF0000"/>
                      <w:szCs w:val="21"/>
                    </w:rPr>
                    <w:t>″</w:t>
                  </w:r>
                </w:p>
              </w:tc>
              <w:tc>
                <w:tcPr>
                  <w:tcW w:w="1005" w:type="dxa"/>
                  <w:gridSpan w:val="2"/>
                  <w:vMerge w:val="restart"/>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60</w:t>
                  </w:r>
                </w:p>
              </w:tc>
              <w:tc>
                <w:tcPr>
                  <w:tcW w:w="1210" w:type="dxa"/>
                  <w:gridSpan w:val="2"/>
                  <w:vMerge w:val="restart"/>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40</w:t>
                  </w:r>
                </w:p>
              </w:tc>
              <w:tc>
                <w:tcPr>
                  <w:tcW w:w="1309" w:type="dxa"/>
                  <w:gridSpan w:val="2"/>
                  <w:vMerge w:val="restart"/>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3</w:t>
                  </w:r>
                </w:p>
              </w:tc>
              <w:tc>
                <w:tcPr>
                  <w:tcW w:w="1547" w:type="dxa"/>
                  <w:gridSpan w:val="2"/>
                  <w:vMerge w:val="restart"/>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800</w:t>
                  </w:r>
                </w:p>
              </w:tc>
              <w:tc>
                <w:tcPr>
                  <w:tcW w:w="900" w:type="dxa"/>
                  <w:tcBorders>
                    <w:tl2br w:val="nil"/>
                    <w:tr2bl w:val="nil"/>
                  </w:tcBorders>
                  <w:noWrap/>
                  <w:vAlign w:val="center"/>
                </w:tcPr>
                <w:p>
                  <w:pPr>
                    <w:jc w:val="center"/>
                    <w:rPr>
                      <w:rFonts w:eastAsia="宋体C...." w:cs="Times New Roman"/>
                      <w:bCs/>
                      <w:color w:val="FF0000"/>
                      <w:szCs w:val="21"/>
                    </w:rPr>
                  </w:pPr>
                  <w:r>
                    <w:rPr>
                      <w:rFonts w:hint="eastAsia" w:ascii="Times New Roman" w:hAnsi="Times New Roman" w:eastAsia="宋体" w:cs="Times New Roman"/>
                      <w:bCs/>
                      <w:color w:val="FF0000"/>
                      <w:szCs w:val="21"/>
                    </w:rPr>
                    <w:t>非甲烷总烃</w:t>
                  </w:r>
                </w:p>
              </w:tc>
              <w:tc>
                <w:tcPr>
                  <w:tcW w:w="1125" w:type="dxa"/>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0.061</w:t>
                  </w:r>
                </w:p>
              </w:tc>
              <w:tc>
                <w:tcPr>
                  <w:tcW w:w="1317"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0.220</w:t>
                  </w:r>
                </w:p>
              </w:tc>
              <w:tc>
                <w:tcPr>
                  <w:tcW w:w="1259"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w:t>
                  </w:r>
                </w:p>
              </w:tc>
              <w:tc>
                <w:tcPr>
                  <w:tcW w:w="1483"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tcBorders>
                    <w:tl2br w:val="nil"/>
                    <w:tr2bl w:val="nil"/>
                  </w:tcBorders>
                  <w:noWrap/>
                  <w:vAlign w:val="center"/>
                </w:tcPr>
                <w:p>
                  <w:pPr>
                    <w:jc w:val="center"/>
                    <w:rPr>
                      <w:rFonts w:ascii="Times New Roman" w:hAnsi="Times New Roman" w:cs="Times New Roman"/>
                      <w:bCs/>
                      <w:color w:val="FF0000"/>
                      <w:szCs w:val="21"/>
                    </w:rPr>
                  </w:pPr>
                </w:p>
              </w:tc>
              <w:tc>
                <w:tcPr>
                  <w:tcW w:w="1638" w:type="dxa"/>
                  <w:vMerge w:val="continue"/>
                  <w:tcBorders>
                    <w:tl2br w:val="nil"/>
                    <w:tr2bl w:val="nil"/>
                  </w:tcBorders>
                  <w:noWrap/>
                  <w:vAlign w:val="center"/>
                </w:tcPr>
                <w:p>
                  <w:pPr>
                    <w:jc w:val="center"/>
                    <w:rPr>
                      <w:rFonts w:ascii="Times New Roman" w:hAnsi="Times New Roman" w:cs="Times New Roman"/>
                      <w:bCs/>
                      <w:color w:val="FF0000"/>
                      <w:szCs w:val="21"/>
                    </w:rPr>
                  </w:pPr>
                </w:p>
              </w:tc>
              <w:tc>
                <w:tcPr>
                  <w:tcW w:w="1005" w:type="dxa"/>
                  <w:gridSpan w:val="2"/>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1210" w:type="dxa"/>
                  <w:gridSpan w:val="2"/>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1309" w:type="dxa"/>
                  <w:gridSpan w:val="2"/>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1547" w:type="dxa"/>
                  <w:gridSpan w:val="2"/>
                  <w:vMerge w:val="continue"/>
                  <w:tcBorders>
                    <w:tl2br w:val="nil"/>
                    <w:tr2bl w:val="nil"/>
                  </w:tcBorders>
                  <w:noWrap/>
                  <w:vAlign w:val="center"/>
                </w:tcPr>
                <w:p>
                  <w:pPr>
                    <w:jc w:val="center"/>
                    <w:rPr>
                      <w:rFonts w:ascii="Times New Roman" w:hAnsi="Times New Roman" w:eastAsia="宋体" w:cs="Times New Roman"/>
                      <w:bCs/>
                      <w:color w:val="FF0000"/>
                      <w:szCs w:val="21"/>
                    </w:rPr>
                  </w:pPr>
                </w:p>
              </w:tc>
              <w:tc>
                <w:tcPr>
                  <w:tcW w:w="900" w:type="dxa"/>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臭气浓度</w:t>
                  </w:r>
                </w:p>
              </w:tc>
              <w:tc>
                <w:tcPr>
                  <w:tcW w:w="1125" w:type="dxa"/>
                  <w:tcBorders>
                    <w:tl2br w:val="nil"/>
                    <w:tr2bl w:val="nil"/>
                  </w:tcBorders>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w:t>
                  </w:r>
                </w:p>
              </w:tc>
              <w:tc>
                <w:tcPr>
                  <w:tcW w:w="1317" w:type="dxa"/>
                  <w:gridSpan w:val="2"/>
                  <w:tcBorders>
                    <w:tl2br w:val="nil"/>
                    <w:tr2bl w:val="nil"/>
                  </w:tcBorders>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15</w:t>
                  </w:r>
                  <w:r>
                    <w:rPr>
                      <w:rFonts w:ascii="Times New Roman" w:hAnsi="Times New Roman" w:eastAsia="宋体" w:cs="Times New Roman"/>
                      <w:bCs/>
                      <w:snapToGrid w:val="0"/>
                      <w:color w:val="FF0000"/>
                      <w:szCs w:val="21"/>
                    </w:rPr>
                    <w:t>（无量纲</w:t>
                  </w:r>
                  <w:r>
                    <w:rPr>
                      <w:rFonts w:hint="eastAsia" w:ascii="Times New Roman" w:hAnsi="Times New Roman" w:eastAsia="宋体" w:cs="Times New Roman"/>
                      <w:bCs/>
                      <w:snapToGrid w:val="0"/>
                      <w:color w:val="FF0000"/>
                      <w:szCs w:val="21"/>
                    </w:rPr>
                    <w:t>）</w:t>
                  </w:r>
                </w:p>
              </w:tc>
              <w:tc>
                <w:tcPr>
                  <w:tcW w:w="1259"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w:t>
                  </w:r>
                </w:p>
              </w:tc>
              <w:tc>
                <w:tcPr>
                  <w:tcW w:w="1483" w:type="dxa"/>
                  <w:gridSpan w:val="2"/>
                  <w:tcBorders>
                    <w:tl2br w:val="nil"/>
                    <w:tr2bl w:val="nil"/>
                  </w:tcBorders>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喷砂房</w:t>
                  </w:r>
                </w:p>
              </w:tc>
              <w:tc>
                <w:tcPr>
                  <w:tcW w:w="1638" w:type="dxa"/>
                  <w:tcBorders>
                    <w:tl2br w:val="nil"/>
                    <w:tr2bl w:val="nil"/>
                  </w:tcBorders>
                  <w:noWrap/>
                  <w:vAlign w:val="center"/>
                </w:tcPr>
                <w:p>
                  <w:pPr>
                    <w:jc w:val="center"/>
                    <w:rPr>
                      <w:rFonts w:ascii="Times New Roman" w:hAnsi="Times New Roman" w:cs="Times New Roman"/>
                      <w:bCs/>
                      <w:color w:val="FF0000"/>
                      <w:szCs w:val="21"/>
                    </w:rPr>
                  </w:pPr>
                  <w:r>
                    <w:rPr>
                      <w:rFonts w:ascii="Times New Roman" w:hAnsi="Times New Roman" w:cs="Times New Roman"/>
                      <w:bCs/>
                      <w:color w:val="FF0000"/>
                      <w:szCs w:val="21"/>
                    </w:rPr>
                    <w:t>E120°</w:t>
                  </w:r>
                  <w:r>
                    <w:rPr>
                      <w:rFonts w:hint="eastAsia" w:ascii="Times New Roman" w:hAnsi="Times New Roman" w:cs="Times New Roman"/>
                      <w:bCs/>
                      <w:color w:val="FF0000"/>
                      <w:szCs w:val="21"/>
                    </w:rPr>
                    <w:t>9</w:t>
                  </w:r>
                  <w:r>
                    <w:rPr>
                      <w:rFonts w:ascii="Times New Roman" w:hAnsi="Times New Roman" w:cs="Times New Roman"/>
                      <w:bCs/>
                      <w:color w:val="FF0000"/>
                      <w:szCs w:val="21"/>
                    </w:rPr>
                    <w:t>′</w:t>
                  </w:r>
                  <w:r>
                    <w:rPr>
                      <w:rFonts w:hint="eastAsia" w:ascii="Times New Roman" w:hAnsi="Times New Roman" w:cs="Times New Roman"/>
                      <w:bCs/>
                      <w:color w:val="FF0000"/>
                      <w:szCs w:val="21"/>
                    </w:rPr>
                    <w:t>7.254</w:t>
                  </w:r>
                  <w:r>
                    <w:rPr>
                      <w:rFonts w:ascii="Times New Roman" w:hAnsi="Times New Roman" w:cs="Times New Roman"/>
                      <w:bCs/>
                      <w:color w:val="FF0000"/>
                      <w:szCs w:val="21"/>
                    </w:rPr>
                    <w:t>″</w:t>
                  </w:r>
                </w:p>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N30</w:t>
                  </w:r>
                  <w:r>
                    <w:rPr>
                      <w:rFonts w:ascii="Times New Roman" w:hAnsi="Times New Roman" w:cs="Times New Roman"/>
                      <w:bCs/>
                      <w:color w:val="FF0000"/>
                      <w:szCs w:val="21"/>
                    </w:rPr>
                    <w:t>°</w:t>
                  </w:r>
                  <w:r>
                    <w:rPr>
                      <w:rFonts w:hint="eastAsia" w:ascii="Times New Roman" w:hAnsi="Times New Roman" w:cs="Times New Roman"/>
                      <w:bCs/>
                      <w:color w:val="FF0000"/>
                      <w:szCs w:val="21"/>
                    </w:rPr>
                    <w:t>29</w:t>
                  </w:r>
                  <w:r>
                    <w:rPr>
                      <w:rFonts w:ascii="Times New Roman" w:hAnsi="Times New Roman" w:cs="Times New Roman"/>
                      <w:bCs/>
                      <w:color w:val="FF0000"/>
                      <w:szCs w:val="21"/>
                    </w:rPr>
                    <w:t>′</w:t>
                  </w:r>
                  <w:r>
                    <w:rPr>
                      <w:rFonts w:hint="eastAsia" w:ascii="Times New Roman" w:hAnsi="Times New Roman" w:cs="Times New Roman"/>
                      <w:bCs/>
                      <w:color w:val="FF0000"/>
                      <w:szCs w:val="21"/>
                    </w:rPr>
                    <w:t>17.782</w:t>
                  </w:r>
                  <w:r>
                    <w:rPr>
                      <w:rFonts w:ascii="Times New Roman" w:hAnsi="Times New Roman" w:cs="Times New Roman"/>
                      <w:bCs/>
                      <w:color w:val="FF0000"/>
                      <w:szCs w:val="21"/>
                    </w:rPr>
                    <w:t>″</w:t>
                  </w:r>
                </w:p>
              </w:tc>
              <w:tc>
                <w:tcPr>
                  <w:tcW w:w="1005"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50</w:t>
                  </w:r>
                </w:p>
              </w:tc>
              <w:tc>
                <w:tcPr>
                  <w:tcW w:w="1210"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40</w:t>
                  </w:r>
                </w:p>
              </w:tc>
              <w:tc>
                <w:tcPr>
                  <w:tcW w:w="1309"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8</w:t>
                  </w:r>
                </w:p>
              </w:tc>
              <w:tc>
                <w:tcPr>
                  <w:tcW w:w="1547" w:type="dxa"/>
                  <w:gridSpan w:val="2"/>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2400</w:t>
                  </w:r>
                </w:p>
              </w:tc>
              <w:tc>
                <w:tcPr>
                  <w:tcW w:w="900" w:type="dxa"/>
                  <w:tcBorders>
                    <w:tl2br w:val="nil"/>
                    <w:tr2bl w:val="nil"/>
                  </w:tcBorders>
                  <w:noWrap/>
                  <w:vAlign w:val="center"/>
                </w:tcPr>
                <w:p>
                  <w:pPr>
                    <w:jc w:val="center"/>
                    <w:rPr>
                      <w:rFonts w:ascii="Times New Roman" w:hAnsi="Times New Roman" w:eastAsia="宋体" w:cs="Times New Roman"/>
                      <w:bCs/>
                      <w:color w:val="FF0000"/>
                      <w:szCs w:val="21"/>
                    </w:rPr>
                  </w:pPr>
                  <w:r>
                    <w:rPr>
                      <w:rFonts w:hint="eastAsia" w:ascii="Times New Roman" w:hAnsi="Times New Roman" w:eastAsia="宋体" w:cs="Times New Roman"/>
                      <w:bCs/>
                      <w:color w:val="FF0000"/>
                      <w:szCs w:val="21"/>
                    </w:rPr>
                    <w:t>颗粒物</w:t>
                  </w:r>
                </w:p>
              </w:tc>
              <w:tc>
                <w:tcPr>
                  <w:tcW w:w="1125" w:type="dxa"/>
                  <w:tcBorders>
                    <w:tl2br w:val="nil"/>
                    <w:tr2bl w:val="nil"/>
                  </w:tcBorders>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0.005</w:t>
                  </w:r>
                </w:p>
              </w:tc>
              <w:tc>
                <w:tcPr>
                  <w:tcW w:w="1317" w:type="dxa"/>
                  <w:gridSpan w:val="2"/>
                  <w:tcBorders>
                    <w:tl2br w:val="nil"/>
                    <w:tr2bl w:val="nil"/>
                  </w:tcBorders>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0.013</w:t>
                  </w:r>
                </w:p>
              </w:tc>
              <w:tc>
                <w:tcPr>
                  <w:tcW w:w="1259" w:type="dxa"/>
                  <w:gridSpan w:val="2"/>
                  <w:tcBorders>
                    <w:tl2br w:val="nil"/>
                    <w:tr2bl w:val="nil"/>
                  </w:tcBorders>
                  <w:noWrap/>
                  <w:vAlign w:val="center"/>
                </w:tcPr>
                <w:p>
                  <w:pPr>
                    <w:jc w:val="center"/>
                    <w:rPr>
                      <w:rFonts w:ascii="Times New Roman" w:hAnsi="Times New Roman" w:cs="Times New Roman"/>
                      <w:bCs/>
                      <w:color w:val="FF0000"/>
                      <w:szCs w:val="21"/>
                    </w:rPr>
                  </w:pPr>
                  <w:r>
                    <w:rPr>
                      <w:rFonts w:hint="eastAsia" w:ascii="Times New Roman" w:hAnsi="Times New Roman" w:cs="Times New Roman"/>
                      <w:bCs/>
                      <w:color w:val="FF0000"/>
                      <w:szCs w:val="21"/>
                    </w:rPr>
                    <w:t>/</w:t>
                  </w:r>
                </w:p>
              </w:tc>
              <w:tc>
                <w:tcPr>
                  <w:tcW w:w="1483" w:type="dxa"/>
                  <w:gridSpan w:val="2"/>
                  <w:tcBorders>
                    <w:tl2br w:val="nil"/>
                    <w:tr2bl w:val="nil"/>
                  </w:tcBorders>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1.0</w:t>
                  </w:r>
                </w:p>
              </w:tc>
            </w:tr>
          </w:tbl>
          <w:p>
            <w:pPr>
              <w:snapToGrid w:val="0"/>
              <w:spacing w:line="500" w:lineRule="exact"/>
              <w:ind w:firstLine="420" w:firstLineChars="200"/>
              <w:textAlignment w:val="center"/>
              <w:rPr>
                <w:rFonts w:ascii="Times New Roman" w:hAnsi="Times New Roman" w:eastAsia="宋体" w:cs="Times New Roman"/>
                <w:color w:val="FF0000"/>
                <w:kern w:val="0"/>
                <w:szCs w:val="21"/>
              </w:rPr>
            </w:pPr>
          </w:p>
        </w:tc>
      </w:tr>
    </w:tbl>
    <w:p>
      <w:pPr>
        <w:snapToGrid w:val="0"/>
        <w:spacing w:line="500" w:lineRule="exact"/>
        <w:ind w:firstLine="420" w:firstLineChars="200"/>
        <w:textAlignment w:val="center"/>
        <w:rPr>
          <w:rFonts w:ascii="Times New Roman" w:hAnsi="Times New Roman" w:eastAsia="宋体" w:cs="Times New Roman"/>
          <w:color w:val="FF0000"/>
          <w:kern w:val="0"/>
          <w:szCs w:val="21"/>
        </w:rPr>
        <w:sectPr>
          <w:pgSz w:w="16838" w:h="11906" w:orient="landscape"/>
          <w:pgMar w:top="1803" w:right="1440" w:bottom="1803" w:left="1440" w:header="851" w:footer="992" w:gutter="0"/>
          <w:pgNumType w:fmt="decimal"/>
          <w:cols w:space="0" w:num="1"/>
          <w:docGrid w:type="lines" w:linePitch="319" w:charSpace="0"/>
        </w:sectPr>
      </w:pPr>
    </w:p>
    <w:tbl>
      <w:tblPr>
        <w:tblStyle w:val="19"/>
        <w:tblW w:w="9071" w:type="dxa"/>
        <w:jc w:val="center"/>
        <w:tblLayout w:type="fixed"/>
        <w:tblCellMar>
          <w:top w:w="0" w:type="dxa"/>
          <w:left w:w="0" w:type="dxa"/>
          <w:bottom w:w="0" w:type="dxa"/>
          <w:right w:w="0" w:type="dxa"/>
        </w:tblCellMar>
      </w:tblPr>
      <w:tblGrid>
        <w:gridCol w:w="9071"/>
      </w:tblGrid>
      <w:tr>
        <w:tblPrEx>
          <w:tblCellMar>
            <w:top w:w="0" w:type="dxa"/>
            <w:left w:w="0" w:type="dxa"/>
            <w:bottom w:w="0" w:type="dxa"/>
            <w:right w:w="0" w:type="dxa"/>
          </w:tblCellMar>
        </w:tblPrEx>
        <w:trPr>
          <w:trHeight w:val="13549" w:hRule="atLeast"/>
          <w:jc w:val="center"/>
        </w:trPr>
        <w:tc>
          <w:tcPr>
            <w:tcW w:w="14448"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500" w:lineRule="exact"/>
              <w:textAlignment w:val="center"/>
              <w:rPr>
                <w:rFonts w:ascii="Times New Roman" w:hAnsi="Times New Roman" w:eastAsia="宋体" w:cs="Times New Roman"/>
                <w:b/>
                <w:color w:val="FF0000"/>
                <w:sz w:val="24"/>
              </w:rPr>
            </w:pPr>
            <w:r>
              <w:rPr>
                <w:rFonts w:hint="eastAsia" w:ascii="Times New Roman" w:hAnsi="Times New Roman" w:eastAsia="宋体" w:cs="Times New Roman"/>
                <w:b/>
                <w:color w:val="FF0000"/>
                <w:sz w:val="24"/>
              </w:rPr>
              <w:t>4.2.1.1废气</w:t>
            </w:r>
            <w:r>
              <w:rPr>
                <w:rFonts w:ascii="Times New Roman" w:hAnsi="Times New Roman" w:eastAsia="宋体" w:cs="Times New Roman"/>
                <w:b/>
                <w:color w:val="FF0000"/>
                <w:sz w:val="24"/>
              </w:rPr>
              <w:t>源强分析</w:t>
            </w:r>
          </w:p>
          <w:p>
            <w:pPr>
              <w:pStyle w:val="6"/>
              <w:spacing w:line="500" w:lineRule="exact"/>
              <w:ind w:firstLine="480" w:firstLineChars="200"/>
              <w:rPr>
                <w:rFonts w:ascii="Times New Roman" w:hAnsi="Times New Roman" w:cs="Times New Roman"/>
                <w:color w:val="FF0000"/>
                <w:sz w:val="24"/>
                <w:szCs w:val="24"/>
              </w:rPr>
            </w:pPr>
            <w:r>
              <w:rPr>
                <w:rFonts w:hint="eastAsia" w:ascii="Times New Roman" w:hAnsi="Times New Roman" w:cs="Times New Roman"/>
                <w:color w:val="FF0000"/>
                <w:sz w:val="24"/>
                <w:szCs w:val="24"/>
              </w:rPr>
              <w:t>（1）</w:t>
            </w:r>
            <w:r>
              <w:rPr>
                <w:rFonts w:hint="eastAsia" w:ascii="Times New Roman" w:hAnsi="Times New Roman" w:cs="Times New Roman"/>
                <w:color w:val="FF0000"/>
                <w:sz w:val="24"/>
                <w:szCs w:val="24"/>
                <w:lang w:val="en-US" w:eastAsia="zh-CN"/>
              </w:rPr>
              <w:t>表面</w:t>
            </w:r>
            <w:r>
              <w:rPr>
                <w:rFonts w:hint="eastAsia" w:ascii="Times New Roman" w:hAnsi="Times New Roman" w:cs="Times New Roman"/>
                <w:color w:val="FF0000"/>
                <w:sz w:val="24"/>
                <w:szCs w:val="24"/>
              </w:rPr>
              <w:t>粉尘</w:t>
            </w:r>
          </w:p>
          <w:p>
            <w:pPr>
              <w:spacing w:line="500" w:lineRule="exact"/>
              <w:ind w:firstLine="480" w:firstLineChars="200"/>
              <w:rPr>
                <w:rFonts w:hint="default" w:ascii="Times New Roman" w:hAnsi="Times New Roman" w:cs="Times New Roman"/>
                <w:color w:val="FF0000"/>
                <w:sz w:val="24"/>
                <w:lang w:val="en-US"/>
              </w:rPr>
            </w:pPr>
            <w:r>
              <w:rPr>
                <w:rFonts w:ascii="Times New Roman" w:hAnsi="Times New Roman"/>
                <w:color w:val="FF0000"/>
                <w:kern w:val="0"/>
                <w:sz w:val="24"/>
                <w:szCs w:val="20"/>
              </w:rPr>
              <w:t>本项目营运期</w:t>
            </w:r>
            <w:r>
              <w:rPr>
                <w:rFonts w:hint="eastAsia" w:ascii="Times New Roman" w:hAnsi="Times New Roman"/>
                <w:color w:val="FF0000"/>
                <w:kern w:val="0"/>
                <w:sz w:val="24"/>
                <w:szCs w:val="20"/>
                <w:lang w:val="en-US" w:eastAsia="zh-CN"/>
              </w:rPr>
              <w:t>会对进厂的玻璃瓶表面进行除尘处理，除尘使用静电除尘，通过将玻璃瓶放置在传送带上进入静电除尘器进行表面除尘，由于项目使用的均为无油、防尘包装的玻璃瓶，其表面粉尘较少，本环评不对其定量分析。通过静电除尘器处理后无组织排放，其无组织排放量极少。</w:t>
            </w:r>
          </w:p>
          <w:p>
            <w:pPr>
              <w:pStyle w:val="6"/>
              <w:spacing w:line="500" w:lineRule="exact"/>
              <w:ind w:firstLine="480" w:firstLineChars="200"/>
              <w:rPr>
                <w:rFonts w:hint="default" w:ascii="Times New Roman" w:hAnsi="Times New Roman" w:eastAsia="宋体"/>
                <w:color w:val="FF0000"/>
                <w:sz w:val="24"/>
                <w:szCs w:val="24"/>
                <w:lang w:val="en-US" w:eastAsia="zh-CN"/>
              </w:rPr>
            </w:pPr>
            <w:r>
              <w:rPr>
                <w:rFonts w:hint="eastAsia" w:ascii="Times New Roman" w:hAnsi="Times New Roman"/>
                <w:color w:val="FF0000"/>
                <w:sz w:val="24"/>
                <w:szCs w:val="24"/>
              </w:rPr>
              <w:t>（2）</w:t>
            </w:r>
            <w:r>
              <w:rPr>
                <w:rFonts w:hint="eastAsia" w:ascii="Times New Roman" w:hAnsi="Times New Roman"/>
                <w:color w:val="FF0000"/>
                <w:sz w:val="24"/>
                <w:szCs w:val="24"/>
                <w:lang w:val="en-US" w:eastAsia="zh-CN"/>
              </w:rPr>
              <w:t>喷涂废气</w:t>
            </w:r>
          </w:p>
          <w:p>
            <w:pPr>
              <w:pStyle w:val="6"/>
              <w:spacing w:line="500" w:lineRule="exact"/>
              <w:ind w:firstLine="480" w:firstLineChars="200"/>
              <w:rPr>
                <w:rFonts w:ascii="Times New Roman" w:hAnsi="Times New Roman"/>
                <w:color w:val="FF0000"/>
                <w:sz w:val="24"/>
              </w:rPr>
            </w:pPr>
            <w:r>
              <w:rPr>
                <w:rFonts w:hint="eastAsia" w:ascii="Times New Roman" w:hAnsi="Times New Roman"/>
                <w:color w:val="FF0000"/>
                <w:sz w:val="24"/>
                <w:szCs w:val="24"/>
              </w:rPr>
              <w:t>项目底漆和面漆在调漆房进行调漆作业，通过纯水将底漆和面漆稀释到可使用的状态。调漆过程中会有少量有机废气逸出，通过密闭调漆房，对调漆房进行抽风，使调漆房内部呈微负压状态。喷漆过程在喷漆操作间进行，喷漆作业时喷漆操作间密闭，减少有机废气逸出。通过对喷漆操作间整体进行抽气换风使喷漆操作间呈微负压状态，喷漆操作间及调漆房共计</w:t>
            </w:r>
            <w:r>
              <w:rPr>
                <w:rFonts w:hint="eastAsia" w:ascii="Times New Roman" w:hAnsi="Times New Roman"/>
                <w:color w:val="FF0000"/>
                <w:sz w:val="24"/>
                <w:szCs w:val="24"/>
                <w:lang w:val="en-US" w:eastAsia="zh-CN"/>
              </w:rPr>
              <w:t>11</w:t>
            </w:r>
            <w:r>
              <w:rPr>
                <w:rFonts w:hint="eastAsia" w:ascii="Times New Roman" w:hAnsi="Times New Roman"/>
                <w:color w:val="FF0000"/>
                <w:sz w:val="24"/>
                <w:szCs w:val="24"/>
              </w:rPr>
              <w:t>0m</w:t>
            </w:r>
            <w:r>
              <w:rPr>
                <w:rFonts w:hint="eastAsia" w:ascii="Times New Roman" w:hAnsi="Times New Roman"/>
                <w:color w:val="FF0000"/>
                <w:sz w:val="24"/>
                <w:szCs w:val="24"/>
                <w:vertAlign w:val="superscript"/>
              </w:rPr>
              <w:t>2</w:t>
            </w:r>
            <w:r>
              <w:rPr>
                <w:rFonts w:hint="eastAsia" w:ascii="Times New Roman" w:hAnsi="Times New Roman"/>
                <w:color w:val="FF0000"/>
                <w:sz w:val="24"/>
                <w:szCs w:val="24"/>
              </w:rPr>
              <w:t>，房间高3m，房间整体换气次数约为20次/h，对非甲烷总烃的收集效率约为80%，并对喷漆操作台设置水帘装置对喷漆废气进行处理，水帘装置的水循环冲刷，能有效溶解漆雾和有机废气。收集的废气再经过</w:t>
            </w:r>
            <w:r>
              <w:rPr>
                <w:rFonts w:hint="eastAsia" w:ascii="Times New Roman" w:hAnsi="Times New Roman"/>
                <w:color w:val="FF0000"/>
                <w:sz w:val="24"/>
                <w:szCs w:val="24"/>
                <w:lang w:val="en-US" w:eastAsia="zh-CN"/>
              </w:rPr>
              <w:t>水喷淋装置</w:t>
            </w:r>
            <w:r>
              <w:rPr>
                <w:rFonts w:hint="eastAsia" w:ascii="Times New Roman" w:hAnsi="Times New Roman"/>
                <w:color w:val="FF0000"/>
                <w:sz w:val="24"/>
                <w:szCs w:val="24"/>
              </w:rPr>
              <w:t>处理后通过一根15米高的排气筒DA00</w:t>
            </w:r>
            <w:r>
              <w:rPr>
                <w:rFonts w:hint="eastAsia" w:ascii="Times New Roman" w:hAnsi="Times New Roman"/>
                <w:color w:val="FF0000"/>
                <w:sz w:val="24"/>
                <w:szCs w:val="24"/>
                <w:lang w:val="en-US" w:eastAsia="zh-CN"/>
              </w:rPr>
              <w:t>1</w:t>
            </w:r>
            <w:r>
              <w:rPr>
                <w:rFonts w:hint="eastAsia" w:ascii="Times New Roman" w:hAnsi="Times New Roman"/>
                <w:color w:val="FF0000"/>
                <w:sz w:val="24"/>
                <w:szCs w:val="24"/>
              </w:rPr>
              <w:t>排放，对非甲烷总烃处理效率约80%。</w:t>
            </w:r>
            <w:r>
              <w:rPr>
                <w:rFonts w:hint="eastAsia" w:ascii="Times New Roman" w:hAnsi="Times New Roman" w:cs="Times New Roman"/>
                <w:color w:val="FF0000"/>
                <w:sz w:val="24"/>
                <w:szCs w:val="24"/>
              </w:rPr>
              <w:t>参照《浙江省工业涂装工序挥发性有机物（VOCs）排放量计算暂行办法（征求意见稿）》中附表2的产生比例，调漆、喷漆和流平工序有机物挥发总量约占油漆中可挥发有机气体的10%，则项目喷漆废气的非甲烷总烃产生量为0.122t/a，排放情况见表4-5。</w:t>
            </w:r>
            <w:r>
              <w:rPr>
                <w:rFonts w:ascii="Times New Roman" w:hAnsi="Times New Roman"/>
                <w:color w:val="FF0000"/>
                <w:sz w:val="24"/>
              </w:rPr>
              <w:t>项目喷漆过程着漆率约70%，即有30%的</w:t>
            </w:r>
            <w:r>
              <w:rPr>
                <w:rFonts w:hint="eastAsia" w:ascii="Times New Roman" w:hAnsi="Times New Roman"/>
                <w:color w:val="FF0000"/>
                <w:sz w:val="24"/>
              </w:rPr>
              <w:t>未附着</w:t>
            </w:r>
            <w:r>
              <w:rPr>
                <w:rFonts w:ascii="Times New Roman" w:hAnsi="Times New Roman"/>
                <w:color w:val="FF0000"/>
                <w:sz w:val="24"/>
              </w:rPr>
              <w:t>漆雾需要处理</w:t>
            </w:r>
            <w:r>
              <w:rPr>
                <w:rFonts w:hint="eastAsia" w:ascii="Times New Roman" w:hAnsi="Times New Roman"/>
                <w:color w:val="FF0000"/>
                <w:sz w:val="24"/>
              </w:rPr>
              <w:t>。</w:t>
            </w:r>
            <w:r>
              <w:rPr>
                <w:rFonts w:ascii="Times New Roman" w:hAnsi="Times New Roman"/>
                <w:color w:val="FF0000"/>
                <w:sz w:val="24"/>
              </w:rPr>
              <w:t>项目根据</w:t>
            </w:r>
            <w:r>
              <w:rPr>
                <w:rFonts w:hint="eastAsia" w:ascii="Times New Roman" w:hAnsi="Times New Roman"/>
                <w:color w:val="FF0000"/>
                <w:sz w:val="24"/>
              </w:rPr>
              <w:t>油漆用量及</w:t>
            </w:r>
            <w:r>
              <w:rPr>
                <w:rFonts w:ascii="Times New Roman" w:hAnsi="Times New Roman"/>
                <w:color w:val="FF0000"/>
                <w:sz w:val="24"/>
              </w:rPr>
              <w:t>其固体份含量计算</w:t>
            </w:r>
            <w:r>
              <w:rPr>
                <w:rFonts w:hint="eastAsia" w:ascii="Times New Roman" w:hAnsi="Times New Roman"/>
                <w:color w:val="FF0000"/>
                <w:sz w:val="24"/>
              </w:rPr>
              <w:t>，</w:t>
            </w:r>
            <w:r>
              <w:rPr>
                <w:rFonts w:ascii="Times New Roman" w:hAnsi="Times New Roman"/>
                <w:color w:val="FF0000"/>
                <w:sz w:val="24"/>
              </w:rPr>
              <w:t>漆雾产生量合计约为</w:t>
            </w:r>
            <w:r>
              <w:rPr>
                <w:rFonts w:hint="eastAsia" w:ascii="Times New Roman" w:hAnsi="Times New Roman"/>
                <w:color w:val="FF0000"/>
                <w:sz w:val="24"/>
                <w:lang w:val="en-US" w:eastAsia="zh-CN"/>
              </w:rPr>
              <w:t>1.155</w:t>
            </w:r>
            <w:r>
              <w:rPr>
                <w:rFonts w:ascii="Times New Roman" w:hAnsi="Times New Roman"/>
                <w:color w:val="FF0000"/>
                <w:sz w:val="24"/>
              </w:rPr>
              <w:t>t/a。</w:t>
            </w:r>
            <w:r>
              <w:rPr>
                <w:rFonts w:hint="eastAsia" w:ascii="Times New Roman" w:hAnsi="Times New Roman"/>
                <w:color w:val="FF0000"/>
                <w:sz w:val="24"/>
              </w:rPr>
              <w:t>由于漆雾比重较大，基本沉降在漆房地面，形成漆渣，</w:t>
            </w:r>
            <w:r>
              <w:rPr>
                <w:rFonts w:ascii="Times New Roman" w:hAnsi="Times New Roman"/>
                <w:color w:val="FF0000"/>
                <w:sz w:val="24"/>
              </w:rPr>
              <w:t>本评价按照</w:t>
            </w:r>
            <w:r>
              <w:rPr>
                <w:rFonts w:hint="eastAsia" w:ascii="Times New Roman" w:hAnsi="Times New Roman"/>
                <w:color w:val="FF0000"/>
                <w:sz w:val="24"/>
              </w:rPr>
              <w:t>50</w:t>
            </w:r>
            <w:r>
              <w:rPr>
                <w:rFonts w:ascii="Times New Roman" w:hAnsi="Times New Roman"/>
                <w:color w:val="FF0000"/>
                <w:sz w:val="24"/>
              </w:rPr>
              <w:t>%</w:t>
            </w:r>
            <w:r>
              <w:rPr>
                <w:rFonts w:hint="eastAsia" w:ascii="Times New Roman" w:hAnsi="Times New Roman"/>
                <w:color w:val="FF0000"/>
                <w:sz w:val="24"/>
              </w:rPr>
              <w:t>沉降。</w:t>
            </w:r>
            <w:r>
              <w:rPr>
                <w:rFonts w:ascii="Times New Roman" w:hAnsi="Times New Roman"/>
                <w:color w:val="FF0000"/>
                <w:sz w:val="24"/>
              </w:rPr>
              <w:t>漆房密闭性较好</w:t>
            </w:r>
            <w:r>
              <w:rPr>
                <w:rFonts w:hint="eastAsia" w:ascii="Times New Roman" w:hAnsi="Times New Roman"/>
                <w:color w:val="FF0000"/>
                <w:sz w:val="24"/>
              </w:rPr>
              <w:t>，剩余50%</w:t>
            </w:r>
            <w:r>
              <w:rPr>
                <w:rFonts w:ascii="Times New Roman" w:hAnsi="Times New Roman"/>
                <w:color w:val="FF0000"/>
                <w:sz w:val="24"/>
              </w:rPr>
              <w:t>漆雾</w:t>
            </w:r>
            <w:r>
              <w:rPr>
                <w:rFonts w:hint="eastAsia" w:ascii="Times New Roman" w:hAnsi="Times New Roman"/>
                <w:color w:val="FF0000"/>
                <w:sz w:val="24"/>
              </w:rPr>
              <w:t>以</w:t>
            </w:r>
            <w:r>
              <w:rPr>
                <w:rFonts w:hint="eastAsia" w:ascii="Times New Roman" w:hAnsi="Times New Roman"/>
                <w:color w:val="FF0000"/>
                <w:sz w:val="24"/>
                <w:lang w:val="en-US" w:eastAsia="zh-CN"/>
              </w:rPr>
              <w:t>80</w:t>
            </w:r>
            <w:r>
              <w:rPr>
                <w:rFonts w:hint="eastAsia" w:ascii="Times New Roman" w:hAnsi="Times New Roman"/>
                <w:color w:val="FF0000"/>
                <w:sz w:val="24"/>
              </w:rPr>
              <w:t>%</w:t>
            </w:r>
            <w:r>
              <w:rPr>
                <w:rFonts w:ascii="Times New Roman" w:hAnsi="Times New Roman"/>
                <w:color w:val="FF0000"/>
                <w:sz w:val="24"/>
              </w:rPr>
              <w:t>收集</w:t>
            </w:r>
            <w:r>
              <w:rPr>
                <w:rFonts w:hint="eastAsia" w:ascii="Times New Roman" w:hAnsi="Times New Roman"/>
                <w:color w:val="FF0000"/>
                <w:sz w:val="24"/>
              </w:rPr>
              <w:t>效率计算</w:t>
            </w:r>
            <w:r>
              <w:rPr>
                <w:rFonts w:ascii="Times New Roman" w:hAnsi="Times New Roman"/>
                <w:color w:val="FF0000"/>
                <w:sz w:val="24"/>
              </w:rPr>
              <w:t>，</w:t>
            </w:r>
            <w:r>
              <w:rPr>
                <w:rFonts w:hint="eastAsia" w:ascii="Times New Roman" w:hAnsi="Times New Roman"/>
                <w:color w:val="FF0000"/>
                <w:sz w:val="24"/>
              </w:rPr>
              <w:t>水帘装置的</w:t>
            </w:r>
            <w:r>
              <w:rPr>
                <w:rFonts w:ascii="Times New Roman" w:hAnsi="Times New Roman"/>
                <w:color w:val="FF0000"/>
                <w:sz w:val="24"/>
              </w:rPr>
              <w:t>净化效率可达</w:t>
            </w:r>
            <w:r>
              <w:rPr>
                <w:rFonts w:hint="eastAsia" w:ascii="Times New Roman" w:hAnsi="Times New Roman"/>
                <w:color w:val="FF0000"/>
                <w:sz w:val="24"/>
              </w:rPr>
              <w:t>8</w:t>
            </w:r>
            <w:r>
              <w:rPr>
                <w:rFonts w:ascii="Times New Roman" w:hAnsi="Times New Roman"/>
                <w:color w:val="FF0000"/>
                <w:sz w:val="24"/>
              </w:rPr>
              <w:t>0%，则漆雾产生和排放情况见表</w:t>
            </w:r>
            <w:r>
              <w:rPr>
                <w:rFonts w:hint="eastAsia" w:ascii="Times New Roman" w:hAnsi="Times New Roman"/>
                <w:color w:val="FF0000"/>
                <w:sz w:val="24"/>
              </w:rPr>
              <w:t>4-5</w:t>
            </w:r>
            <w:r>
              <w:rPr>
                <w:rFonts w:ascii="Times New Roman" w:hAnsi="Times New Roman"/>
                <w:color w:val="FF0000"/>
                <w:sz w:val="24"/>
              </w:rPr>
              <w:t>。</w:t>
            </w:r>
          </w:p>
          <w:p>
            <w:pPr>
              <w:pStyle w:val="6"/>
              <w:spacing w:line="500" w:lineRule="exact"/>
              <w:ind w:firstLine="480" w:firstLineChars="200"/>
              <w:rPr>
                <w:rFonts w:hint="default" w:ascii="Times New Roman" w:hAnsi="Times New Roman" w:eastAsia="宋体"/>
                <w:color w:val="FF0000"/>
                <w:sz w:val="24"/>
                <w:lang w:val="en-US" w:eastAsia="zh-CN"/>
              </w:rPr>
            </w:pPr>
            <w:r>
              <w:rPr>
                <w:rFonts w:hint="eastAsia" w:ascii="Times New Roman" w:hAnsi="Times New Roman" w:cs="Times New Roman"/>
                <w:color w:val="FF0000"/>
                <w:sz w:val="24"/>
              </w:rPr>
              <w:t>项目油漆喷涂后需要使用烘道对其表面油漆中的溶剂（纯水）烘干，形成漆膜，烘干过程会将油漆中剩余挥发性有机物全部析出，约占油漆中挥发性有机物的90%。</w:t>
            </w:r>
            <w:r>
              <w:rPr>
                <w:rFonts w:ascii="Times New Roman" w:hAnsi="Times New Roman"/>
                <w:color w:val="FF0000"/>
                <w:sz w:val="24"/>
                <w:szCs w:val="24"/>
              </w:rPr>
              <w:t>根据企业提供</w:t>
            </w:r>
            <w:r>
              <w:rPr>
                <w:rFonts w:hint="eastAsia" w:ascii="Times New Roman" w:hAnsi="Times New Roman"/>
                <w:color w:val="FF0000"/>
                <w:sz w:val="24"/>
                <w:szCs w:val="24"/>
              </w:rPr>
              <w:t>的油漆MSDS以及</w:t>
            </w:r>
            <w:r>
              <w:rPr>
                <w:rFonts w:ascii="Times New Roman" w:hAnsi="Times New Roman" w:eastAsia="宋体" w:cs="Times New Roman"/>
                <w:color w:val="FF0000"/>
                <w:sz w:val="24"/>
                <w:szCs w:val="24"/>
              </w:rPr>
              <w:t>油漆用量，</w:t>
            </w:r>
            <w:r>
              <w:rPr>
                <w:rFonts w:hint="eastAsia" w:ascii="Times New Roman" w:hAnsi="Times New Roman" w:eastAsia="宋体" w:cs="Times New Roman"/>
                <w:color w:val="FF0000"/>
                <w:sz w:val="24"/>
                <w:szCs w:val="24"/>
              </w:rPr>
              <w:t>油漆</w:t>
            </w:r>
            <w:r>
              <w:rPr>
                <w:rFonts w:ascii="Times New Roman" w:hAnsi="Times New Roman" w:eastAsia="宋体" w:cs="Times New Roman"/>
                <w:color w:val="FF0000"/>
                <w:sz w:val="24"/>
                <w:szCs w:val="24"/>
              </w:rPr>
              <w:t>中</w:t>
            </w:r>
            <w:r>
              <w:rPr>
                <w:rFonts w:hint="eastAsia" w:ascii="Times New Roman" w:hAnsi="Times New Roman" w:eastAsia="宋体" w:cs="Times New Roman"/>
                <w:color w:val="FF0000"/>
                <w:sz w:val="24"/>
                <w:szCs w:val="24"/>
              </w:rPr>
              <w:t>有机废气的</w:t>
            </w:r>
            <w:r>
              <w:rPr>
                <w:rFonts w:ascii="Times New Roman" w:hAnsi="Times New Roman" w:eastAsia="宋体" w:cs="Times New Roman"/>
                <w:color w:val="FF0000"/>
                <w:sz w:val="24"/>
                <w:szCs w:val="24"/>
              </w:rPr>
              <w:t>产生量</w:t>
            </w:r>
            <w:r>
              <w:rPr>
                <w:rFonts w:hint="eastAsia" w:ascii="Times New Roman" w:hAnsi="Times New Roman" w:cs="Times New Roman"/>
                <w:color w:val="FF0000"/>
                <w:sz w:val="24"/>
                <w:szCs w:val="24"/>
                <w:lang w:val="en-US" w:eastAsia="zh-CN"/>
              </w:rPr>
              <w:t>为0.5t/a。</w:t>
            </w:r>
            <w:r>
              <w:rPr>
                <w:rFonts w:hint="eastAsia" w:ascii="Times New Roman" w:hAnsi="Times New Roman"/>
                <w:color w:val="FF0000"/>
                <w:sz w:val="24"/>
                <w:szCs w:val="24"/>
                <w:lang w:val="en-US" w:eastAsia="zh-CN"/>
              </w:rPr>
              <w:t>水性涂料</w:t>
            </w:r>
            <w:r>
              <w:rPr>
                <w:rFonts w:hint="eastAsia" w:ascii="Times New Roman" w:hAnsi="Times New Roman"/>
                <w:color w:val="FF0000"/>
                <w:sz w:val="24"/>
                <w:szCs w:val="24"/>
              </w:rPr>
              <w:t>使用烘道呈拱桥状，烘干产生的废气属于热空气，主要集聚在拱桥顶部，通过对烘道顶部设置吸风管道进行吸风收集，保证烘道两端呈微负压状态，换气次数为20次/h，烘道内体积约90m</w:t>
            </w:r>
            <w:r>
              <w:rPr>
                <w:rFonts w:hint="eastAsia" w:ascii="Times New Roman" w:hAnsi="Times New Roman"/>
                <w:color w:val="FF0000"/>
                <w:sz w:val="24"/>
                <w:szCs w:val="24"/>
                <w:vertAlign w:val="superscript"/>
              </w:rPr>
              <w:t>3</w:t>
            </w:r>
            <w:r>
              <w:rPr>
                <w:rFonts w:hint="eastAsia" w:ascii="Times New Roman" w:hAnsi="Times New Roman"/>
                <w:color w:val="FF0000"/>
                <w:sz w:val="24"/>
                <w:szCs w:val="24"/>
              </w:rPr>
              <w:t>，</w:t>
            </w:r>
            <w:r>
              <w:rPr>
                <w:rFonts w:ascii="Times New Roman" w:hAnsi="Times New Roman"/>
                <w:color w:val="FF0000"/>
                <w:sz w:val="24"/>
                <w:szCs w:val="24"/>
              </w:rPr>
              <w:t>有机废气收集效率以</w:t>
            </w:r>
            <w:r>
              <w:rPr>
                <w:rFonts w:hint="eastAsia" w:ascii="Times New Roman" w:hAnsi="Times New Roman"/>
                <w:color w:val="FF0000"/>
                <w:sz w:val="24"/>
                <w:szCs w:val="24"/>
              </w:rPr>
              <w:t>80</w:t>
            </w:r>
            <w:r>
              <w:rPr>
                <w:rFonts w:ascii="Times New Roman" w:hAnsi="Times New Roman"/>
                <w:color w:val="FF0000"/>
                <w:sz w:val="24"/>
                <w:szCs w:val="24"/>
              </w:rPr>
              <w:t>%计，</w:t>
            </w:r>
            <w:r>
              <w:rPr>
                <w:rFonts w:hint="eastAsia" w:ascii="Times New Roman" w:hAnsi="Times New Roman"/>
                <w:color w:val="FF0000"/>
                <w:sz w:val="24"/>
                <w:szCs w:val="24"/>
              </w:rPr>
              <w:t>集中收集后再</w:t>
            </w:r>
            <w:r>
              <w:rPr>
                <w:rFonts w:hint="eastAsia" w:ascii="Times New Roman" w:hAnsi="Times New Roman"/>
                <w:color w:val="FF0000"/>
                <w:sz w:val="24"/>
                <w:szCs w:val="24"/>
                <w:lang w:val="en-US" w:eastAsia="zh-CN"/>
              </w:rPr>
              <w:t>和喷漆产生废气一起经过</w:t>
            </w:r>
            <w:r>
              <w:rPr>
                <w:rFonts w:hint="eastAsia" w:ascii="Times New Roman" w:hAnsi="Times New Roman"/>
                <w:color w:val="FF0000"/>
                <w:sz w:val="24"/>
                <w:szCs w:val="24"/>
              </w:rPr>
              <w:t>水喷淋</w:t>
            </w:r>
            <w:r>
              <w:rPr>
                <w:rFonts w:ascii="Times New Roman" w:hAnsi="Times New Roman"/>
                <w:color w:val="FF0000"/>
                <w:sz w:val="24"/>
                <w:szCs w:val="24"/>
              </w:rPr>
              <w:t>吸附装置</w:t>
            </w:r>
            <w:r>
              <w:rPr>
                <w:rFonts w:hint="eastAsia" w:ascii="Times New Roman" w:hAnsi="Times New Roman"/>
                <w:color w:val="FF0000"/>
                <w:sz w:val="24"/>
                <w:szCs w:val="24"/>
              </w:rPr>
              <w:t>对有机废气进行处理，</w:t>
            </w:r>
            <w:r>
              <w:rPr>
                <w:rFonts w:hint="eastAsia" w:ascii="Times New Roman" w:hAnsi="Times New Roman"/>
                <w:color w:val="FF0000"/>
                <w:sz w:val="24"/>
                <w:szCs w:val="24"/>
                <w:lang w:val="en-US" w:eastAsia="zh-CN"/>
              </w:rPr>
              <w:t>风机总设计风量为10000m3/h。</w:t>
            </w:r>
            <w:r>
              <w:rPr>
                <w:rFonts w:hint="eastAsia" w:ascii="Times New Roman" w:hAnsi="Times New Roman"/>
                <w:color w:val="FF0000"/>
                <w:sz w:val="24"/>
                <w:szCs w:val="24"/>
              </w:rPr>
              <w:t>处理效率约80</w:t>
            </w:r>
            <w:r>
              <w:rPr>
                <w:rFonts w:ascii="Times New Roman" w:hAnsi="Times New Roman"/>
                <w:color w:val="FF0000"/>
                <w:sz w:val="24"/>
                <w:szCs w:val="24"/>
              </w:rPr>
              <w:t>%，</w:t>
            </w:r>
            <w:r>
              <w:rPr>
                <w:rFonts w:hint="eastAsia" w:ascii="Times New Roman" w:hAnsi="Times New Roman"/>
                <w:color w:val="FF0000"/>
                <w:sz w:val="24"/>
                <w:szCs w:val="24"/>
              </w:rPr>
              <w:t>尾气通过一根15米高的排气筒DA003排放，</w:t>
            </w:r>
            <w:r>
              <w:rPr>
                <w:rFonts w:ascii="Times New Roman" w:hAnsi="Times New Roman"/>
                <w:color w:val="FF0000"/>
                <w:sz w:val="24"/>
                <w:szCs w:val="24"/>
              </w:rPr>
              <w:t>按</w:t>
            </w:r>
            <w:r>
              <w:rPr>
                <w:rFonts w:hint="eastAsia" w:ascii="Times New Roman" w:hAnsi="Times New Roman"/>
                <w:color w:val="FF0000"/>
                <w:sz w:val="24"/>
                <w:szCs w:val="24"/>
              </w:rPr>
              <w:t>年有效工作时间3600</w:t>
            </w:r>
            <w:r>
              <w:rPr>
                <w:rFonts w:ascii="Times New Roman" w:hAnsi="Times New Roman"/>
                <w:color w:val="FF0000"/>
                <w:sz w:val="24"/>
                <w:szCs w:val="24"/>
              </w:rPr>
              <w:t>h计算。</w:t>
            </w:r>
          </w:p>
          <w:p>
            <w:pPr>
              <w:pStyle w:val="6"/>
              <w:spacing w:line="460" w:lineRule="exact"/>
              <w:ind w:firstLine="0"/>
              <w:jc w:val="center"/>
              <w:rPr>
                <w:rFonts w:ascii="Times New Roman" w:hAnsi="Times New Roman"/>
                <w:b/>
                <w:bCs/>
                <w:color w:val="FF0000"/>
                <w:szCs w:val="20"/>
              </w:rPr>
            </w:pPr>
            <w:r>
              <w:rPr>
                <w:rFonts w:hint="eastAsia" w:ascii="Times New Roman" w:hAnsi="Times New Roman"/>
                <w:b/>
                <w:bCs/>
                <w:color w:val="FF0000"/>
                <w:szCs w:val="20"/>
              </w:rPr>
              <w:t>表4-5  喷漆废气排放情况一览表</w:t>
            </w:r>
          </w:p>
          <w:tbl>
            <w:tblPr>
              <w:tblStyle w:val="20"/>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2"/>
              <w:gridCol w:w="1063"/>
              <w:gridCol w:w="1063"/>
              <w:gridCol w:w="1063"/>
              <w:gridCol w:w="1063"/>
              <w:gridCol w:w="1188"/>
              <w:gridCol w:w="938"/>
              <w:gridCol w:w="10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Merge w:val="restart"/>
                  <w:vAlign w:val="center"/>
                </w:tcPr>
                <w:p>
                  <w:pPr>
                    <w:pStyle w:val="6"/>
                    <w:ind w:firstLine="0"/>
                    <w:jc w:val="center"/>
                    <w:rPr>
                      <w:rFonts w:ascii="Times New Roman" w:hAnsi="Times New Roman"/>
                      <w:b/>
                      <w:bCs/>
                      <w:color w:val="FF0000"/>
                      <w:szCs w:val="20"/>
                    </w:rPr>
                  </w:pPr>
                  <w:r>
                    <w:rPr>
                      <w:rFonts w:hint="eastAsia" w:ascii="Times New Roman" w:hAnsi="Times New Roman"/>
                      <w:b/>
                      <w:bCs/>
                      <w:color w:val="FF0000"/>
                      <w:szCs w:val="20"/>
                    </w:rPr>
                    <w:t>污染物产生类型</w:t>
                  </w:r>
                </w:p>
              </w:tc>
              <w:tc>
                <w:tcPr>
                  <w:tcW w:w="1063" w:type="dxa"/>
                  <w:vMerge w:val="restart"/>
                  <w:vAlign w:val="center"/>
                </w:tcPr>
                <w:p>
                  <w:pPr>
                    <w:pStyle w:val="6"/>
                    <w:ind w:firstLine="0"/>
                    <w:jc w:val="center"/>
                    <w:rPr>
                      <w:rFonts w:ascii="Times New Roman" w:hAnsi="Times New Roman"/>
                      <w:b/>
                      <w:bCs/>
                      <w:color w:val="FF0000"/>
                      <w:szCs w:val="20"/>
                    </w:rPr>
                  </w:pPr>
                  <w:r>
                    <w:rPr>
                      <w:rFonts w:hint="eastAsia" w:ascii="Times New Roman" w:hAnsi="Times New Roman"/>
                      <w:b/>
                      <w:bCs/>
                      <w:color w:val="FF0000"/>
                      <w:szCs w:val="20"/>
                    </w:rPr>
                    <w:t>油漆类型</w:t>
                  </w:r>
                </w:p>
              </w:tc>
              <w:tc>
                <w:tcPr>
                  <w:tcW w:w="4377" w:type="dxa"/>
                  <w:gridSpan w:val="4"/>
                  <w:vAlign w:val="center"/>
                </w:tcPr>
                <w:p>
                  <w:pPr>
                    <w:pStyle w:val="6"/>
                    <w:ind w:firstLine="0"/>
                    <w:jc w:val="center"/>
                    <w:rPr>
                      <w:rFonts w:ascii="Times New Roman" w:hAnsi="Times New Roman"/>
                      <w:b/>
                      <w:bCs/>
                      <w:color w:val="FF0000"/>
                      <w:szCs w:val="20"/>
                    </w:rPr>
                  </w:pPr>
                  <w:r>
                    <w:rPr>
                      <w:rFonts w:hint="eastAsia" w:ascii="Times New Roman" w:hAnsi="Times New Roman"/>
                      <w:b/>
                      <w:bCs/>
                      <w:color w:val="FF0000"/>
                      <w:szCs w:val="20"/>
                    </w:rPr>
                    <w:t>有组织</w:t>
                  </w:r>
                </w:p>
              </w:tc>
              <w:tc>
                <w:tcPr>
                  <w:tcW w:w="2002" w:type="dxa"/>
                  <w:gridSpan w:val="2"/>
                  <w:vAlign w:val="center"/>
                </w:tcPr>
                <w:p>
                  <w:pPr>
                    <w:pStyle w:val="6"/>
                    <w:ind w:firstLine="0"/>
                    <w:jc w:val="center"/>
                    <w:rPr>
                      <w:rFonts w:ascii="Times New Roman" w:hAnsi="Times New Roman"/>
                      <w:b/>
                      <w:bCs/>
                      <w:color w:val="FF0000"/>
                      <w:szCs w:val="20"/>
                    </w:rPr>
                  </w:pPr>
                  <w:r>
                    <w:rPr>
                      <w:rFonts w:hint="eastAsia" w:ascii="Times New Roman" w:hAnsi="Times New Roman"/>
                      <w:b/>
                      <w:bCs/>
                      <w:color w:val="FF0000"/>
                      <w:szCs w:val="20"/>
                    </w:rPr>
                    <w:t>无组织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Merge w:val="continue"/>
                  <w:vAlign w:val="center"/>
                </w:tcPr>
                <w:p>
                  <w:pPr>
                    <w:pStyle w:val="6"/>
                    <w:ind w:firstLine="0"/>
                    <w:jc w:val="center"/>
                    <w:rPr>
                      <w:rFonts w:ascii="Times New Roman" w:hAnsi="Times New Roman"/>
                      <w:b/>
                      <w:bCs/>
                      <w:color w:val="FF0000"/>
                      <w:szCs w:val="20"/>
                    </w:rPr>
                  </w:pPr>
                </w:p>
              </w:tc>
              <w:tc>
                <w:tcPr>
                  <w:tcW w:w="1063" w:type="dxa"/>
                  <w:vMerge w:val="continue"/>
                  <w:vAlign w:val="center"/>
                </w:tcPr>
                <w:p>
                  <w:pPr>
                    <w:pStyle w:val="6"/>
                    <w:ind w:firstLine="0"/>
                    <w:jc w:val="center"/>
                    <w:rPr>
                      <w:rFonts w:ascii="Times New Roman" w:hAnsi="Times New Roman"/>
                      <w:b/>
                      <w:bCs/>
                      <w:color w:val="FF0000"/>
                      <w:szCs w:val="20"/>
                    </w:rPr>
                  </w:pPr>
                </w:p>
              </w:tc>
              <w:tc>
                <w:tcPr>
                  <w:tcW w:w="1063" w:type="dxa"/>
                  <w:vAlign w:val="center"/>
                </w:tcPr>
                <w:p>
                  <w:pPr>
                    <w:pStyle w:val="6"/>
                    <w:ind w:firstLine="0"/>
                    <w:jc w:val="center"/>
                    <w:rPr>
                      <w:rFonts w:ascii="Times New Roman" w:hAnsi="Times New Roman"/>
                      <w:b/>
                      <w:bCs/>
                      <w:color w:val="FF0000"/>
                      <w:szCs w:val="20"/>
                    </w:rPr>
                  </w:pPr>
                  <w:r>
                    <w:rPr>
                      <w:rFonts w:hint="eastAsia" w:ascii="Times New Roman" w:hAnsi="Times New Roman"/>
                      <w:b/>
                      <w:bCs/>
                      <w:color w:val="FF0000"/>
                      <w:szCs w:val="20"/>
                    </w:rPr>
                    <w:t>产生量（t/a）</w:t>
                  </w:r>
                </w:p>
              </w:tc>
              <w:tc>
                <w:tcPr>
                  <w:tcW w:w="1063" w:type="dxa"/>
                  <w:vAlign w:val="center"/>
                </w:tcPr>
                <w:p>
                  <w:pPr>
                    <w:pStyle w:val="6"/>
                    <w:ind w:firstLine="0"/>
                    <w:jc w:val="center"/>
                    <w:rPr>
                      <w:rFonts w:ascii="Times New Roman" w:hAnsi="Times New Roman"/>
                      <w:b/>
                      <w:bCs/>
                      <w:color w:val="FF0000"/>
                      <w:szCs w:val="20"/>
                    </w:rPr>
                  </w:pPr>
                  <w:r>
                    <w:rPr>
                      <w:rFonts w:hint="eastAsia" w:ascii="Times New Roman" w:hAnsi="Times New Roman"/>
                      <w:b/>
                      <w:bCs/>
                      <w:color w:val="FF0000"/>
                      <w:szCs w:val="20"/>
                    </w:rPr>
                    <w:t>排放量（t/a）</w:t>
                  </w:r>
                </w:p>
              </w:tc>
              <w:tc>
                <w:tcPr>
                  <w:tcW w:w="1063" w:type="dxa"/>
                  <w:vAlign w:val="center"/>
                </w:tcPr>
                <w:p>
                  <w:pPr>
                    <w:pStyle w:val="6"/>
                    <w:ind w:firstLine="0"/>
                    <w:jc w:val="center"/>
                    <w:rPr>
                      <w:rFonts w:ascii="Times New Roman" w:hAnsi="Times New Roman"/>
                      <w:b/>
                      <w:bCs/>
                      <w:color w:val="FF0000"/>
                      <w:szCs w:val="20"/>
                    </w:rPr>
                  </w:pPr>
                  <w:r>
                    <w:rPr>
                      <w:rFonts w:hint="eastAsia" w:ascii="Times New Roman" w:hAnsi="Times New Roman"/>
                      <w:b/>
                      <w:bCs/>
                      <w:color w:val="FF0000"/>
                      <w:szCs w:val="20"/>
                    </w:rPr>
                    <w:t>排放速率（kg/h）</w:t>
                  </w:r>
                </w:p>
              </w:tc>
              <w:tc>
                <w:tcPr>
                  <w:tcW w:w="1188" w:type="dxa"/>
                  <w:vAlign w:val="center"/>
                </w:tcPr>
                <w:p>
                  <w:pPr>
                    <w:pStyle w:val="6"/>
                    <w:ind w:firstLine="0"/>
                    <w:jc w:val="center"/>
                    <w:rPr>
                      <w:rFonts w:ascii="Times New Roman" w:hAnsi="Times New Roman"/>
                      <w:b/>
                      <w:bCs/>
                      <w:color w:val="FF0000"/>
                      <w:szCs w:val="20"/>
                    </w:rPr>
                  </w:pPr>
                  <w:r>
                    <w:rPr>
                      <w:rFonts w:hint="eastAsia" w:ascii="Times New Roman" w:hAnsi="Times New Roman"/>
                      <w:b/>
                      <w:bCs/>
                      <w:color w:val="FF0000"/>
                      <w:szCs w:val="20"/>
                    </w:rPr>
                    <w:t>排放浓度（mg/m</w:t>
                  </w:r>
                  <w:r>
                    <w:rPr>
                      <w:rFonts w:hint="eastAsia" w:ascii="Times New Roman" w:hAnsi="Times New Roman"/>
                      <w:b/>
                      <w:bCs/>
                      <w:color w:val="FF0000"/>
                      <w:szCs w:val="20"/>
                      <w:vertAlign w:val="superscript"/>
                    </w:rPr>
                    <w:t>3</w:t>
                  </w:r>
                  <w:r>
                    <w:rPr>
                      <w:rFonts w:hint="eastAsia" w:ascii="Times New Roman" w:hAnsi="Times New Roman"/>
                      <w:b/>
                      <w:bCs/>
                      <w:color w:val="FF0000"/>
                      <w:szCs w:val="20"/>
                    </w:rPr>
                    <w:t>）</w:t>
                  </w:r>
                </w:p>
              </w:tc>
              <w:tc>
                <w:tcPr>
                  <w:tcW w:w="938" w:type="dxa"/>
                  <w:vAlign w:val="center"/>
                </w:tcPr>
                <w:p>
                  <w:pPr>
                    <w:pStyle w:val="6"/>
                    <w:ind w:firstLine="0"/>
                    <w:jc w:val="center"/>
                    <w:rPr>
                      <w:rFonts w:ascii="Times New Roman" w:hAnsi="Times New Roman"/>
                      <w:b/>
                      <w:bCs/>
                      <w:color w:val="FF0000"/>
                      <w:szCs w:val="20"/>
                    </w:rPr>
                  </w:pPr>
                  <w:r>
                    <w:rPr>
                      <w:rFonts w:hint="eastAsia" w:ascii="Times New Roman" w:hAnsi="Times New Roman"/>
                      <w:b/>
                      <w:bCs/>
                      <w:color w:val="FF0000"/>
                      <w:szCs w:val="20"/>
                    </w:rPr>
                    <w:t>产生量（t/a）</w:t>
                  </w:r>
                </w:p>
              </w:tc>
              <w:tc>
                <w:tcPr>
                  <w:tcW w:w="1064" w:type="dxa"/>
                  <w:vAlign w:val="center"/>
                </w:tcPr>
                <w:p>
                  <w:pPr>
                    <w:pStyle w:val="6"/>
                    <w:ind w:firstLine="0"/>
                    <w:jc w:val="center"/>
                    <w:rPr>
                      <w:rFonts w:ascii="Times New Roman" w:hAnsi="Times New Roman"/>
                      <w:b/>
                      <w:bCs/>
                      <w:color w:val="FF0000"/>
                      <w:szCs w:val="20"/>
                    </w:rPr>
                  </w:pPr>
                  <w:r>
                    <w:rPr>
                      <w:rFonts w:hint="eastAsia" w:ascii="Times New Roman" w:hAnsi="Times New Roman"/>
                      <w:b/>
                      <w:bCs/>
                      <w:color w:val="FF0000"/>
                      <w:szCs w:val="20"/>
                    </w:rPr>
                    <w:t>排放量（t/a）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Merge w:val="restart"/>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漆雾</w:t>
                  </w: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水性底漆</w:t>
                  </w:r>
                </w:p>
              </w:tc>
              <w:tc>
                <w:tcPr>
                  <w:tcW w:w="1063" w:type="dxa"/>
                  <w:vAlign w:val="center"/>
                </w:tcPr>
                <w:p>
                  <w:pPr>
                    <w:pStyle w:val="6"/>
                    <w:ind w:firstLine="0"/>
                    <w:jc w:val="center"/>
                    <w:rPr>
                      <w:rFonts w:hint="default" w:ascii="Times New Roman" w:hAnsi="Times New Roman" w:eastAsia="宋体"/>
                      <w:color w:val="FF0000"/>
                      <w:szCs w:val="20"/>
                      <w:lang w:val="en-US" w:eastAsia="zh-CN"/>
                    </w:rPr>
                  </w:pPr>
                  <w:r>
                    <w:rPr>
                      <w:rFonts w:hint="eastAsia" w:ascii="Times New Roman" w:hAnsi="Times New Roman"/>
                      <w:color w:val="FF0000"/>
                      <w:szCs w:val="20"/>
                      <w:lang w:val="en-US" w:eastAsia="zh-CN"/>
                    </w:rPr>
                    <w:t>0.144</w:t>
                  </w:r>
                </w:p>
              </w:tc>
              <w:tc>
                <w:tcPr>
                  <w:tcW w:w="1063" w:type="dxa"/>
                  <w:vAlign w:val="center"/>
                </w:tcPr>
                <w:p>
                  <w:pPr>
                    <w:pStyle w:val="6"/>
                    <w:ind w:firstLine="0"/>
                    <w:jc w:val="center"/>
                    <w:rPr>
                      <w:rFonts w:hint="default" w:ascii="Times New Roman" w:hAnsi="Times New Roman" w:eastAsia="宋体"/>
                      <w:color w:val="FF0000"/>
                      <w:szCs w:val="20"/>
                      <w:lang w:val="en-US" w:eastAsia="zh-CN"/>
                    </w:rPr>
                  </w:pPr>
                  <w:r>
                    <w:rPr>
                      <w:rFonts w:hint="eastAsia" w:ascii="Times New Roman" w:hAnsi="Times New Roman"/>
                      <w:color w:val="FF0000"/>
                      <w:szCs w:val="20"/>
                      <w:lang w:val="en-US" w:eastAsia="zh-CN"/>
                    </w:rPr>
                    <w:t>0.029</w:t>
                  </w:r>
                </w:p>
              </w:tc>
              <w:tc>
                <w:tcPr>
                  <w:tcW w:w="1063" w:type="dxa"/>
                  <w:vAlign w:val="center"/>
                </w:tcPr>
                <w:p>
                  <w:pPr>
                    <w:pStyle w:val="6"/>
                    <w:ind w:firstLine="0"/>
                    <w:jc w:val="center"/>
                    <w:rPr>
                      <w:rFonts w:hint="eastAsia" w:ascii="Times New Roman" w:hAnsi="Times New Roman"/>
                      <w:color w:val="FF0000"/>
                      <w:szCs w:val="20"/>
                      <w:lang w:val="en-US" w:eastAsia="zh-CN"/>
                    </w:rPr>
                  </w:pPr>
                  <w:r>
                    <w:rPr>
                      <w:rFonts w:hint="eastAsia" w:ascii="Times New Roman" w:hAnsi="Times New Roman"/>
                      <w:color w:val="FF0000"/>
                      <w:szCs w:val="20"/>
                      <w:lang w:val="en-US" w:eastAsia="zh-CN"/>
                    </w:rPr>
                    <w:t>0.036</w:t>
                  </w:r>
                </w:p>
              </w:tc>
              <w:tc>
                <w:tcPr>
                  <w:tcW w:w="1188" w:type="dxa"/>
                  <w:vAlign w:val="center"/>
                </w:tcPr>
                <w:p>
                  <w:pPr>
                    <w:pStyle w:val="6"/>
                    <w:ind w:firstLine="0"/>
                    <w:jc w:val="center"/>
                    <w:rPr>
                      <w:rFonts w:hint="eastAsia" w:ascii="Times New Roman" w:hAnsi="Times New Roman"/>
                      <w:color w:val="FF0000"/>
                      <w:szCs w:val="20"/>
                      <w:lang w:val="en-US" w:eastAsia="zh-CN"/>
                    </w:rPr>
                  </w:pPr>
                  <w:r>
                    <w:rPr>
                      <w:rFonts w:hint="eastAsia" w:ascii="Times New Roman" w:hAnsi="Times New Roman"/>
                      <w:color w:val="FF0000"/>
                      <w:szCs w:val="20"/>
                      <w:lang w:val="en-US" w:eastAsia="zh-CN"/>
                    </w:rPr>
                    <w:t>2.4</w:t>
                  </w:r>
                </w:p>
              </w:tc>
              <w:tc>
                <w:tcPr>
                  <w:tcW w:w="938" w:type="dxa"/>
                  <w:vAlign w:val="center"/>
                </w:tcPr>
                <w:p>
                  <w:pPr>
                    <w:pStyle w:val="6"/>
                    <w:ind w:firstLine="0"/>
                    <w:jc w:val="center"/>
                    <w:rPr>
                      <w:rFonts w:hint="default" w:ascii="Times New Roman" w:hAnsi="Times New Roman" w:eastAsia="宋体"/>
                      <w:color w:val="FF0000"/>
                      <w:szCs w:val="20"/>
                      <w:lang w:val="en-US" w:eastAsia="zh-CN"/>
                    </w:rPr>
                  </w:pPr>
                  <w:r>
                    <w:rPr>
                      <w:rFonts w:hint="eastAsia" w:ascii="Times New Roman" w:hAnsi="Times New Roman"/>
                      <w:color w:val="FF0000"/>
                      <w:szCs w:val="20"/>
                      <w:lang w:val="en-US" w:eastAsia="zh-CN"/>
                    </w:rPr>
                    <w:t>0.036</w:t>
                  </w:r>
                </w:p>
              </w:tc>
              <w:tc>
                <w:tcPr>
                  <w:tcW w:w="1064" w:type="dxa"/>
                  <w:vAlign w:val="center"/>
                </w:tcPr>
                <w:p>
                  <w:pPr>
                    <w:pStyle w:val="6"/>
                    <w:ind w:firstLine="0"/>
                    <w:jc w:val="center"/>
                    <w:rPr>
                      <w:rFonts w:hint="default" w:ascii="Times New Roman" w:hAnsi="Times New Roman" w:eastAsia="宋体"/>
                      <w:color w:val="FF0000"/>
                      <w:szCs w:val="20"/>
                      <w:lang w:val="en-US" w:eastAsia="zh-CN"/>
                    </w:rPr>
                  </w:pPr>
                  <w:r>
                    <w:rPr>
                      <w:rFonts w:hint="eastAsia" w:ascii="Times New Roman" w:hAnsi="Times New Roman"/>
                      <w:color w:val="FF0000"/>
                      <w:szCs w:val="20"/>
                      <w:lang w:val="en-US" w:eastAsia="zh-CN"/>
                    </w:rPr>
                    <w:t>0.004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Merge w:val="continue"/>
                  <w:vAlign w:val="center"/>
                </w:tcPr>
                <w:p>
                  <w:pPr>
                    <w:pStyle w:val="6"/>
                    <w:ind w:firstLine="0"/>
                    <w:jc w:val="center"/>
                    <w:rPr>
                      <w:rFonts w:ascii="Times New Roman" w:hAnsi="Times New Roman"/>
                      <w:color w:val="FF0000"/>
                      <w:szCs w:val="20"/>
                    </w:rPr>
                  </w:pP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水性面漆</w:t>
                  </w:r>
                </w:p>
              </w:tc>
              <w:tc>
                <w:tcPr>
                  <w:tcW w:w="1063" w:type="dxa"/>
                  <w:vAlign w:val="center"/>
                </w:tcPr>
                <w:p>
                  <w:pPr>
                    <w:pStyle w:val="6"/>
                    <w:ind w:firstLine="0"/>
                    <w:jc w:val="center"/>
                    <w:rPr>
                      <w:rFonts w:hint="default" w:ascii="Times New Roman" w:hAnsi="Times New Roman" w:eastAsia="宋体"/>
                      <w:color w:val="FF0000"/>
                      <w:szCs w:val="20"/>
                      <w:lang w:val="en-US" w:eastAsia="zh-CN"/>
                    </w:rPr>
                  </w:pPr>
                  <w:r>
                    <w:rPr>
                      <w:rFonts w:hint="eastAsia" w:ascii="Times New Roman" w:hAnsi="Times New Roman"/>
                      <w:color w:val="FF0000"/>
                      <w:szCs w:val="20"/>
                      <w:lang w:val="en-US" w:eastAsia="zh-CN"/>
                    </w:rPr>
                    <w:t>0.78</w:t>
                  </w:r>
                </w:p>
              </w:tc>
              <w:tc>
                <w:tcPr>
                  <w:tcW w:w="1063" w:type="dxa"/>
                  <w:vAlign w:val="center"/>
                </w:tcPr>
                <w:p>
                  <w:pPr>
                    <w:pStyle w:val="6"/>
                    <w:ind w:firstLine="0"/>
                    <w:jc w:val="center"/>
                    <w:rPr>
                      <w:rFonts w:hint="default" w:ascii="Times New Roman" w:hAnsi="Times New Roman" w:eastAsia="宋体"/>
                      <w:color w:val="FF0000"/>
                      <w:szCs w:val="20"/>
                      <w:lang w:val="en-US" w:eastAsia="zh-CN"/>
                    </w:rPr>
                  </w:pPr>
                  <w:r>
                    <w:rPr>
                      <w:rFonts w:hint="eastAsia" w:ascii="Times New Roman" w:hAnsi="Times New Roman"/>
                      <w:color w:val="FF0000"/>
                      <w:szCs w:val="20"/>
                      <w:lang w:val="en-US" w:eastAsia="zh-CN"/>
                    </w:rPr>
                    <w:t>0.156</w:t>
                  </w:r>
                </w:p>
              </w:tc>
              <w:tc>
                <w:tcPr>
                  <w:tcW w:w="1063" w:type="dxa"/>
                  <w:vAlign w:val="center"/>
                </w:tcPr>
                <w:p>
                  <w:pPr>
                    <w:pStyle w:val="6"/>
                    <w:ind w:firstLine="0"/>
                    <w:jc w:val="center"/>
                    <w:rPr>
                      <w:rFonts w:hint="eastAsia" w:ascii="Times New Roman" w:hAnsi="Times New Roman"/>
                      <w:color w:val="FF0000"/>
                      <w:szCs w:val="20"/>
                      <w:lang w:val="en-US" w:eastAsia="zh-CN"/>
                    </w:rPr>
                  </w:pPr>
                  <w:r>
                    <w:rPr>
                      <w:rFonts w:hint="eastAsia" w:ascii="Times New Roman" w:hAnsi="Times New Roman"/>
                      <w:color w:val="FF0000"/>
                      <w:szCs w:val="20"/>
                      <w:lang w:val="en-US" w:eastAsia="zh-CN"/>
                    </w:rPr>
                    <w:t>0.195</w:t>
                  </w:r>
                </w:p>
              </w:tc>
              <w:tc>
                <w:tcPr>
                  <w:tcW w:w="1188" w:type="dxa"/>
                  <w:vAlign w:val="center"/>
                </w:tcPr>
                <w:p>
                  <w:pPr>
                    <w:pStyle w:val="6"/>
                    <w:ind w:firstLine="0"/>
                    <w:jc w:val="center"/>
                    <w:rPr>
                      <w:rFonts w:hint="eastAsia" w:ascii="Times New Roman" w:hAnsi="Times New Roman"/>
                      <w:color w:val="FF0000"/>
                      <w:szCs w:val="20"/>
                      <w:lang w:val="en-US" w:eastAsia="zh-CN"/>
                    </w:rPr>
                  </w:pPr>
                  <w:r>
                    <w:rPr>
                      <w:rFonts w:hint="eastAsia" w:ascii="Times New Roman" w:hAnsi="Times New Roman"/>
                      <w:color w:val="FF0000"/>
                      <w:szCs w:val="20"/>
                      <w:lang w:val="en-US" w:eastAsia="zh-CN"/>
                    </w:rPr>
                    <w:t>13</w:t>
                  </w:r>
                </w:p>
              </w:tc>
              <w:tc>
                <w:tcPr>
                  <w:tcW w:w="938" w:type="dxa"/>
                  <w:vAlign w:val="center"/>
                </w:tcPr>
                <w:p>
                  <w:pPr>
                    <w:pStyle w:val="6"/>
                    <w:ind w:firstLine="0"/>
                    <w:jc w:val="center"/>
                    <w:rPr>
                      <w:rFonts w:hint="default" w:ascii="Times New Roman" w:hAnsi="Times New Roman" w:eastAsia="宋体"/>
                      <w:color w:val="FF0000"/>
                      <w:szCs w:val="20"/>
                      <w:lang w:val="en-US" w:eastAsia="zh-CN"/>
                    </w:rPr>
                  </w:pPr>
                  <w:r>
                    <w:rPr>
                      <w:rFonts w:hint="eastAsia" w:ascii="Times New Roman" w:hAnsi="Times New Roman"/>
                      <w:color w:val="FF0000"/>
                      <w:szCs w:val="20"/>
                      <w:lang w:val="en-US" w:eastAsia="zh-CN"/>
                    </w:rPr>
                    <w:t>0.195</w:t>
                  </w:r>
                </w:p>
              </w:tc>
              <w:tc>
                <w:tcPr>
                  <w:tcW w:w="1064" w:type="dxa"/>
                  <w:vAlign w:val="center"/>
                </w:tcPr>
                <w:p>
                  <w:pPr>
                    <w:pStyle w:val="6"/>
                    <w:ind w:firstLine="0"/>
                    <w:jc w:val="center"/>
                    <w:rPr>
                      <w:rFonts w:hint="default" w:ascii="Times New Roman" w:hAnsi="Times New Roman" w:eastAsia="宋体"/>
                      <w:color w:val="FF0000"/>
                      <w:szCs w:val="20"/>
                      <w:lang w:val="en-US" w:eastAsia="zh-CN"/>
                    </w:rPr>
                  </w:pPr>
                  <w:r>
                    <w:rPr>
                      <w:rFonts w:hint="eastAsia" w:ascii="Times New Roman" w:hAnsi="Times New Roman"/>
                      <w:color w:val="FF0000"/>
                      <w:szCs w:val="20"/>
                      <w:lang w:val="en-US" w:eastAsia="zh-CN"/>
                    </w:rPr>
                    <w:t>0.020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Merge w:val="continue"/>
                  <w:vAlign w:val="center"/>
                </w:tcPr>
                <w:p>
                  <w:pPr>
                    <w:pStyle w:val="6"/>
                    <w:ind w:firstLine="0"/>
                    <w:jc w:val="center"/>
                    <w:rPr>
                      <w:rFonts w:ascii="Times New Roman" w:hAnsi="Times New Roman"/>
                      <w:color w:val="FF0000"/>
                      <w:szCs w:val="20"/>
                    </w:rPr>
                  </w:pP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合计</w:t>
                  </w:r>
                </w:p>
              </w:tc>
              <w:tc>
                <w:tcPr>
                  <w:tcW w:w="1063" w:type="dxa"/>
                  <w:vAlign w:val="center"/>
                </w:tcPr>
                <w:p>
                  <w:pPr>
                    <w:pStyle w:val="6"/>
                    <w:ind w:firstLine="0"/>
                    <w:jc w:val="center"/>
                    <w:rPr>
                      <w:rFonts w:hint="default" w:ascii="Times New Roman" w:hAnsi="Times New Roman" w:eastAsia="宋体"/>
                      <w:color w:val="FF0000"/>
                      <w:szCs w:val="20"/>
                      <w:lang w:val="en-US" w:eastAsia="zh-CN"/>
                    </w:rPr>
                  </w:pPr>
                  <w:r>
                    <w:rPr>
                      <w:rFonts w:hint="eastAsia" w:ascii="Times New Roman" w:hAnsi="Times New Roman"/>
                      <w:color w:val="FF0000"/>
                      <w:szCs w:val="20"/>
                      <w:lang w:val="en-US" w:eastAsia="zh-CN"/>
                    </w:rPr>
                    <w:t>0.924</w:t>
                  </w:r>
                </w:p>
              </w:tc>
              <w:tc>
                <w:tcPr>
                  <w:tcW w:w="1063" w:type="dxa"/>
                  <w:vAlign w:val="center"/>
                </w:tcPr>
                <w:p>
                  <w:pPr>
                    <w:pStyle w:val="6"/>
                    <w:ind w:firstLine="0"/>
                    <w:jc w:val="center"/>
                    <w:rPr>
                      <w:rFonts w:hint="default" w:ascii="Times New Roman" w:hAnsi="Times New Roman" w:eastAsia="宋体"/>
                      <w:color w:val="FF0000"/>
                      <w:szCs w:val="20"/>
                      <w:lang w:val="en-US" w:eastAsia="zh-CN"/>
                    </w:rPr>
                  </w:pPr>
                  <w:r>
                    <w:rPr>
                      <w:rFonts w:hint="eastAsia" w:ascii="Times New Roman" w:hAnsi="Times New Roman"/>
                      <w:color w:val="FF0000"/>
                      <w:szCs w:val="20"/>
                      <w:lang w:val="en-US" w:eastAsia="zh-CN"/>
                    </w:rPr>
                    <w:t>0.185</w:t>
                  </w:r>
                </w:p>
              </w:tc>
              <w:tc>
                <w:tcPr>
                  <w:tcW w:w="1063" w:type="dxa"/>
                  <w:vAlign w:val="center"/>
                </w:tcPr>
                <w:p>
                  <w:pPr>
                    <w:pStyle w:val="6"/>
                    <w:ind w:firstLine="0"/>
                    <w:jc w:val="center"/>
                    <w:rPr>
                      <w:rFonts w:hint="eastAsia" w:ascii="Times New Roman" w:hAnsi="Times New Roman"/>
                      <w:color w:val="FF0000"/>
                      <w:szCs w:val="20"/>
                      <w:lang w:val="en-US" w:eastAsia="zh-CN"/>
                    </w:rPr>
                  </w:pPr>
                  <w:r>
                    <w:rPr>
                      <w:rFonts w:hint="eastAsia" w:ascii="Times New Roman" w:hAnsi="Times New Roman"/>
                      <w:color w:val="FF0000"/>
                      <w:szCs w:val="20"/>
                      <w:lang w:val="en-US" w:eastAsia="zh-CN"/>
                    </w:rPr>
                    <w:t>0.231</w:t>
                  </w:r>
                </w:p>
              </w:tc>
              <w:tc>
                <w:tcPr>
                  <w:tcW w:w="1188" w:type="dxa"/>
                  <w:vAlign w:val="center"/>
                </w:tcPr>
                <w:p>
                  <w:pPr>
                    <w:pStyle w:val="6"/>
                    <w:ind w:firstLine="0"/>
                    <w:jc w:val="center"/>
                    <w:rPr>
                      <w:rFonts w:hint="default" w:ascii="Times New Roman" w:hAnsi="Times New Roman"/>
                      <w:color w:val="FF0000"/>
                      <w:szCs w:val="20"/>
                      <w:lang w:val="en-US" w:eastAsia="zh-CN"/>
                    </w:rPr>
                  </w:pPr>
                  <w:r>
                    <w:rPr>
                      <w:rFonts w:hint="eastAsia" w:ascii="Times New Roman" w:hAnsi="Times New Roman"/>
                      <w:color w:val="FF0000"/>
                      <w:szCs w:val="20"/>
                      <w:lang w:val="en-US" w:eastAsia="zh-CN"/>
                    </w:rPr>
                    <w:t>15.4</w:t>
                  </w:r>
                </w:p>
              </w:tc>
              <w:tc>
                <w:tcPr>
                  <w:tcW w:w="938" w:type="dxa"/>
                  <w:vAlign w:val="center"/>
                </w:tcPr>
                <w:p>
                  <w:pPr>
                    <w:pStyle w:val="6"/>
                    <w:ind w:firstLine="0"/>
                    <w:jc w:val="center"/>
                    <w:rPr>
                      <w:rFonts w:hint="default" w:ascii="Times New Roman" w:hAnsi="Times New Roman" w:eastAsia="宋体"/>
                      <w:color w:val="FF0000"/>
                      <w:szCs w:val="20"/>
                      <w:lang w:val="en-US" w:eastAsia="zh-CN"/>
                    </w:rPr>
                  </w:pPr>
                  <w:r>
                    <w:rPr>
                      <w:rFonts w:hint="eastAsia" w:ascii="Times New Roman" w:hAnsi="Times New Roman"/>
                      <w:color w:val="FF0000"/>
                      <w:szCs w:val="20"/>
                      <w:lang w:val="en-US" w:eastAsia="zh-CN"/>
                    </w:rPr>
                    <w:t>0.231</w:t>
                  </w:r>
                </w:p>
              </w:tc>
              <w:tc>
                <w:tcPr>
                  <w:tcW w:w="1064" w:type="dxa"/>
                  <w:vAlign w:val="center"/>
                </w:tcPr>
                <w:p>
                  <w:pPr>
                    <w:pStyle w:val="6"/>
                    <w:ind w:firstLine="0"/>
                    <w:jc w:val="center"/>
                    <w:rPr>
                      <w:rFonts w:hint="default" w:ascii="Times New Roman" w:hAnsi="Times New Roman" w:eastAsia="宋体"/>
                      <w:color w:val="FF0000"/>
                      <w:szCs w:val="20"/>
                      <w:lang w:val="en-US" w:eastAsia="zh-CN"/>
                    </w:rPr>
                  </w:pPr>
                  <w:r>
                    <w:rPr>
                      <w:rFonts w:hint="eastAsia" w:ascii="Times New Roman" w:hAnsi="Times New Roman"/>
                      <w:color w:val="FF0000"/>
                      <w:szCs w:val="20"/>
                      <w:lang w:val="en-US" w:eastAsia="zh-CN"/>
                    </w:rPr>
                    <w:t>0.024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Merge w:val="restart"/>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非甲烷总烃</w:t>
                  </w: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水性底漆</w:t>
                  </w: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0.014</w:t>
                  </w: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w:t>
                  </w: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w:t>
                  </w:r>
                </w:p>
              </w:tc>
              <w:tc>
                <w:tcPr>
                  <w:tcW w:w="1188"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w:t>
                  </w:r>
                </w:p>
              </w:tc>
              <w:tc>
                <w:tcPr>
                  <w:tcW w:w="938"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0.004</w:t>
                  </w:r>
                </w:p>
              </w:tc>
              <w:tc>
                <w:tcPr>
                  <w:tcW w:w="1064"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0.004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Merge w:val="continue"/>
                  <w:vAlign w:val="center"/>
                </w:tcPr>
                <w:p>
                  <w:pPr>
                    <w:pStyle w:val="6"/>
                    <w:ind w:firstLine="0"/>
                    <w:jc w:val="center"/>
                    <w:rPr>
                      <w:rFonts w:ascii="Times New Roman" w:hAnsi="Times New Roman"/>
                      <w:color w:val="FF0000"/>
                      <w:szCs w:val="20"/>
                    </w:rPr>
                  </w:pP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水性面漆</w:t>
                  </w: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0.083</w:t>
                  </w: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w:t>
                  </w: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w:t>
                  </w:r>
                </w:p>
              </w:tc>
              <w:tc>
                <w:tcPr>
                  <w:tcW w:w="1188"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w:t>
                  </w:r>
                </w:p>
              </w:tc>
              <w:tc>
                <w:tcPr>
                  <w:tcW w:w="938"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0.021</w:t>
                  </w:r>
                </w:p>
              </w:tc>
              <w:tc>
                <w:tcPr>
                  <w:tcW w:w="1064"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0.021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Merge w:val="continue"/>
                  <w:vAlign w:val="center"/>
                </w:tcPr>
                <w:p>
                  <w:pPr>
                    <w:pStyle w:val="6"/>
                    <w:ind w:firstLine="0"/>
                    <w:jc w:val="center"/>
                    <w:rPr>
                      <w:rFonts w:ascii="Times New Roman" w:hAnsi="Times New Roman"/>
                      <w:color w:val="FF0000"/>
                      <w:szCs w:val="20"/>
                    </w:rPr>
                  </w:pP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合计</w:t>
                  </w: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0.097</w:t>
                  </w: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0.019</w:t>
                  </w:r>
                </w:p>
              </w:tc>
              <w:tc>
                <w:tcPr>
                  <w:tcW w:w="1063"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0.024</w:t>
                  </w:r>
                </w:p>
              </w:tc>
              <w:tc>
                <w:tcPr>
                  <w:tcW w:w="1188"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1.6</w:t>
                  </w:r>
                </w:p>
              </w:tc>
              <w:tc>
                <w:tcPr>
                  <w:tcW w:w="938"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0.025</w:t>
                  </w:r>
                </w:p>
              </w:tc>
              <w:tc>
                <w:tcPr>
                  <w:tcW w:w="1064" w:type="dxa"/>
                  <w:vAlign w:val="center"/>
                </w:tcPr>
                <w:p>
                  <w:pPr>
                    <w:pStyle w:val="6"/>
                    <w:ind w:firstLine="0"/>
                    <w:jc w:val="center"/>
                    <w:rPr>
                      <w:rFonts w:ascii="Times New Roman" w:hAnsi="Times New Roman"/>
                      <w:color w:val="FF0000"/>
                      <w:szCs w:val="20"/>
                    </w:rPr>
                  </w:pPr>
                  <w:r>
                    <w:rPr>
                      <w:rFonts w:hint="eastAsia" w:ascii="Times New Roman" w:hAnsi="Times New Roman"/>
                      <w:color w:val="FF0000"/>
                      <w:szCs w:val="20"/>
                    </w:rPr>
                    <w:t>0.025</w:t>
                  </w:r>
                </w:p>
              </w:tc>
            </w:tr>
          </w:tbl>
          <w:p>
            <w:pPr>
              <w:pStyle w:val="6"/>
              <w:spacing w:line="500" w:lineRule="exact"/>
              <w:ind w:firstLineChars="200"/>
              <w:rPr>
                <w:rFonts w:ascii="Times New Roman" w:hAnsi="Times New Roman" w:cs="Times New Roman"/>
                <w:color w:val="FF0000"/>
                <w:sz w:val="24"/>
                <w:szCs w:val="24"/>
              </w:rPr>
            </w:pPr>
            <w:r>
              <w:rPr>
                <w:rFonts w:ascii="Times New Roman" w:hAnsi="Times New Roman"/>
                <w:color w:val="FF0000"/>
                <w:szCs w:val="21"/>
              </w:rPr>
              <w:t>注：</w:t>
            </w:r>
            <w:r>
              <w:rPr>
                <w:rFonts w:hint="eastAsia" w:ascii="Times New Roman" w:hAnsi="Times New Roman"/>
                <w:color w:val="FF0000"/>
                <w:szCs w:val="21"/>
              </w:rPr>
              <w:t>本项目醇酸树脂中的可挥发成分、二丙二醇丁醚、多功能助剂、水性乳液中的可挥发成分、乙二醇和2,2,4-三甲基-1,3戊二醇易丁酯均</w:t>
            </w:r>
            <w:r>
              <w:rPr>
                <w:rFonts w:ascii="Times New Roman" w:hAnsi="Times New Roman"/>
                <w:color w:val="FF0000"/>
                <w:szCs w:val="21"/>
              </w:rPr>
              <w:t>以非甲烷总烃进行表征。</w:t>
            </w:r>
          </w:p>
          <w:p>
            <w:pPr>
              <w:pStyle w:val="6"/>
              <w:spacing w:line="500" w:lineRule="exact"/>
              <w:ind w:firstLine="480" w:firstLineChars="200"/>
              <w:rPr>
                <w:rFonts w:ascii="Times New Roman" w:hAnsi="Times New Roman" w:cs="Times New Roman"/>
                <w:color w:val="FF0000"/>
                <w:sz w:val="24"/>
                <w:szCs w:val="24"/>
              </w:rPr>
            </w:pPr>
            <w:bookmarkStart w:id="11" w:name="_GoBack"/>
            <w:bookmarkEnd w:id="11"/>
            <w:r>
              <w:rPr>
                <w:rFonts w:hint="eastAsia" w:ascii="Times New Roman" w:hAnsi="Times New Roman" w:cs="Times New Roman"/>
                <w:color w:val="FF0000"/>
                <w:sz w:val="24"/>
                <w:szCs w:val="24"/>
              </w:rPr>
              <w:t>（5）恶臭</w:t>
            </w:r>
          </w:p>
          <w:p>
            <w:pPr>
              <w:spacing w:line="500" w:lineRule="exact"/>
              <w:ind w:firstLine="480" w:firstLineChars="200"/>
              <w:rPr>
                <w:rFonts w:ascii="Times New Roman" w:hAnsi="Times New Roman"/>
                <w:color w:val="FF0000"/>
                <w:sz w:val="24"/>
                <w:szCs w:val="24"/>
              </w:rPr>
            </w:pPr>
            <w:r>
              <w:rPr>
                <w:rFonts w:hint="eastAsia" w:ascii="Times New Roman" w:hAnsi="Times New Roman"/>
                <w:color w:val="FF0000"/>
                <w:sz w:val="24"/>
                <w:szCs w:val="24"/>
              </w:rPr>
              <w:t>喷漆、烘干</w:t>
            </w:r>
            <w:r>
              <w:rPr>
                <w:rFonts w:ascii="Times New Roman" w:hAnsi="Times New Roman"/>
                <w:color w:val="FF0000"/>
                <w:sz w:val="24"/>
                <w:szCs w:val="24"/>
              </w:rPr>
              <w:t>过程中会有一定的刺激性气味，更多地表现为恶臭。恶臭是人们对恶臭物质所感知的一种污染指标，其主要物质种类达上万种之多。由于其各种物质之间的相互作用（相加、协同、抵消及掩饰作用等），加之人类嗅觉功能和恶臭物质取样分析等因素，迄今难以对大多数恶臭物质作出浓度标准，目前我国规定了八种恶臭污染物的一次最大排放限值、复合恶臭物质的臭气浓度限值及无组织排放源的厂界浓度限值，具体见《恶臭污染物排放标准》（GB14554-1993）。</w:t>
            </w:r>
          </w:p>
          <w:p>
            <w:pPr>
              <w:pStyle w:val="6"/>
              <w:spacing w:line="500" w:lineRule="exact"/>
              <w:ind w:firstLine="480" w:firstLineChars="200"/>
              <w:rPr>
                <w:rFonts w:ascii="Times New Roman" w:hAnsi="Times New Roman" w:cs="Times New Roman"/>
                <w:color w:val="FF0000"/>
                <w:sz w:val="24"/>
                <w:szCs w:val="24"/>
              </w:rPr>
            </w:pPr>
            <w:r>
              <w:rPr>
                <w:rFonts w:ascii="Times New Roman" w:hAnsi="Times New Roman" w:cs="Times New Roman"/>
                <w:color w:val="FF0000"/>
                <w:sz w:val="24"/>
                <w:szCs w:val="24"/>
              </w:rPr>
              <w:t>根据对同类型项目的现场踏勘，正常情况下车间内很容易闻到气味，有所不快，但不反感。对照北京环境监测中心提出的恶臭6级分级法，车间内的恶臭等级在3级左右。本项目</w:t>
            </w:r>
            <w:r>
              <w:rPr>
                <w:rFonts w:hint="eastAsia" w:ascii="Times New Roman" w:hAnsi="Times New Roman" w:cs="Times New Roman"/>
                <w:color w:val="FF0000"/>
                <w:sz w:val="24"/>
                <w:szCs w:val="24"/>
              </w:rPr>
              <w:t>喷漆、烘干</w:t>
            </w:r>
            <w:r>
              <w:rPr>
                <w:rFonts w:ascii="Times New Roman" w:hAnsi="Times New Roman" w:cs="Times New Roman"/>
                <w:color w:val="FF0000"/>
                <w:sz w:val="24"/>
                <w:szCs w:val="24"/>
              </w:rPr>
              <w:t>工序均在密闭车间内</w:t>
            </w:r>
            <w:r>
              <w:rPr>
                <w:rFonts w:ascii="Times New Roman" w:hAnsi="Times New Roman" w:cs="Times New Roman"/>
                <w:b w:val="0"/>
                <w:bCs w:val="0"/>
                <w:color w:val="FF0000"/>
                <w:sz w:val="24"/>
                <w:szCs w:val="24"/>
              </w:rPr>
              <w:t>完成，挥发的有机废气经废气处理装置处理后达标排放，车间外10m基本闻不到气味，</w:t>
            </w:r>
            <w:r>
              <w:rPr>
                <w:rFonts w:ascii="Times New Roman" w:hAnsi="Times New Roman" w:cs="Times New Roman"/>
                <w:color w:val="FF0000"/>
                <w:sz w:val="24"/>
                <w:szCs w:val="24"/>
              </w:rPr>
              <w:t>臭气浓度的有组织排放浓度约为600（无量纲），无组织排放浓度约为15（无量纲）。</w:t>
            </w:r>
          </w:p>
          <w:p>
            <w:pPr>
              <w:pStyle w:val="6"/>
              <w:spacing w:line="500" w:lineRule="exact"/>
              <w:ind w:firstLine="480" w:firstLineChars="200"/>
              <w:rPr>
                <w:rFonts w:hint="default" w:ascii="Times New Roman" w:hAnsi="Times New Roman" w:cs="Times New Roman"/>
                <w:b w:val="0"/>
                <w:bCs w:val="0"/>
                <w:color w:val="auto"/>
                <w:sz w:val="24"/>
                <w:szCs w:val="24"/>
                <w:lang w:val="en-US" w:eastAsia="zh-CN"/>
              </w:rPr>
            </w:pPr>
            <w:r>
              <w:rPr>
                <w:rFonts w:ascii="Times New Roman" w:hAnsi="Times New Roman" w:cs="Times New Roman"/>
                <w:b w:val="0"/>
                <w:bCs w:val="0"/>
                <w:color w:val="auto"/>
                <w:sz w:val="24"/>
                <w:szCs w:val="24"/>
              </w:rPr>
              <w:t>（</w:t>
            </w:r>
            <w:r>
              <w:rPr>
                <w:rFonts w:hint="eastAsia" w:ascii="Times New Roman" w:hAnsi="Times New Roman" w:cs="Times New Roman"/>
                <w:b w:val="0"/>
                <w:bCs w:val="0"/>
                <w:color w:val="auto"/>
                <w:sz w:val="24"/>
                <w:szCs w:val="24"/>
              </w:rPr>
              <w:t>6</w:t>
            </w:r>
            <w:r>
              <w:rPr>
                <w:rFonts w:ascii="Times New Roman" w:hAnsi="Times New Roman" w:cs="Times New Roman"/>
                <w:b w:val="0"/>
                <w:bCs w:val="0"/>
                <w:color w:val="auto"/>
                <w:sz w:val="24"/>
                <w:szCs w:val="24"/>
              </w:rPr>
              <w:t>）</w:t>
            </w:r>
            <w:r>
              <w:rPr>
                <w:rFonts w:hint="eastAsia" w:ascii="Times New Roman" w:hAnsi="Times New Roman" w:cs="Times New Roman"/>
                <w:b w:val="0"/>
                <w:bCs w:val="0"/>
                <w:color w:val="auto"/>
                <w:sz w:val="24"/>
                <w:szCs w:val="24"/>
                <w:lang w:val="en-US" w:eastAsia="zh-CN"/>
              </w:rPr>
              <w:t>印刷废气</w:t>
            </w:r>
          </w:p>
          <w:p>
            <w:pPr>
              <w:pStyle w:val="6"/>
              <w:spacing w:line="500" w:lineRule="exact"/>
              <w:ind w:firstLine="480" w:firstLineChars="200"/>
              <w:rPr>
                <w:rFonts w:ascii="Times New Roman" w:hAnsi="Times New Roman"/>
                <w:color w:val="FF0000"/>
                <w:sz w:val="24"/>
                <w:szCs w:val="24"/>
              </w:rPr>
            </w:pPr>
            <w:r>
              <w:rPr>
                <w:rFonts w:hint="eastAsia" w:ascii="Times New Roman" w:hAnsi="Times New Roman" w:cs="Times New Roman"/>
                <w:b w:val="0"/>
                <w:bCs w:val="0"/>
                <w:color w:val="auto"/>
                <w:sz w:val="24"/>
                <w:szCs w:val="24"/>
              </w:rPr>
              <w:t>本项目油墨使用过程中会产生有机废气，以非甲烷总烃表征。</w:t>
            </w:r>
            <w:r>
              <w:rPr>
                <w:rFonts w:hint="eastAsia" w:ascii="Times New Roman" w:hAnsi="Times New Roman" w:cs="Times New Roman"/>
                <w:b w:val="0"/>
                <w:bCs w:val="0"/>
                <w:color w:val="auto"/>
                <w:sz w:val="24"/>
                <w:szCs w:val="24"/>
                <w:lang w:val="en-US" w:eastAsia="zh-CN"/>
              </w:rPr>
              <w:t>项目水性油墨调配在密闭调配房中进行，调配油墨产生废气通过对调漆房整体密闭进行收集，印刷过程在密闭印刷机中进行，废气通过印刷机顶部管道直连至废气处理装置，项目印刷后需对玻璃瓶进行风干，风干过程在密闭风干通道内进行，风干过程不加热，仅通过空气流动加速水性油墨中水的挥发。风干过程产生的废气通过风干通道顶部废气管道直连至废气处理装置进行处理。为保证密闭调配房、印刷机内部和风干通道呈微负压状态，换气次数达到20次/h，则选用风机风量约为4000m</w:t>
            </w:r>
            <w:r>
              <w:rPr>
                <w:rFonts w:hint="eastAsia" w:ascii="Times New Roman" w:hAnsi="Times New Roman" w:cs="Times New Roman"/>
                <w:b w:val="0"/>
                <w:bCs w:val="0"/>
                <w:color w:val="auto"/>
                <w:sz w:val="24"/>
                <w:szCs w:val="24"/>
                <w:vertAlign w:val="superscript"/>
                <w:lang w:val="en-US" w:eastAsia="zh-CN"/>
              </w:rPr>
              <w:t>3</w:t>
            </w:r>
            <w:r>
              <w:rPr>
                <w:rFonts w:hint="eastAsia" w:ascii="Times New Roman" w:hAnsi="Times New Roman" w:cs="Times New Roman"/>
                <w:b w:val="0"/>
                <w:bCs w:val="0"/>
                <w:color w:val="auto"/>
                <w:sz w:val="24"/>
                <w:szCs w:val="24"/>
                <w:lang w:val="en-US" w:eastAsia="zh-CN"/>
              </w:rPr>
              <w:t>/h。则收集效率约为</w:t>
            </w:r>
            <w:r>
              <w:rPr>
                <w:rFonts w:hint="eastAsia" w:ascii="Times New Roman" w:hAnsi="Times New Roman" w:cs="Times New Roman"/>
                <w:b w:val="0"/>
                <w:bCs w:val="0"/>
                <w:color w:val="auto"/>
                <w:sz w:val="24"/>
                <w:szCs w:val="24"/>
              </w:rPr>
              <w:t>水性油墨的挥发比例为</w:t>
            </w:r>
            <w:r>
              <w:rPr>
                <w:rFonts w:hint="eastAsia" w:ascii="Times New Roman" w:hAnsi="Times New Roman" w:cs="Times New Roman"/>
                <w:b w:val="0"/>
                <w:bCs w:val="0"/>
                <w:color w:val="auto"/>
                <w:sz w:val="24"/>
                <w:szCs w:val="24"/>
                <w:lang w:val="en-US" w:eastAsia="zh-CN"/>
              </w:rPr>
              <w:t>3.9</w:t>
            </w:r>
            <w:r>
              <w:rPr>
                <w:rFonts w:ascii="Times New Roman" w:hAnsi="Times New Roman" w:cs="Times New Roman"/>
                <w:b w:val="0"/>
                <w:bCs w:val="0"/>
                <w:color w:val="auto"/>
                <w:sz w:val="24"/>
                <w:szCs w:val="24"/>
              </w:rPr>
              <w:t>%</w:t>
            </w:r>
            <w:r>
              <w:rPr>
                <w:rFonts w:hint="eastAsia" w:ascii="Times New Roman" w:hAnsi="Times New Roman" w:cs="Times New Roman"/>
                <w:b w:val="0"/>
                <w:bCs w:val="0"/>
                <w:color w:val="auto"/>
                <w:sz w:val="24"/>
                <w:szCs w:val="24"/>
              </w:rPr>
              <w:t>，其年用量为</w:t>
            </w:r>
            <w:r>
              <w:rPr>
                <w:rFonts w:hint="eastAsia" w:ascii="Times New Roman" w:hAnsi="Times New Roman" w:cs="Times New Roman"/>
                <w:b w:val="0"/>
                <w:bCs w:val="0"/>
                <w:color w:val="auto"/>
                <w:sz w:val="24"/>
                <w:szCs w:val="24"/>
                <w:lang w:val="en-US" w:eastAsia="zh-CN"/>
              </w:rPr>
              <w:t>1</w:t>
            </w:r>
            <w:r>
              <w:rPr>
                <w:rFonts w:ascii="Times New Roman" w:hAnsi="Times New Roman" w:cs="Times New Roman"/>
                <w:b w:val="0"/>
                <w:bCs w:val="0"/>
                <w:color w:val="auto"/>
                <w:sz w:val="24"/>
                <w:szCs w:val="24"/>
              </w:rPr>
              <w:t>0t/a</w:t>
            </w:r>
            <w:r>
              <w:rPr>
                <w:rFonts w:hint="eastAsia" w:ascii="Times New Roman" w:hAnsi="Times New Roman" w:cs="Times New Roman"/>
                <w:b w:val="0"/>
                <w:bCs w:val="0"/>
                <w:color w:val="auto"/>
                <w:sz w:val="24"/>
                <w:szCs w:val="24"/>
              </w:rPr>
              <w:t>，则水性油墨挥发非甲烷总烃年产生量为</w:t>
            </w:r>
            <w:r>
              <w:rPr>
                <w:rFonts w:hint="eastAsia" w:ascii="Times New Roman" w:hAnsi="Times New Roman" w:cs="Times New Roman"/>
                <w:b w:val="0"/>
                <w:bCs w:val="0"/>
                <w:color w:val="auto"/>
                <w:sz w:val="24"/>
                <w:szCs w:val="24"/>
                <w:lang w:val="en-US" w:eastAsia="zh-CN"/>
              </w:rPr>
              <w:t>0.39</w:t>
            </w:r>
            <w:r>
              <w:rPr>
                <w:rFonts w:ascii="Times New Roman" w:hAnsi="Times New Roman" w:cs="Times New Roman"/>
                <w:b w:val="0"/>
                <w:bCs w:val="0"/>
                <w:color w:val="auto"/>
                <w:sz w:val="24"/>
                <w:szCs w:val="24"/>
              </w:rPr>
              <w:t>t/a</w:t>
            </w:r>
            <w:r>
              <w:rPr>
                <w:rFonts w:hint="eastAsia" w:ascii="Times New Roman" w:hAnsi="Times New Roman" w:cs="Times New Roman"/>
                <w:b w:val="0"/>
                <w:bCs w:val="0"/>
                <w:color w:val="auto"/>
                <w:sz w:val="24"/>
                <w:szCs w:val="24"/>
              </w:rPr>
              <w:t>。</w:t>
            </w:r>
            <w:r>
              <w:rPr>
                <w:rFonts w:hint="eastAsia" w:ascii="Times New Roman" w:hAnsi="Times New Roman" w:cs="Times New Roman"/>
                <w:b w:val="0"/>
                <w:bCs w:val="0"/>
                <w:color w:val="auto"/>
                <w:sz w:val="24"/>
                <w:szCs w:val="24"/>
                <w:lang w:val="en-US" w:eastAsia="zh-CN"/>
              </w:rPr>
              <w:t>收集后通过活性炭吸附装置处理后尾气通过一根15米高的排气筒排放。处理效率约为85%。</w:t>
            </w:r>
            <w:r>
              <w:rPr>
                <w:rFonts w:ascii="Times New Roman" w:hAnsi="Times New Roman"/>
                <w:color w:val="FF0000"/>
                <w:sz w:val="24"/>
                <w:szCs w:val="24"/>
              </w:rPr>
              <w:t>则</w:t>
            </w:r>
            <w:r>
              <w:rPr>
                <w:rFonts w:hint="eastAsia" w:ascii="Times New Roman" w:hAnsi="Times New Roman"/>
                <w:color w:val="FF0000"/>
                <w:sz w:val="24"/>
                <w:szCs w:val="24"/>
              </w:rPr>
              <w:t>本项目</w:t>
            </w:r>
            <w:r>
              <w:rPr>
                <w:rFonts w:hint="eastAsia" w:ascii="Times New Roman" w:hAnsi="Times New Roman"/>
                <w:color w:val="FF0000"/>
                <w:sz w:val="24"/>
                <w:szCs w:val="24"/>
                <w:lang w:val="en-US" w:eastAsia="zh-CN"/>
              </w:rPr>
              <w:t>印刷</w:t>
            </w:r>
            <w:r>
              <w:rPr>
                <w:rFonts w:ascii="Times New Roman" w:hAnsi="Times New Roman"/>
                <w:color w:val="FF0000"/>
                <w:sz w:val="24"/>
                <w:szCs w:val="24"/>
              </w:rPr>
              <w:t>废气产生和排放情况见表</w:t>
            </w:r>
            <w:r>
              <w:rPr>
                <w:rFonts w:hint="eastAsia" w:ascii="Times New Roman" w:hAnsi="Times New Roman"/>
                <w:color w:val="FF0000"/>
                <w:sz w:val="24"/>
                <w:szCs w:val="24"/>
              </w:rPr>
              <w:t>4-7</w:t>
            </w:r>
            <w:r>
              <w:rPr>
                <w:rFonts w:ascii="Times New Roman" w:hAnsi="Times New Roman"/>
                <w:color w:val="FF0000"/>
                <w:sz w:val="24"/>
                <w:szCs w:val="24"/>
              </w:rPr>
              <w:t>。</w:t>
            </w:r>
          </w:p>
          <w:p>
            <w:pPr>
              <w:spacing w:line="460" w:lineRule="exact"/>
              <w:jc w:val="center"/>
              <w:rPr>
                <w:rFonts w:ascii="Times New Roman" w:hAnsi="Times New Roman"/>
                <w:b/>
                <w:bCs/>
                <w:color w:val="FF0000"/>
                <w:szCs w:val="21"/>
              </w:rPr>
            </w:pPr>
            <w:r>
              <w:rPr>
                <w:rFonts w:ascii="Times New Roman" w:hAnsi="Times New Roman"/>
                <w:b/>
                <w:bCs/>
                <w:color w:val="FF0000"/>
                <w:szCs w:val="21"/>
              </w:rPr>
              <w:t>表</w:t>
            </w:r>
            <w:r>
              <w:rPr>
                <w:rFonts w:hint="eastAsia" w:ascii="Times New Roman" w:hAnsi="Times New Roman"/>
                <w:b/>
                <w:bCs/>
                <w:color w:val="FF0000"/>
                <w:szCs w:val="21"/>
              </w:rPr>
              <w:t xml:space="preserve">4-7 </w:t>
            </w:r>
            <w:r>
              <w:rPr>
                <w:rFonts w:hint="eastAsia" w:ascii="Times New Roman" w:hAnsi="Times New Roman"/>
                <w:b/>
                <w:bCs/>
                <w:color w:val="FF0000"/>
                <w:szCs w:val="21"/>
                <w:lang w:val="en-US" w:eastAsia="zh-CN"/>
              </w:rPr>
              <w:t>印刷</w:t>
            </w:r>
            <w:r>
              <w:rPr>
                <w:rFonts w:ascii="Times New Roman" w:hAnsi="Times New Roman"/>
                <w:b/>
                <w:bCs/>
                <w:color w:val="FF0000"/>
                <w:szCs w:val="21"/>
              </w:rPr>
              <w:t>废气产生、排放情况汇总表</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0"/>
              <w:gridCol w:w="1296"/>
              <w:gridCol w:w="941"/>
              <w:gridCol w:w="1256"/>
              <w:gridCol w:w="1047"/>
              <w:gridCol w:w="869"/>
              <w:gridCol w:w="869"/>
              <w:gridCol w:w="8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360" w:type="dxa"/>
                  <w:vMerge w:val="restart"/>
                  <w:noWrap/>
                  <w:vAlign w:val="center"/>
                </w:tcPr>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产生工序</w:t>
                  </w:r>
                </w:p>
              </w:tc>
              <w:tc>
                <w:tcPr>
                  <w:tcW w:w="1296" w:type="dxa"/>
                  <w:vMerge w:val="restart"/>
                  <w:noWrap/>
                  <w:vAlign w:val="center"/>
                </w:tcPr>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污染因子</w:t>
                  </w:r>
                </w:p>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名称</w:t>
                  </w:r>
                </w:p>
              </w:tc>
              <w:tc>
                <w:tcPr>
                  <w:tcW w:w="941" w:type="dxa"/>
                  <w:vMerge w:val="restart"/>
                  <w:noWrap/>
                  <w:vAlign w:val="center"/>
                </w:tcPr>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产生量（t/a）</w:t>
                  </w:r>
                </w:p>
              </w:tc>
              <w:tc>
                <w:tcPr>
                  <w:tcW w:w="3172" w:type="dxa"/>
                  <w:gridSpan w:val="3"/>
                  <w:noWrap/>
                  <w:vAlign w:val="center"/>
                </w:tcPr>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有组织</w:t>
                  </w:r>
                </w:p>
              </w:tc>
              <w:tc>
                <w:tcPr>
                  <w:tcW w:w="1735" w:type="dxa"/>
                  <w:gridSpan w:val="2"/>
                  <w:noWrap/>
                  <w:vAlign w:val="center"/>
                </w:tcPr>
                <w:p>
                  <w:pPr>
                    <w:jc w:val="center"/>
                    <w:rPr>
                      <w:rFonts w:ascii="Times New Roman" w:hAnsi="Times New Roman" w:eastAsia="宋体" w:cs="Times New Roman"/>
                      <w:b/>
                      <w:bCs/>
                      <w:color w:val="FF0000"/>
                      <w:szCs w:val="21"/>
                    </w:rPr>
                  </w:pPr>
                  <w:r>
                    <w:rPr>
                      <w:rFonts w:ascii="Times New Roman" w:hAnsi="Times New Roman" w:eastAsia="宋体" w:cs="Times New Roman"/>
                      <w:b/>
                      <w:bCs/>
                      <w:color w:val="FF0000"/>
                      <w:szCs w:val="21"/>
                    </w:rPr>
                    <w:t>无组织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360" w:type="dxa"/>
                  <w:vMerge w:val="continue"/>
                  <w:noWrap/>
                  <w:vAlign w:val="center"/>
                </w:tcPr>
                <w:p>
                  <w:pPr>
                    <w:jc w:val="center"/>
                    <w:rPr>
                      <w:rFonts w:ascii="Times New Roman" w:hAnsi="Times New Roman" w:eastAsia="宋体" w:cs="Times New Roman"/>
                      <w:b/>
                      <w:bCs/>
                      <w:color w:val="FF0000"/>
                      <w:szCs w:val="21"/>
                    </w:rPr>
                  </w:pPr>
                </w:p>
              </w:tc>
              <w:tc>
                <w:tcPr>
                  <w:tcW w:w="1296" w:type="dxa"/>
                  <w:vMerge w:val="continue"/>
                  <w:noWrap/>
                  <w:vAlign w:val="center"/>
                </w:tcPr>
                <w:p>
                  <w:pPr>
                    <w:jc w:val="center"/>
                    <w:rPr>
                      <w:rFonts w:ascii="Times New Roman" w:hAnsi="Times New Roman" w:eastAsia="宋体" w:cs="Times New Roman"/>
                      <w:b/>
                      <w:bCs/>
                      <w:color w:val="FF0000"/>
                      <w:szCs w:val="21"/>
                    </w:rPr>
                  </w:pPr>
                </w:p>
              </w:tc>
              <w:tc>
                <w:tcPr>
                  <w:tcW w:w="941" w:type="dxa"/>
                  <w:vMerge w:val="continue"/>
                  <w:noWrap/>
                  <w:vAlign w:val="center"/>
                </w:tcPr>
                <w:p>
                  <w:pPr>
                    <w:jc w:val="center"/>
                    <w:rPr>
                      <w:rFonts w:ascii="Times New Roman" w:hAnsi="Times New Roman" w:eastAsia="宋体" w:cs="Times New Roman"/>
                      <w:bCs/>
                      <w:color w:val="FF0000"/>
                      <w:szCs w:val="21"/>
                    </w:rPr>
                  </w:pPr>
                </w:p>
              </w:tc>
              <w:tc>
                <w:tcPr>
                  <w:tcW w:w="1256" w:type="dxa"/>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排放浓度（mg/m</w:t>
                  </w:r>
                  <w:r>
                    <w:rPr>
                      <w:rFonts w:ascii="Times New Roman" w:hAnsi="Times New Roman" w:eastAsia="宋体" w:cs="Times New Roman"/>
                      <w:bCs/>
                      <w:color w:val="FF0000"/>
                      <w:szCs w:val="21"/>
                      <w:vertAlign w:val="superscript"/>
                    </w:rPr>
                    <w:t>3</w:t>
                  </w:r>
                  <w:r>
                    <w:rPr>
                      <w:rFonts w:ascii="Times New Roman" w:hAnsi="Times New Roman" w:eastAsia="宋体" w:cs="Times New Roman"/>
                      <w:bCs/>
                      <w:color w:val="FF0000"/>
                      <w:szCs w:val="21"/>
                    </w:rPr>
                    <w:t>）</w:t>
                  </w:r>
                </w:p>
              </w:tc>
              <w:tc>
                <w:tcPr>
                  <w:tcW w:w="1047" w:type="dxa"/>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排放速率（kg/h）</w:t>
                  </w:r>
                </w:p>
              </w:tc>
              <w:tc>
                <w:tcPr>
                  <w:tcW w:w="869" w:type="dxa"/>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排放量</w:t>
                  </w:r>
                </w:p>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（t/a）</w:t>
                  </w:r>
                </w:p>
              </w:tc>
              <w:tc>
                <w:tcPr>
                  <w:tcW w:w="869" w:type="dxa"/>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产生量（t/a）</w:t>
                  </w:r>
                </w:p>
              </w:tc>
              <w:tc>
                <w:tcPr>
                  <w:tcW w:w="866" w:type="dxa"/>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排放量</w:t>
                  </w:r>
                </w:p>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360" w:type="dxa"/>
                  <w:vAlign w:val="center"/>
                </w:tcPr>
                <w:p>
                  <w:pPr>
                    <w:pStyle w:val="11"/>
                    <w:jc w:val="center"/>
                    <w:rPr>
                      <w:rFonts w:hint="default" w:ascii="Times New Roman" w:hAnsi="Times New Roman" w:eastAsia="宋体" w:cs="Times New Roman"/>
                      <w:bCs/>
                      <w:color w:val="FF0000"/>
                      <w:szCs w:val="21"/>
                    </w:rPr>
                  </w:pPr>
                  <w:r>
                    <w:rPr>
                      <w:rFonts w:hint="default" w:ascii="Times New Roman" w:hAnsi="Times New Roman" w:eastAsia="宋体" w:cs="Times New Roman"/>
                      <w:bCs/>
                      <w:color w:val="FF0000"/>
                      <w:szCs w:val="21"/>
                    </w:rPr>
                    <w:t>烘干</w:t>
                  </w:r>
                </w:p>
              </w:tc>
              <w:tc>
                <w:tcPr>
                  <w:tcW w:w="12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非甲烷总烃</w:t>
                  </w:r>
                </w:p>
              </w:tc>
              <w:tc>
                <w:tcPr>
                  <w:tcW w:w="941" w:type="dxa"/>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1.098</w:t>
                  </w:r>
                </w:p>
              </w:tc>
              <w:tc>
                <w:tcPr>
                  <w:tcW w:w="1256" w:type="dxa"/>
                  <w:vAlign w:val="center"/>
                </w:tcPr>
                <w:p>
                  <w:pPr>
                    <w:widowControl/>
                    <w:jc w:val="center"/>
                    <w:textAlignment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24.5</w:t>
                  </w:r>
                </w:p>
              </w:tc>
              <w:tc>
                <w:tcPr>
                  <w:tcW w:w="1047" w:type="dxa"/>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0.049</w:t>
                  </w:r>
                </w:p>
              </w:tc>
              <w:tc>
                <w:tcPr>
                  <w:tcW w:w="869" w:type="dxa"/>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0.176</w:t>
                  </w:r>
                </w:p>
              </w:tc>
              <w:tc>
                <w:tcPr>
                  <w:tcW w:w="869" w:type="dxa"/>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0.220</w:t>
                  </w:r>
                </w:p>
              </w:tc>
              <w:tc>
                <w:tcPr>
                  <w:tcW w:w="866" w:type="dxa"/>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0.220</w:t>
                  </w:r>
                </w:p>
              </w:tc>
            </w:tr>
          </w:tbl>
          <w:p>
            <w:pPr>
              <w:pStyle w:val="6"/>
              <w:spacing w:line="500" w:lineRule="exact"/>
              <w:ind w:firstLine="480" w:firstLineChars="200"/>
              <w:rPr>
                <w:rFonts w:hint="eastAsia" w:ascii="Times New Roman" w:hAnsi="Times New Roman" w:cs="Times New Roman"/>
                <w:b w:val="0"/>
                <w:bCs w:val="0"/>
                <w:color w:val="auto"/>
                <w:sz w:val="24"/>
                <w:szCs w:val="24"/>
                <w:lang w:val="en-US" w:eastAsia="zh-CN"/>
              </w:rPr>
            </w:pPr>
            <w:r>
              <w:rPr>
                <w:rFonts w:ascii="Times New Roman" w:hAnsi="Times New Roman" w:cs="Times New Roman"/>
                <w:b w:val="0"/>
                <w:bCs w:val="0"/>
                <w:color w:val="auto"/>
                <w:sz w:val="24"/>
                <w:szCs w:val="24"/>
              </w:rPr>
              <w:t>（</w:t>
            </w:r>
            <w:r>
              <w:rPr>
                <w:rFonts w:hint="eastAsia" w:ascii="Times New Roman" w:hAnsi="Times New Roman" w:cs="Times New Roman"/>
                <w:b w:val="0"/>
                <w:bCs w:val="0"/>
                <w:color w:val="auto"/>
                <w:sz w:val="24"/>
                <w:szCs w:val="24"/>
              </w:rPr>
              <w:t>6</w:t>
            </w:r>
            <w:r>
              <w:rPr>
                <w:rFonts w:ascii="Times New Roman" w:hAnsi="Times New Roman" w:cs="Times New Roman"/>
                <w:b w:val="0"/>
                <w:bCs w:val="0"/>
                <w:color w:val="auto"/>
                <w:sz w:val="24"/>
                <w:szCs w:val="24"/>
              </w:rPr>
              <w:t>）</w:t>
            </w:r>
            <w:r>
              <w:rPr>
                <w:rFonts w:hint="eastAsia" w:ascii="Times New Roman" w:hAnsi="Times New Roman" w:cs="Times New Roman"/>
                <w:b w:val="0"/>
                <w:bCs w:val="0"/>
                <w:color w:val="auto"/>
                <w:sz w:val="24"/>
                <w:szCs w:val="24"/>
                <w:lang w:val="en-US" w:eastAsia="zh-CN"/>
              </w:rPr>
              <w:t>烫金废气</w:t>
            </w:r>
          </w:p>
          <w:p>
            <w:pPr>
              <w:pStyle w:val="6"/>
              <w:spacing w:line="500" w:lineRule="exact"/>
              <w:ind w:firstLine="480" w:firstLineChars="200"/>
              <w:rPr>
                <w:rFonts w:hint="default" w:ascii="Times New Roman" w:hAnsi="Times New Roman" w:cs="Times New Roman"/>
                <w:b w:val="0"/>
                <w:bCs w:val="0"/>
                <w:color w:val="auto"/>
                <w:sz w:val="24"/>
                <w:szCs w:val="24"/>
                <w:lang w:val="en-US" w:eastAsia="zh-CN"/>
              </w:rPr>
            </w:pPr>
            <w:r>
              <w:rPr>
                <w:rFonts w:hint="default" w:ascii="Times New Roman" w:hAnsi="Times New Roman" w:cs="Times New Roman"/>
                <w:b w:val="0"/>
                <w:bCs w:val="0"/>
                <w:color w:val="auto"/>
                <w:sz w:val="24"/>
                <w:szCs w:val="24"/>
                <w:lang w:val="en-US" w:eastAsia="zh-CN"/>
              </w:rPr>
              <w:t>本项目部分产品需进行烫金，烫金工艺是利用热压转移的原理，将电化铝中的铝层转印到承印物表面以形成特殊的金属效果，因烫金使用的主要材料是电化铝箔，因此烫金也叫电化铝烫印。电化铝箔通常由多层材料构成，基材常为PE，其次是分离涂层、颜色涂层、金属涂层（镀铝）和胶水涂层。胶水及涂层的成分主要为聚酯树脂，在加热的过程中将挥发出少量有机废气，在车间内以无组织的形式排放，因电化铝箔使用量较小（约0.</w:t>
            </w:r>
            <w:r>
              <w:rPr>
                <w:rFonts w:hint="eastAsia" w:ascii="Times New Roman" w:hAnsi="Times New Roman" w:cs="Times New Roman"/>
                <w:b w:val="0"/>
                <w:bCs w:val="0"/>
                <w:color w:val="auto"/>
                <w:sz w:val="24"/>
                <w:szCs w:val="24"/>
                <w:lang w:val="en-US" w:eastAsia="zh-CN"/>
              </w:rPr>
              <w:t>4</w:t>
            </w:r>
            <w:r>
              <w:rPr>
                <w:rFonts w:hint="default" w:ascii="Times New Roman" w:hAnsi="Times New Roman" w:cs="Times New Roman"/>
                <w:b w:val="0"/>
                <w:bCs w:val="0"/>
                <w:color w:val="auto"/>
                <w:sz w:val="24"/>
                <w:szCs w:val="24"/>
                <w:lang w:val="en-US" w:eastAsia="zh-CN"/>
              </w:rPr>
              <w:t>t/a)，因此烫金过程中因加热产生的有机废气极少，可忽略不计，因此，烫金过程中产生的有机废气对周围环境影响不大。</w:t>
            </w:r>
          </w:p>
          <w:p>
            <w:pPr>
              <w:spacing w:line="500" w:lineRule="exact"/>
              <w:rPr>
                <w:rFonts w:ascii="Times New Roman" w:hAnsi="Times New Roman" w:eastAsia="宋体" w:cs="Times New Roman"/>
                <w:b/>
                <w:color w:val="FF0000"/>
                <w:sz w:val="24"/>
              </w:rPr>
            </w:pPr>
            <w:r>
              <w:rPr>
                <w:rFonts w:hint="eastAsia" w:ascii="Times New Roman" w:hAnsi="Times New Roman" w:eastAsia="宋体" w:cs="Times New Roman"/>
                <w:b/>
                <w:color w:val="FF0000"/>
                <w:sz w:val="24"/>
              </w:rPr>
              <w:t>4.2.1.2排气口设置情况及监测计划</w:t>
            </w:r>
          </w:p>
          <w:p>
            <w:pPr>
              <w:spacing w:line="500" w:lineRule="exact"/>
              <w:ind w:firstLine="480" w:firstLineChars="200"/>
              <w:textAlignment w:val="center"/>
              <w:rPr>
                <w:rFonts w:ascii="Times New Roman" w:hAnsi="Times New Roman" w:eastAsia="宋体" w:cs="Times New Roman"/>
                <w:b/>
                <w:color w:val="FF0000"/>
                <w:sz w:val="24"/>
              </w:rPr>
            </w:pPr>
            <w:r>
              <w:rPr>
                <w:rFonts w:ascii="Times New Roman" w:hAnsi="Times New Roman" w:eastAsia="宋体" w:cs="Times New Roman"/>
                <w:color w:val="FF0000"/>
                <w:sz w:val="24"/>
              </w:rPr>
              <w:t>根据导则及《排污</w:t>
            </w:r>
            <w:r>
              <w:rPr>
                <w:rFonts w:hint="eastAsia" w:ascii="Times New Roman" w:hAnsi="Times New Roman" w:eastAsia="宋体" w:cs="Times New Roman"/>
                <w:color w:val="FF0000"/>
                <w:sz w:val="24"/>
              </w:rPr>
              <w:t xml:space="preserve">许可证申请与核发技术规范  </w:t>
            </w:r>
            <w:r>
              <w:rPr>
                <w:rFonts w:hint="eastAsia" w:ascii="Times New Roman" w:hAnsi="Times New Roman" w:eastAsia="宋体" w:cs="Times New Roman"/>
                <w:color w:val="FF0000"/>
                <w:sz w:val="24"/>
                <w:lang w:val="en-US" w:eastAsia="zh-CN"/>
              </w:rPr>
              <w:t>印刷工业</w:t>
            </w:r>
            <w:r>
              <w:rPr>
                <w:rFonts w:ascii="Times New Roman" w:hAnsi="Times New Roman" w:eastAsia="宋体" w:cs="Times New Roman"/>
                <w:color w:val="FF0000"/>
                <w:sz w:val="24"/>
              </w:rPr>
              <w:t>》（HJ</w:t>
            </w:r>
            <w:r>
              <w:rPr>
                <w:rFonts w:hint="eastAsia" w:ascii="Times New Roman" w:hAnsi="Times New Roman" w:eastAsia="宋体" w:cs="Times New Roman"/>
                <w:color w:val="FF0000"/>
                <w:sz w:val="24"/>
                <w:lang w:val="en-US" w:eastAsia="zh-CN"/>
              </w:rPr>
              <w:t>1066-2019</w:t>
            </w:r>
            <w:r>
              <w:rPr>
                <w:rFonts w:ascii="Times New Roman" w:hAnsi="Times New Roman" w:eastAsia="宋体" w:cs="Times New Roman"/>
                <w:color w:val="FF0000"/>
                <w:sz w:val="24"/>
              </w:rPr>
              <w:t>）要求，本项目</w:t>
            </w:r>
            <w:r>
              <w:rPr>
                <w:rFonts w:hint="eastAsia" w:ascii="Times New Roman" w:hAnsi="Times New Roman" w:eastAsia="宋体" w:cs="Times New Roman"/>
                <w:color w:val="FF0000"/>
                <w:sz w:val="24"/>
              </w:rPr>
              <w:t>大气</w:t>
            </w:r>
            <w:r>
              <w:rPr>
                <w:rFonts w:ascii="Times New Roman" w:hAnsi="Times New Roman" w:eastAsia="宋体" w:cs="Times New Roman"/>
                <w:color w:val="FF0000"/>
                <w:sz w:val="24"/>
              </w:rPr>
              <w:t>监测方案</w:t>
            </w:r>
            <w:r>
              <w:rPr>
                <w:rFonts w:hint="eastAsia" w:ascii="Times New Roman" w:hAnsi="Times New Roman" w:eastAsia="宋体" w:cs="Times New Roman"/>
                <w:color w:val="FF0000"/>
                <w:sz w:val="24"/>
              </w:rPr>
              <w:t>如表4-8所示。</w:t>
            </w:r>
          </w:p>
          <w:p>
            <w:pPr>
              <w:pStyle w:val="6"/>
              <w:spacing w:line="460" w:lineRule="exact"/>
              <w:ind w:firstLine="0"/>
              <w:jc w:val="center"/>
              <w:textAlignment w:val="center"/>
              <w:rPr>
                <w:rFonts w:ascii="Times New Roman" w:hAnsi="Times New Roman" w:cs="Times New Roman"/>
                <w:b/>
                <w:bCs/>
                <w:color w:val="FF0000"/>
                <w:szCs w:val="21"/>
              </w:rPr>
            </w:pPr>
            <w:r>
              <w:rPr>
                <w:rFonts w:ascii="Times New Roman" w:hAnsi="Times New Roman" w:cs="Times New Roman"/>
                <w:b/>
                <w:bCs/>
                <w:color w:val="FF0000"/>
                <w:szCs w:val="21"/>
              </w:rPr>
              <w:t>表</w:t>
            </w:r>
            <w:r>
              <w:rPr>
                <w:rFonts w:hint="eastAsia" w:ascii="Times New Roman" w:hAnsi="Times New Roman" w:cs="Times New Roman"/>
                <w:b/>
                <w:bCs/>
                <w:color w:val="FF0000"/>
                <w:szCs w:val="21"/>
              </w:rPr>
              <w:t>4</w:t>
            </w:r>
            <w:r>
              <w:rPr>
                <w:rFonts w:ascii="Times New Roman" w:hAnsi="Times New Roman" w:cs="Times New Roman"/>
                <w:b/>
                <w:bCs/>
                <w:color w:val="FF0000"/>
                <w:szCs w:val="21"/>
              </w:rPr>
              <w:t>-</w:t>
            </w:r>
            <w:r>
              <w:rPr>
                <w:rFonts w:hint="eastAsia" w:ascii="Times New Roman" w:hAnsi="Times New Roman" w:cs="Times New Roman"/>
                <w:b/>
                <w:bCs/>
                <w:color w:val="FF0000"/>
                <w:szCs w:val="21"/>
              </w:rPr>
              <w:t>8 排气筒设置及大气污染物监测计划</w:t>
            </w:r>
          </w:p>
          <w:tbl>
            <w:tblPr>
              <w:tblStyle w:val="20"/>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9"/>
              <w:gridCol w:w="1470"/>
              <w:gridCol w:w="1365"/>
              <w:gridCol w:w="1065"/>
              <w:gridCol w:w="1065"/>
              <w:gridCol w:w="1434"/>
              <w:gridCol w:w="11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19" w:type="dxa"/>
                  <w:vMerge w:val="restart"/>
                  <w:noWrap/>
                  <w:vAlign w:val="center"/>
                </w:tcPr>
                <w:p>
                  <w:pPr>
                    <w:jc w:val="center"/>
                    <w:rPr>
                      <w:rFonts w:ascii="Times New Roman" w:hAnsi="Times New Roman" w:eastAsia="宋体" w:cs="Times New Roman"/>
                      <w:b/>
                      <w:snapToGrid w:val="0"/>
                      <w:color w:val="FF0000"/>
                      <w:szCs w:val="21"/>
                    </w:rPr>
                  </w:pPr>
                  <w:r>
                    <w:rPr>
                      <w:rFonts w:ascii="Times New Roman" w:hAnsi="Times New Roman" w:cs="Times New Roman"/>
                      <w:b/>
                      <w:snapToGrid w:val="0"/>
                      <w:color w:val="FF0000"/>
                      <w:szCs w:val="21"/>
                    </w:rPr>
                    <w:t>污染源类别</w:t>
                  </w:r>
                </w:p>
              </w:tc>
              <w:tc>
                <w:tcPr>
                  <w:tcW w:w="1470" w:type="dxa"/>
                  <w:vMerge w:val="restart"/>
                  <w:noWrap/>
                  <w:vAlign w:val="center"/>
                </w:tcPr>
                <w:p>
                  <w:pPr>
                    <w:jc w:val="center"/>
                    <w:rPr>
                      <w:rFonts w:ascii="Times New Roman" w:hAnsi="Times New Roman" w:eastAsia="宋体" w:cs="Times New Roman"/>
                      <w:b/>
                      <w:snapToGrid w:val="0"/>
                      <w:color w:val="FF0000"/>
                      <w:szCs w:val="21"/>
                    </w:rPr>
                  </w:pPr>
                  <w:r>
                    <w:rPr>
                      <w:rFonts w:ascii="Times New Roman" w:hAnsi="Times New Roman" w:cs="Times New Roman"/>
                      <w:b/>
                      <w:snapToGrid w:val="0"/>
                      <w:color w:val="FF0000"/>
                      <w:szCs w:val="21"/>
                    </w:rPr>
                    <w:t>排污口编号及名称</w:t>
                  </w:r>
                </w:p>
              </w:tc>
              <w:tc>
                <w:tcPr>
                  <w:tcW w:w="2430" w:type="dxa"/>
                  <w:gridSpan w:val="2"/>
                  <w:noWrap/>
                  <w:vAlign w:val="center"/>
                </w:tcPr>
                <w:p>
                  <w:pPr>
                    <w:jc w:val="center"/>
                    <w:rPr>
                      <w:rFonts w:ascii="Times New Roman" w:hAnsi="Times New Roman" w:cs="Times New Roman"/>
                      <w:b/>
                      <w:snapToGrid w:val="0"/>
                      <w:color w:val="FF0000"/>
                      <w:szCs w:val="21"/>
                    </w:rPr>
                  </w:pPr>
                  <w:r>
                    <w:rPr>
                      <w:rFonts w:ascii="Times New Roman" w:hAnsi="Times New Roman" w:cs="Times New Roman"/>
                      <w:b/>
                      <w:snapToGrid w:val="0"/>
                      <w:color w:val="FF0000"/>
                      <w:szCs w:val="21"/>
                    </w:rPr>
                    <w:t>排放标准</w:t>
                  </w:r>
                </w:p>
              </w:tc>
              <w:tc>
                <w:tcPr>
                  <w:tcW w:w="3685" w:type="dxa"/>
                  <w:gridSpan w:val="3"/>
                  <w:noWrap/>
                  <w:vAlign w:val="center"/>
                </w:tcPr>
                <w:p>
                  <w:pPr>
                    <w:jc w:val="center"/>
                    <w:rPr>
                      <w:rFonts w:ascii="Times New Roman" w:hAnsi="Times New Roman" w:cs="Times New Roman"/>
                      <w:b/>
                      <w:snapToGrid w:val="0"/>
                      <w:color w:val="FF0000"/>
                      <w:szCs w:val="21"/>
                    </w:rPr>
                  </w:pPr>
                  <w:r>
                    <w:rPr>
                      <w:rFonts w:ascii="Times New Roman" w:hAnsi="Times New Roman" w:cs="Times New Roman"/>
                      <w:b/>
                      <w:snapToGrid w:val="0"/>
                      <w:color w:val="FF0000"/>
                      <w:szCs w:val="21"/>
                    </w:rPr>
                    <w:t>监测要求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19" w:type="dxa"/>
                  <w:vMerge w:val="continue"/>
                  <w:noWrap/>
                  <w:vAlign w:val="center"/>
                </w:tcPr>
                <w:p>
                  <w:pPr>
                    <w:jc w:val="center"/>
                    <w:rPr>
                      <w:rFonts w:ascii="Times New Roman" w:hAnsi="Times New Roman" w:cs="Times New Roman"/>
                      <w:bCs/>
                      <w:snapToGrid w:val="0"/>
                      <w:color w:val="FF0000"/>
                      <w:szCs w:val="21"/>
                    </w:rPr>
                  </w:pPr>
                </w:p>
              </w:tc>
              <w:tc>
                <w:tcPr>
                  <w:tcW w:w="1470" w:type="dxa"/>
                  <w:vMerge w:val="continue"/>
                  <w:noWrap/>
                  <w:vAlign w:val="center"/>
                </w:tcPr>
                <w:p>
                  <w:pPr>
                    <w:jc w:val="center"/>
                    <w:rPr>
                      <w:rFonts w:ascii="Times New Roman" w:hAnsi="Times New Roman" w:cs="Times New Roman"/>
                      <w:bCs/>
                      <w:snapToGrid w:val="0"/>
                      <w:color w:val="FF0000"/>
                      <w:szCs w:val="21"/>
                    </w:rPr>
                  </w:pPr>
                </w:p>
              </w:tc>
              <w:tc>
                <w:tcPr>
                  <w:tcW w:w="1365" w:type="dxa"/>
                  <w:noWrap/>
                  <w:vAlign w:val="center"/>
                </w:tcPr>
                <w:p>
                  <w:pPr>
                    <w:jc w:val="center"/>
                    <w:rPr>
                      <w:rFonts w:ascii="Times New Roman" w:hAnsi="Times New Roman" w:eastAsia="宋体" w:cs="Times New Roman"/>
                      <w:bCs/>
                      <w:snapToGrid w:val="0"/>
                      <w:color w:val="FF0000"/>
                      <w:szCs w:val="21"/>
                    </w:rPr>
                  </w:pPr>
                  <w:r>
                    <w:rPr>
                      <w:rFonts w:ascii="Times New Roman" w:hAnsi="Times New Roman" w:cs="Times New Roman"/>
                      <w:bCs/>
                      <w:snapToGrid w:val="0"/>
                      <w:color w:val="FF0000"/>
                      <w:szCs w:val="21"/>
                    </w:rPr>
                    <w:t>浓度限值</w:t>
                  </w:r>
                </w:p>
              </w:tc>
              <w:tc>
                <w:tcPr>
                  <w:tcW w:w="1065" w:type="dxa"/>
                  <w:noWrap/>
                  <w:vAlign w:val="center"/>
                </w:tcPr>
                <w:p>
                  <w:pPr>
                    <w:jc w:val="center"/>
                    <w:rPr>
                      <w:rFonts w:ascii="Times New Roman" w:hAnsi="Times New Roman" w:eastAsia="宋体" w:cs="Times New Roman"/>
                      <w:bCs/>
                      <w:snapToGrid w:val="0"/>
                      <w:color w:val="FF0000"/>
                      <w:szCs w:val="21"/>
                    </w:rPr>
                  </w:pPr>
                  <w:r>
                    <w:rPr>
                      <w:rFonts w:ascii="Times New Roman" w:hAnsi="Times New Roman" w:cs="Times New Roman"/>
                      <w:bCs/>
                      <w:snapToGrid w:val="0"/>
                      <w:color w:val="FF0000"/>
                      <w:szCs w:val="21"/>
                    </w:rPr>
                    <w:t>速率限值</w:t>
                  </w:r>
                </w:p>
              </w:tc>
              <w:tc>
                <w:tcPr>
                  <w:tcW w:w="1065" w:type="dxa"/>
                  <w:noWrap/>
                  <w:vAlign w:val="center"/>
                </w:tcPr>
                <w:p>
                  <w:pPr>
                    <w:jc w:val="center"/>
                    <w:rPr>
                      <w:rFonts w:ascii="Times New Roman" w:hAnsi="Times New Roman" w:eastAsia="宋体" w:cs="Times New Roman"/>
                      <w:bCs/>
                      <w:snapToGrid w:val="0"/>
                      <w:color w:val="FF0000"/>
                      <w:szCs w:val="21"/>
                    </w:rPr>
                  </w:pPr>
                  <w:r>
                    <w:rPr>
                      <w:rFonts w:ascii="Times New Roman" w:hAnsi="Times New Roman" w:cs="Times New Roman"/>
                      <w:bCs/>
                      <w:snapToGrid w:val="0"/>
                      <w:color w:val="FF0000"/>
                      <w:szCs w:val="21"/>
                    </w:rPr>
                    <w:t>监测点位</w:t>
                  </w:r>
                </w:p>
              </w:tc>
              <w:tc>
                <w:tcPr>
                  <w:tcW w:w="1434" w:type="dxa"/>
                  <w:noWrap/>
                  <w:vAlign w:val="center"/>
                </w:tcPr>
                <w:p>
                  <w:pPr>
                    <w:jc w:val="center"/>
                    <w:rPr>
                      <w:rFonts w:ascii="Times New Roman" w:hAnsi="Times New Roman" w:eastAsia="宋体" w:cs="Times New Roman"/>
                      <w:bCs/>
                      <w:snapToGrid w:val="0"/>
                      <w:color w:val="FF0000"/>
                      <w:szCs w:val="21"/>
                    </w:rPr>
                  </w:pPr>
                  <w:r>
                    <w:rPr>
                      <w:rFonts w:ascii="Times New Roman" w:hAnsi="Times New Roman" w:cs="Times New Roman"/>
                      <w:bCs/>
                      <w:snapToGrid w:val="0"/>
                      <w:color w:val="FF0000"/>
                      <w:szCs w:val="21"/>
                    </w:rPr>
                    <w:t>监测因子</w:t>
                  </w:r>
                </w:p>
              </w:tc>
              <w:tc>
                <w:tcPr>
                  <w:tcW w:w="1186" w:type="dxa"/>
                  <w:noWrap/>
                  <w:vAlign w:val="center"/>
                </w:tcPr>
                <w:p>
                  <w:pPr>
                    <w:jc w:val="center"/>
                    <w:rPr>
                      <w:rFonts w:ascii="Times New Roman" w:hAnsi="Times New Roman" w:eastAsia="宋体" w:cs="Times New Roman"/>
                      <w:bCs/>
                      <w:snapToGrid w:val="0"/>
                      <w:color w:val="FF0000"/>
                      <w:szCs w:val="21"/>
                    </w:rPr>
                  </w:pPr>
                  <w:r>
                    <w:rPr>
                      <w:rFonts w:ascii="Times New Roman" w:hAnsi="Times New Roman" w:cs="Times New Roman"/>
                      <w:bCs/>
                      <w:snapToGrid w:val="0"/>
                      <w:color w:val="FF0000"/>
                      <w:szCs w:val="21"/>
                    </w:rPr>
                    <w:t>监测频次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19" w:type="dxa"/>
                  <w:vMerge w:val="restart"/>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有组织</w:t>
                  </w:r>
                </w:p>
              </w:tc>
              <w:tc>
                <w:tcPr>
                  <w:tcW w:w="1470" w:type="dxa"/>
                  <w:vMerge w:val="restart"/>
                  <w:noWrap/>
                  <w:vAlign w:val="center"/>
                </w:tcPr>
                <w:p>
                  <w:pPr>
                    <w:jc w:val="center"/>
                    <w:rPr>
                      <w:rFonts w:hint="eastAsia" w:ascii="Times New Roman" w:hAnsi="Times New Roman" w:cs="Times New Roman" w:eastAsiaTheme="minorEastAsia"/>
                      <w:bCs/>
                      <w:snapToGrid w:val="0"/>
                      <w:color w:val="FF0000"/>
                      <w:szCs w:val="21"/>
                      <w:lang w:val="en-US" w:eastAsia="zh-CN"/>
                    </w:rPr>
                  </w:pPr>
                  <w:r>
                    <w:rPr>
                      <w:rFonts w:hint="eastAsia" w:ascii="Times New Roman" w:hAnsi="Times New Roman" w:cs="Times New Roman"/>
                      <w:bCs/>
                      <w:snapToGrid w:val="0"/>
                      <w:color w:val="FF0000"/>
                      <w:szCs w:val="21"/>
                    </w:rPr>
                    <w:t>喷</w:t>
                  </w:r>
                  <w:r>
                    <w:rPr>
                      <w:rFonts w:hint="eastAsia" w:ascii="Times New Roman" w:hAnsi="Times New Roman" w:cs="Times New Roman"/>
                      <w:bCs/>
                      <w:snapToGrid w:val="0"/>
                      <w:color w:val="FF0000"/>
                      <w:szCs w:val="21"/>
                      <w:lang w:val="en-US" w:eastAsia="zh-CN"/>
                    </w:rPr>
                    <w:t>涂</w:t>
                  </w:r>
                  <w:r>
                    <w:rPr>
                      <w:rFonts w:hint="eastAsia" w:ascii="Times New Roman" w:hAnsi="Times New Roman" w:cs="Times New Roman"/>
                      <w:bCs/>
                      <w:snapToGrid w:val="0"/>
                      <w:color w:val="FF0000"/>
                      <w:szCs w:val="21"/>
                    </w:rPr>
                    <w:t>废气DA00</w:t>
                  </w:r>
                  <w:r>
                    <w:rPr>
                      <w:rFonts w:hint="eastAsia" w:ascii="Times New Roman" w:hAnsi="Times New Roman" w:cs="Times New Roman"/>
                      <w:bCs/>
                      <w:snapToGrid w:val="0"/>
                      <w:color w:val="FF0000"/>
                      <w:szCs w:val="21"/>
                      <w:lang w:val="en-US" w:eastAsia="zh-CN"/>
                    </w:rPr>
                    <w:t>1</w:t>
                  </w:r>
                </w:p>
              </w:tc>
              <w:tc>
                <w:tcPr>
                  <w:tcW w:w="1365" w:type="dxa"/>
                  <w:noWrap/>
                  <w:vAlign w:val="center"/>
                </w:tcPr>
                <w:p>
                  <w:pPr>
                    <w:pStyle w:val="6"/>
                    <w:ind w:firstLine="0" w:firstLineChars="0"/>
                    <w:jc w:val="center"/>
                    <w:rPr>
                      <w:rFonts w:ascii="Times New Roman" w:hAnsi="Times New Roman" w:eastAsia="宋体" w:cs="Times New Roman"/>
                      <w:bCs/>
                      <w:color w:val="FF0000"/>
                      <w:kern w:val="0"/>
                      <w:sz w:val="21"/>
                      <w:szCs w:val="21"/>
                      <w:lang w:val="en-US" w:eastAsia="zh-CN" w:bidi="ar-SA"/>
                    </w:rPr>
                  </w:pPr>
                  <w:r>
                    <w:rPr>
                      <w:rFonts w:hint="eastAsia" w:ascii="Times New Roman" w:hAnsi="Times New Roman" w:cs="Times New Roman"/>
                      <w:bCs/>
                      <w:color w:val="FF0000"/>
                      <w:kern w:val="0"/>
                      <w:szCs w:val="21"/>
                    </w:rPr>
                    <w:t>30</w:t>
                  </w:r>
                </w:p>
              </w:tc>
              <w:tc>
                <w:tcPr>
                  <w:tcW w:w="1065" w:type="dxa"/>
                  <w:noWrap/>
                  <w:vAlign w:val="center"/>
                </w:tcPr>
                <w:p>
                  <w:pPr>
                    <w:jc w:val="center"/>
                    <w:rPr>
                      <w:rFonts w:ascii="Times New Roman" w:hAnsi="Times New Roman" w:cs="Times New Roman" w:eastAsiaTheme="minorEastAsia"/>
                      <w:bCs/>
                      <w:snapToGrid w:val="0"/>
                      <w:color w:val="FF0000"/>
                      <w:kern w:val="2"/>
                      <w:sz w:val="21"/>
                      <w:szCs w:val="21"/>
                      <w:lang w:val="en-US" w:eastAsia="zh-CN" w:bidi="ar-SA"/>
                    </w:rPr>
                  </w:pPr>
                  <w:r>
                    <w:rPr>
                      <w:rFonts w:hint="eastAsia" w:ascii="Times New Roman" w:hAnsi="Times New Roman" w:cs="Times New Roman"/>
                      <w:bCs/>
                      <w:snapToGrid w:val="0"/>
                      <w:color w:val="FF0000"/>
                      <w:szCs w:val="21"/>
                    </w:rPr>
                    <w:t>/</w:t>
                  </w:r>
                </w:p>
              </w:tc>
              <w:tc>
                <w:tcPr>
                  <w:tcW w:w="1065" w:type="dxa"/>
                  <w:vMerge w:val="restart"/>
                  <w:noWrap/>
                  <w:vAlign w:val="center"/>
                </w:tcPr>
                <w:p>
                  <w:pPr>
                    <w:jc w:val="center"/>
                    <w:rPr>
                      <w:rFonts w:hint="eastAsia" w:ascii="Times New Roman" w:hAnsi="Times New Roman" w:cs="Times New Roman" w:eastAsiaTheme="minorEastAsia"/>
                      <w:bCs/>
                      <w:snapToGrid w:val="0"/>
                      <w:color w:val="FF0000"/>
                      <w:kern w:val="2"/>
                      <w:sz w:val="21"/>
                      <w:szCs w:val="21"/>
                      <w:lang w:val="en-US" w:eastAsia="zh-CN" w:bidi="ar-SA"/>
                    </w:rPr>
                  </w:pPr>
                  <w:r>
                    <w:rPr>
                      <w:rFonts w:hint="eastAsia" w:ascii="Times New Roman" w:hAnsi="Times New Roman" w:cs="Times New Roman"/>
                      <w:bCs/>
                      <w:snapToGrid w:val="0"/>
                      <w:color w:val="FF0000"/>
                      <w:szCs w:val="21"/>
                    </w:rPr>
                    <w:t>DA00</w:t>
                  </w:r>
                  <w:r>
                    <w:rPr>
                      <w:rFonts w:hint="eastAsia" w:ascii="Times New Roman" w:hAnsi="Times New Roman" w:cs="Times New Roman"/>
                      <w:bCs/>
                      <w:snapToGrid w:val="0"/>
                      <w:color w:val="FF0000"/>
                      <w:szCs w:val="21"/>
                      <w:lang w:val="en-US" w:eastAsia="zh-CN"/>
                    </w:rPr>
                    <w:t>1</w:t>
                  </w:r>
                </w:p>
              </w:tc>
              <w:tc>
                <w:tcPr>
                  <w:tcW w:w="1434" w:type="dxa"/>
                  <w:noWrap/>
                  <w:vAlign w:val="center"/>
                </w:tcPr>
                <w:p>
                  <w:pPr>
                    <w:widowControl/>
                    <w:jc w:val="center"/>
                    <w:textAlignment w:val="center"/>
                    <w:rPr>
                      <w:rFonts w:ascii="Times New Roman" w:hAnsi="Times New Roman" w:cs="Times New Roman" w:eastAsiaTheme="minorEastAsia"/>
                      <w:bCs/>
                      <w:snapToGrid w:val="0"/>
                      <w:color w:val="FF0000"/>
                      <w:kern w:val="2"/>
                      <w:sz w:val="21"/>
                      <w:szCs w:val="21"/>
                      <w:lang w:val="en-US" w:eastAsia="zh-CN" w:bidi="ar-SA"/>
                    </w:rPr>
                  </w:pPr>
                  <w:r>
                    <w:rPr>
                      <w:rFonts w:hint="eastAsia" w:ascii="宋体" w:hAnsi="宋体" w:eastAsia="宋体" w:cs="宋体"/>
                      <w:color w:val="FF0000"/>
                      <w:kern w:val="0"/>
                      <w:szCs w:val="21"/>
                    </w:rPr>
                    <w:t>颗粒物</w:t>
                  </w:r>
                </w:p>
              </w:tc>
              <w:tc>
                <w:tcPr>
                  <w:tcW w:w="1186" w:type="dxa"/>
                  <w:noWrap/>
                  <w:vAlign w:val="center"/>
                </w:tcPr>
                <w:p>
                  <w:pPr>
                    <w:jc w:val="center"/>
                    <w:rPr>
                      <w:rFonts w:ascii="Times New Roman" w:hAnsi="Times New Roman" w:cs="Times New Roman" w:eastAsiaTheme="minorEastAsia"/>
                      <w:bCs/>
                      <w:snapToGrid w:val="0"/>
                      <w:color w:val="FF0000"/>
                      <w:kern w:val="2"/>
                      <w:sz w:val="21"/>
                      <w:szCs w:val="21"/>
                      <w:lang w:val="en-US" w:eastAsia="zh-CN" w:bidi="ar-SA"/>
                    </w:rPr>
                  </w:pPr>
                  <w:r>
                    <w:rPr>
                      <w:rFonts w:ascii="Times New Roman" w:hAnsi="Times New Roman" w:cs="Times New Roman"/>
                      <w:bCs/>
                      <w:snapToGrid w:val="0"/>
                      <w:color w:val="FF0000"/>
                      <w:szCs w:val="21"/>
                    </w:rPr>
                    <w:t>1次/年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19" w:type="dxa"/>
                  <w:vMerge w:val="continue"/>
                  <w:noWrap/>
                  <w:vAlign w:val="center"/>
                </w:tcPr>
                <w:p>
                  <w:pPr>
                    <w:jc w:val="center"/>
                    <w:rPr>
                      <w:rFonts w:ascii="Times New Roman" w:hAnsi="Times New Roman" w:cs="Times New Roman"/>
                      <w:bCs/>
                      <w:snapToGrid w:val="0"/>
                      <w:color w:val="FF0000"/>
                      <w:szCs w:val="21"/>
                    </w:rPr>
                  </w:pPr>
                </w:p>
              </w:tc>
              <w:tc>
                <w:tcPr>
                  <w:tcW w:w="1470" w:type="dxa"/>
                  <w:vMerge w:val="continue"/>
                  <w:tcBorders/>
                  <w:noWrap/>
                  <w:vAlign w:val="center"/>
                </w:tcPr>
                <w:p>
                  <w:pPr>
                    <w:jc w:val="center"/>
                    <w:rPr>
                      <w:rFonts w:ascii="Times New Roman" w:hAnsi="Times New Roman" w:cs="Times New Roman"/>
                      <w:bCs/>
                      <w:snapToGrid w:val="0"/>
                      <w:color w:val="FF0000"/>
                      <w:szCs w:val="21"/>
                    </w:rPr>
                  </w:pPr>
                </w:p>
              </w:tc>
              <w:tc>
                <w:tcPr>
                  <w:tcW w:w="1365" w:type="dxa"/>
                  <w:noWrap/>
                  <w:vAlign w:val="center"/>
                </w:tcPr>
                <w:p>
                  <w:pPr>
                    <w:pStyle w:val="6"/>
                    <w:ind w:firstLine="0" w:firstLineChars="0"/>
                    <w:jc w:val="center"/>
                    <w:rPr>
                      <w:rFonts w:ascii="Times New Roman" w:hAnsi="Times New Roman" w:eastAsia="宋体" w:cs="Times New Roman"/>
                      <w:bCs/>
                      <w:color w:val="FF0000"/>
                      <w:kern w:val="0"/>
                      <w:sz w:val="21"/>
                      <w:szCs w:val="21"/>
                      <w:lang w:val="en-US" w:eastAsia="zh-CN" w:bidi="ar-SA"/>
                    </w:rPr>
                  </w:pPr>
                  <w:r>
                    <w:rPr>
                      <w:rFonts w:hint="eastAsia" w:ascii="Times New Roman" w:hAnsi="Times New Roman" w:cs="Times New Roman"/>
                      <w:bCs/>
                      <w:color w:val="FF0000"/>
                      <w:kern w:val="0"/>
                      <w:szCs w:val="21"/>
                    </w:rPr>
                    <w:t>60</w:t>
                  </w:r>
                </w:p>
              </w:tc>
              <w:tc>
                <w:tcPr>
                  <w:tcW w:w="1065" w:type="dxa"/>
                  <w:noWrap/>
                  <w:vAlign w:val="center"/>
                </w:tcPr>
                <w:p>
                  <w:pPr>
                    <w:jc w:val="center"/>
                    <w:rPr>
                      <w:rFonts w:ascii="Times New Roman" w:hAnsi="Times New Roman" w:cs="Times New Roman" w:eastAsiaTheme="minorEastAsia"/>
                      <w:bCs/>
                      <w:snapToGrid w:val="0"/>
                      <w:color w:val="FF0000"/>
                      <w:kern w:val="2"/>
                      <w:sz w:val="21"/>
                      <w:szCs w:val="21"/>
                      <w:lang w:val="en-US" w:eastAsia="zh-CN" w:bidi="ar-SA"/>
                    </w:rPr>
                  </w:pPr>
                  <w:r>
                    <w:rPr>
                      <w:rFonts w:hint="eastAsia" w:ascii="Times New Roman" w:hAnsi="Times New Roman" w:cs="Times New Roman"/>
                      <w:bCs/>
                      <w:snapToGrid w:val="0"/>
                      <w:color w:val="FF0000"/>
                      <w:szCs w:val="21"/>
                    </w:rPr>
                    <w:t>/</w:t>
                  </w:r>
                </w:p>
              </w:tc>
              <w:tc>
                <w:tcPr>
                  <w:tcW w:w="1065" w:type="dxa"/>
                  <w:vMerge w:val="continue"/>
                  <w:tcBorders/>
                  <w:noWrap/>
                  <w:vAlign w:val="center"/>
                </w:tcPr>
                <w:p>
                  <w:pPr>
                    <w:jc w:val="center"/>
                    <w:rPr>
                      <w:rFonts w:ascii="Times New Roman" w:hAnsi="Times New Roman" w:cs="Times New Roman"/>
                      <w:bCs/>
                      <w:snapToGrid w:val="0"/>
                      <w:color w:val="FF0000"/>
                      <w:szCs w:val="21"/>
                    </w:rPr>
                  </w:pPr>
                </w:p>
              </w:tc>
              <w:tc>
                <w:tcPr>
                  <w:tcW w:w="1434" w:type="dxa"/>
                  <w:noWrap/>
                  <w:vAlign w:val="center"/>
                </w:tcPr>
                <w:p>
                  <w:pPr>
                    <w:widowControl/>
                    <w:jc w:val="center"/>
                    <w:textAlignment w:val="center"/>
                    <w:rPr>
                      <w:rFonts w:ascii="宋体" w:hAnsi="宋体" w:eastAsia="宋体" w:cs="宋体"/>
                      <w:color w:val="FF0000"/>
                      <w:kern w:val="0"/>
                      <w:sz w:val="21"/>
                      <w:szCs w:val="21"/>
                      <w:lang w:val="en-US" w:eastAsia="zh-CN" w:bidi="ar-SA"/>
                    </w:rPr>
                  </w:pPr>
                  <w:r>
                    <w:rPr>
                      <w:rFonts w:hint="eastAsia" w:ascii="宋体" w:hAnsi="宋体" w:eastAsia="宋体" w:cs="宋体"/>
                      <w:color w:val="FF0000"/>
                      <w:kern w:val="0"/>
                      <w:szCs w:val="21"/>
                    </w:rPr>
                    <w:t>非甲烷总烃</w:t>
                  </w:r>
                </w:p>
              </w:tc>
              <w:tc>
                <w:tcPr>
                  <w:tcW w:w="1186" w:type="dxa"/>
                  <w:noWrap/>
                  <w:vAlign w:val="center"/>
                </w:tcPr>
                <w:p>
                  <w:pPr>
                    <w:jc w:val="center"/>
                    <w:rPr>
                      <w:rFonts w:ascii="Times New Roman" w:hAnsi="Times New Roman" w:cs="Times New Roman" w:eastAsiaTheme="minorEastAsia"/>
                      <w:bCs/>
                      <w:snapToGrid w:val="0"/>
                      <w:color w:val="FF0000"/>
                      <w:kern w:val="2"/>
                      <w:sz w:val="21"/>
                      <w:szCs w:val="21"/>
                      <w:lang w:val="en-US" w:eastAsia="zh-CN" w:bidi="ar-SA"/>
                    </w:rPr>
                  </w:pPr>
                  <w:r>
                    <w:rPr>
                      <w:rFonts w:ascii="Times New Roman" w:hAnsi="Times New Roman" w:cs="Times New Roman"/>
                      <w:bCs/>
                      <w:snapToGrid w:val="0"/>
                      <w:color w:val="FF0000"/>
                      <w:szCs w:val="21"/>
                    </w:rPr>
                    <w:t>1次/年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19" w:type="dxa"/>
                  <w:vMerge w:val="continue"/>
                  <w:noWrap/>
                  <w:vAlign w:val="center"/>
                </w:tcPr>
                <w:p>
                  <w:pPr>
                    <w:jc w:val="center"/>
                    <w:rPr>
                      <w:rFonts w:ascii="Times New Roman" w:hAnsi="Times New Roman" w:cs="Times New Roman"/>
                      <w:bCs/>
                      <w:snapToGrid w:val="0"/>
                      <w:color w:val="FF0000"/>
                      <w:szCs w:val="21"/>
                    </w:rPr>
                  </w:pPr>
                </w:p>
              </w:tc>
              <w:tc>
                <w:tcPr>
                  <w:tcW w:w="1470" w:type="dxa"/>
                  <w:vMerge w:val="continue"/>
                  <w:tcBorders/>
                  <w:noWrap/>
                  <w:vAlign w:val="center"/>
                </w:tcPr>
                <w:p>
                  <w:pPr>
                    <w:jc w:val="center"/>
                    <w:rPr>
                      <w:rFonts w:ascii="Times New Roman" w:hAnsi="Times New Roman" w:cs="Times New Roman"/>
                      <w:bCs/>
                      <w:snapToGrid w:val="0"/>
                      <w:color w:val="FF0000"/>
                      <w:szCs w:val="21"/>
                    </w:rPr>
                  </w:pPr>
                </w:p>
              </w:tc>
              <w:tc>
                <w:tcPr>
                  <w:tcW w:w="1365" w:type="dxa"/>
                  <w:noWrap/>
                  <w:vAlign w:val="center"/>
                </w:tcPr>
                <w:p>
                  <w:pPr>
                    <w:pStyle w:val="6"/>
                    <w:ind w:firstLine="0" w:firstLineChars="0"/>
                    <w:jc w:val="center"/>
                    <w:rPr>
                      <w:rFonts w:ascii="Times New Roman" w:hAnsi="Times New Roman" w:eastAsia="宋体" w:cs="Times New Roman"/>
                      <w:bCs/>
                      <w:color w:val="FF0000"/>
                      <w:kern w:val="0"/>
                      <w:sz w:val="21"/>
                      <w:szCs w:val="21"/>
                      <w:lang w:val="en-US" w:eastAsia="zh-CN" w:bidi="ar-SA"/>
                    </w:rPr>
                  </w:pPr>
                  <w:r>
                    <w:rPr>
                      <w:rFonts w:ascii="Times New Roman" w:hAnsi="Times New Roman" w:cs="Times New Roman"/>
                      <w:bCs/>
                      <w:color w:val="FF0000"/>
                      <w:kern w:val="0"/>
                      <w:szCs w:val="21"/>
                    </w:rPr>
                    <w:t>1000</w:t>
                  </w:r>
                </w:p>
              </w:tc>
              <w:tc>
                <w:tcPr>
                  <w:tcW w:w="1065" w:type="dxa"/>
                  <w:noWrap/>
                  <w:vAlign w:val="center"/>
                </w:tcPr>
                <w:p>
                  <w:pPr>
                    <w:jc w:val="center"/>
                    <w:rPr>
                      <w:rFonts w:ascii="Times New Roman" w:hAnsi="Times New Roman" w:cs="Times New Roman" w:eastAsiaTheme="minorEastAsia"/>
                      <w:bCs/>
                      <w:snapToGrid w:val="0"/>
                      <w:color w:val="FF0000"/>
                      <w:kern w:val="2"/>
                      <w:sz w:val="21"/>
                      <w:szCs w:val="21"/>
                      <w:lang w:val="en-US" w:eastAsia="zh-CN" w:bidi="ar-SA"/>
                    </w:rPr>
                  </w:pPr>
                  <w:r>
                    <w:rPr>
                      <w:rFonts w:ascii="Times New Roman" w:hAnsi="Times New Roman" w:cs="Times New Roman"/>
                      <w:bCs/>
                      <w:snapToGrid w:val="0"/>
                      <w:color w:val="FF0000"/>
                      <w:szCs w:val="21"/>
                    </w:rPr>
                    <w:t>/</w:t>
                  </w:r>
                </w:p>
              </w:tc>
              <w:tc>
                <w:tcPr>
                  <w:tcW w:w="1065" w:type="dxa"/>
                  <w:vMerge w:val="continue"/>
                  <w:tcBorders/>
                  <w:noWrap/>
                  <w:vAlign w:val="center"/>
                </w:tcPr>
                <w:p>
                  <w:pPr>
                    <w:jc w:val="center"/>
                    <w:rPr>
                      <w:rFonts w:ascii="Times New Roman" w:hAnsi="Times New Roman" w:cs="Times New Roman"/>
                      <w:bCs/>
                      <w:snapToGrid w:val="0"/>
                      <w:color w:val="FF0000"/>
                      <w:szCs w:val="21"/>
                    </w:rPr>
                  </w:pPr>
                </w:p>
              </w:tc>
              <w:tc>
                <w:tcPr>
                  <w:tcW w:w="1434" w:type="dxa"/>
                  <w:noWrap/>
                  <w:vAlign w:val="center"/>
                </w:tcPr>
                <w:p>
                  <w:pPr>
                    <w:jc w:val="center"/>
                    <w:rPr>
                      <w:rFonts w:ascii="Times New Roman" w:hAnsi="Times New Roman" w:cs="Times New Roman" w:eastAsiaTheme="minorEastAsia"/>
                      <w:bCs/>
                      <w:snapToGrid w:val="0"/>
                      <w:color w:val="FF0000"/>
                      <w:kern w:val="2"/>
                      <w:sz w:val="21"/>
                      <w:szCs w:val="21"/>
                      <w:lang w:val="en-US" w:eastAsia="zh-CN" w:bidi="ar-SA"/>
                    </w:rPr>
                  </w:pPr>
                  <w:r>
                    <w:rPr>
                      <w:rFonts w:ascii="Times New Roman" w:hAnsi="Times New Roman" w:cs="Times New Roman"/>
                      <w:bCs/>
                      <w:snapToGrid w:val="0"/>
                      <w:color w:val="FF0000"/>
                      <w:szCs w:val="21"/>
                    </w:rPr>
                    <w:t>臭气浓度</w:t>
                  </w:r>
                </w:p>
              </w:tc>
              <w:tc>
                <w:tcPr>
                  <w:tcW w:w="1186" w:type="dxa"/>
                  <w:noWrap/>
                  <w:vAlign w:val="center"/>
                </w:tcPr>
                <w:p>
                  <w:pPr>
                    <w:jc w:val="center"/>
                    <w:rPr>
                      <w:rFonts w:ascii="Times New Roman" w:hAnsi="Times New Roman" w:cs="Times New Roman" w:eastAsiaTheme="minorEastAsia"/>
                      <w:bCs/>
                      <w:snapToGrid w:val="0"/>
                      <w:color w:val="FF0000"/>
                      <w:kern w:val="2"/>
                      <w:sz w:val="21"/>
                      <w:szCs w:val="21"/>
                      <w:lang w:val="en-US" w:eastAsia="zh-CN" w:bidi="ar-SA"/>
                    </w:rPr>
                  </w:pPr>
                  <w:r>
                    <w:rPr>
                      <w:rFonts w:ascii="Times New Roman" w:hAnsi="Times New Roman" w:cs="Times New Roman"/>
                      <w:bCs/>
                      <w:snapToGrid w:val="0"/>
                      <w:color w:val="FF0000"/>
                      <w:szCs w:val="21"/>
                    </w:rPr>
                    <w:t>1次/年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19" w:type="dxa"/>
                  <w:vMerge w:val="continue"/>
                  <w:noWrap/>
                  <w:vAlign w:val="center"/>
                </w:tcPr>
                <w:p>
                  <w:pPr>
                    <w:jc w:val="center"/>
                    <w:rPr>
                      <w:rFonts w:ascii="Times New Roman" w:hAnsi="Times New Roman" w:cs="Times New Roman"/>
                      <w:bCs/>
                      <w:snapToGrid w:val="0"/>
                      <w:color w:val="FF0000"/>
                      <w:szCs w:val="21"/>
                    </w:rPr>
                  </w:pPr>
                </w:p>
              </w:tc>
              <w:tc>
                <w:tcPr>
                  <w:tcW w:w="1470" w:type="dxa"/>
                  <w:noWrap/>
                  <w:vAlign w:val="center"/>
                </w:tcPr>
                <w:p>
                  <w:pPr>
                    <w:jc w:val="center"/>
                    <w:rPr>
                      <w:rFonts w:hint="default" w:ascii="Times New Roman" w:hAnsi="Times New Roman" w:cs="Times New Roman" w:eastAsiaTheme="minorEastAsia"/>
                      <w:bCs/>
                      <w:snapToGrid w:val="0"/>
                      <w:color w:val="FF0000"/>
                      <w:szCs w:val="21"/>
                      <w:lang w:val="en-US" w:eastAsia="zh-CN"/>
                    </w:rPr>
                  </w:pPr>
                  <w:r>
                    <w:rPr>
                      <w:rFonts w:hint="eastAsia" w:ascii="Times New Roman" w:hAnsi="Times New Roman" w:cs="Times New Roman"/>
                      <w:bCs/>
                      <w:snapToGrid w:val="0"/>
                      <w:color w:val="FF0000"/>
                      <w:szCs w:val="21"/>
                      <w:lang w:val="en-US" w:eastAsia="zh-CN"/>
                    </w:rPr>
                    <w:t>印刷废气DA002</w:t>
                  </w:r>
                </w:p>
              </w:tc>
              <w:tc>
                <w:tcPr>
                  <w:tcW w:w="1365" w:type="dxa"/>
                  <w:noWrap/>
                  <w:vAlign w:val="center"/>
                </w:tcPr>
                <w:p>
                  <w:pPr>
                    <w:pStyle w:val="6"/>
                    <w:ind w:firstLine="0"/>
                    <w:jc w:val="center"/>
                    <w:rPr>
                      <w:rFonts w:hint="default" w:ascii="Times New Roman" w:hAnsi="Times New Roman" w:eastAsia="宋体" w:cs="Times New Roman"/>
                      <w:bCs/>
                      <w:color w:val="FF0000"/>
                      <w:kern w:val="0"/>
                      <w:szCs w:val="21"/>
                      <w:lang w:val="en-US" w:eastAsia="zh-CN"/>
                    </w:rPr>
                  </w:pPr>
                  <w:r>
                    <w:rPr>
                      <w:rFonts w:hint="eastAsia" w:ascii="Times New Roman" w:hAnsi="Times New Roman" w:cs="Times New Roman"/>
                      <w:bCs/>
                      <w:color w:val="FF0000"/>
                      <w:kern w:val="0"/>
                      <w:szCs w:val="21"/>
                      <w:lang w:val="en-US" w:eastAsia="zh-CN"/>
                    </w:rPr>
                    <w:t>120</w:t>
                  </w:r>
                </w:p>
              </w:tc>
              <w:tc>
                <w:tcPr>
                  <w:tcW w:w="1065" w:type="dxa"/>
                  <w:noWrap/>
                  <w:vAlign w:val="center"/>
                </w:tcPr>
                <w:p>
                  <w:pPr>
                    <w:jc w:val="center"/>
                    <w:rPr>
                      <w:rFonts w:hint="eastAsia" w:ascii="Times New Roman" w:hAnsi="Times New Roman" w:cs="Times New Roman" w:eastAsiaTheme="minorEastAsia"/>
                      <w:bCs/>
                      <w:snapToGrid w:val="0"/>
                      <w:color w:val="FF0000"/>
                      <w:szCs w:val="21"/>
                      <w:lang w:val="en-US" w:eastAsia="zh-CN"/>
                    </w:rPr>
                  </w:pPr>
                  <w:r>
                    <w:rPr>
                      <w:rFonts w:hint="eastAsia" w:ascii="Times New Roman" w:hAnsi="Times New Roman" w:cs="Times New Roman"/>
                      <w:bCs/>
                      <w:snapToGrid w:val="0"/>
                      <w:color w:val="FF0000"/>
                      <w:szCs w:val="21"/>
                      <w:lang w:val="en-US" w:eastAsia="zh-CN"/>
                    </w:rPr>
                    <w:t>/</w:t>
                  </w:r>
                </w:p>
              </w:tc>
              <w:tc>
                <w:tcPr>
                  <w:tcW w:w="1065" w:type="dxa"/>
                  <w:noWrap/>
                  <w:vAlign w:val="center"/>
                </w:tcPr>
                <w:p>
                  <w:pPr>
                    <w:jc w:val="center"/>
                    <w:rPr>
                      <w:rFonts w:hint="default" w:ascii="Times New Roman" w:hAnsi="Times New Roman" w:cs="Times New Roman" w:eastAsiaTheme="minorEastAsia"/>
                      <w:bCs/>
                      <w:snapToGrid w:val="0"/>
                      <w:color w:val="FF0000"/>
                      <w:szCs w:val="21"/>
                      <w:lang w:val="en-US" w:eastAsia="zh-CN"/>
                    </w:rPr>
                  </w:pPr>
                  <w:r>
                    <w:rPr>
                      <w:rFonts w:hint="eastAsia" w:ascii="Times New Roman" w:hAnsi="Times New Roman" w:cs="Times New Roman"/>
                      <w:bCs/>
                      <w:snapToGrid w:val="0"/>
                      <w:color w:val="FF0000"/>
                      <w:szCs w:val="21"/>
                      <w:lang w:val="en-US" w:eastAsia="zh-CN"/>
                    </w:rPr>
                    <w:t>DA002</w:t>
                  </w:r>
                </w:p>
              </w:tc>
              <w:tc>
                <w:tcPr>
                  <w:tcW w:w="1434" w:type="dxa"/>
                  <w:noWrap/>
                  <w:vAlign w:val="center"/>
                </w:tcPr>
                <w:p>
                  <w:pPr>
                    <w:jc w:val="center"/>
                    <w:rPr>
                      <w:rFonts w:hint="default" w:ascii="Times New Roman" w:hAnsi="Times New Roman" w:cs="Times New Roman" w:eastAsiaTheme="minorEastAsia"/>
                      <w:bCs/>
                      <w:snapToGrid w:val="0"/>
                      <w:color w:val="FF0000"/>
                      <w:szCs w:val="21"/>
                      <w:lang w:val="en-US" w:eastAsia="zh-CN"/>
                    </w:rPr>
                  </w:pPr>
                  <w:r>
                    <w:rPr>
                      <w:rFonts w:hint="eastAsia" w:ascii="Times New Roman" w:hAnsi="Times New Roman" w:cs="Times New Roman"/>
                      <w:bCs/>
                      <w:snapToGrid w:val="0"/>
                      <w:color w:val="FF0000"/>
                      <w:szCs w:val="21"/>
                      <w:lang w:val="en-US" w:eastAsia="zh-CN"/>
                    </w:rPr>
                    <w:t>非甲烷总烃</w:t>
                  </w:r>
                </w:p>
              </w:tc>
              <w:tc>
                <w:tcPr>
                  <w:tcW w:w="1186" w:type="dxa"/>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1次/年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19" w:type="dxa"/>
                  <w:vMerge w:val="restart"/>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无组织</w:t>
                  </w:r>
                </w:p>
              </w:tc>
              <w:tc>
                <w:tcPr>
                  <w:tcW w:w="1470" w:type="dxa"/>
                  <w:vMerge w:val="restart"/>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厂界</w:t>
                  </w:r>
                </w:p>
              </w:tc>
              <w:tc>
                <w:tcPr>
                  <w:tcW w:w="1365" w:type="dxa"/>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1.0</w:t>
                  </w:r>
                </w:p>
              </w:tc>
              <w:tc>
                <w:tcPr>
                  <w:tcW w:w="1065" w:type="dxa"/>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w:t>
                  </w:r>
                </w:p>
              </w:tc>
              <w:tc>
                <w:tcPr>
                  <w:tcW w:w="1065" w:type="dxa"/>
                  <w:vMerge w:val="restart"/>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厂界四周</w:t>
                  </w:r>
                </w:p>
              </w:tc>
              <w:tc>
                <w:tcPr>
                  <w:tcW w:w="1434" w:type="dxa"/>
                  <w:noWrap/>
                  <w:vAlign w:val="center"/>
                </w:tcPr>
                <w:p>
                  <w:pPr>
                    <w:widowControl/>
                    <w:jc w:val="center"/>
                    <w:textAlignment w:val="center"/>
                    <w:rPr>
                      <w:rFonts w:ascii="Times New Roman" w:hAnsi="Times New Roman" w:cs="Times New Roman"/>
                      <w:bCs/>
                      <w:snapToGrid w:val="0"/>
                      <w:color w:val="FF0000"/>
                      <w:szCs w:val="21"/>
                    </w:rPr>
                  </w:pPr>
                  <w:r>
                    <w:rPr>
                      <w:rFonts w:hint="eastAsia" w:ascii="宋体" w:hAnsi="宋体" w:eastAsia="宋体" w:cs="宋体"/>
                      <w:color w:val="FF0000"/>
                      <w:kern w:val="0"/>
                      <w:szCs w:val="21"/>
                    </w:rPr>
                    <w:t>颗粒物</w:t>
                  </w:r>
                </w:p>
              </w:tc>
              <w:tc>
                <w:tcPr>
                  <w:tcW w:w="1186" w:type="dxa"/>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1次/年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19" w:type="dxa"/>
                  <w:vMerge w:val="continue"/>
                  <w:noWrap/>
                  <w:vAlign w:val="center"/>
                </w:tcPr>
                <w:p>
                  <w:pPr>
                    <w:jc w:val="center"/>
                    <w:rPr>
                      <w:rFonts w:ascii="Times New Roman" w:hAnsi="Times New Roman" w:cs="Times New Roman"/>
                      <w:bCs/>
                      <w:snapToGrid w:val="0"/>
                      <w:color w:val="FF0000"/>
                      <w:szCs w:val="21"/>
                    </w:rPr>
                  </w:pPr>
                </w:p>
              </w:tc>
              <w:tc>
                <w:tcPr>
                  <w:tcW w:w="1470" w:type="dxa"/>
                  <w:vMerge w:val="continue"/>
                  <w:noWrap/>
                  <w:vAlign w:val="center"/>
                </w:tcPr>
                <w:p>
                  <w:pPr>
                    <w:jc w:val="center"/>
                    <w:rPr>
                      <w:rFonts w:ascii="Times New Roman" w:hAnsi="Times New Roman" w:cs="Times New Roman"/>
                      <w:bCs/>
                      <w:snapToGrid w:val="0"/>
                      <w:color w:val="FF0000"/>
                      <w:szCs w:val="21"/>
                    </w:rPr>
                  </w:pPr>
                </w:p>
              </w:tc>
              <w:tc>
                <w:tcPr>
                  <w:tcW w:w="1365" w:type="dxa"/>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4.0</w:t>
                  </w:r>
                </w:p>
              </w:tc>
              <w:tc>
                <w:tcPr>
                  <w:tcW w:w="1065" w:type="dxa"/>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w:t>
                  </w:r>
                </w:p>
              </w:tc>
              <w:tc>
                <w:tcPr>
                  <w:tcW w:w="1065" w:type="dxa"/>
                  <w:vMerge w:val="continue"/>
                  <w:noWrap/>
                  <w:vAlign w:val="center"/>
                </w:tcPr>
                <w:p>
                  <w:pPr>
                    <w:jc w:val="center"/>
                    <w:rPr>
                      <w:rFonts w:ascii="Times New Roman" w:hAnsi="Times New Roman" w:cs="Times New Roman"/>
                      <w:bCs/>
                      <w:snapToGrid w:val="0"/>
                      <w:color w:val="FF0000"/>
                      <w:szCs w:val="21"/>
                    </w:rPr>
                  </w:pPr>
                </w:p>
              </w:tc>
              <w:tc>
                <w:tcPr>
                  <w:tcW w:w="1434" w:type="dxa"/>
                  <w:noWrap/>
                  <w:vAlign w:val="center"/>
                </w:tcPr>
                <w:p>
                  <w:pPr>
                    <w:widowControl/>
                    <w:jc w:val="center"/>
                    <w:textAlignment w:val="center"/>
                    <w:rPr>
                      <w:rFonts w:ascii="宋体" w:hAnsi="宋体" w:eastAsia="宋体" w:cs="宋体"/>
                      <w:color w:val="FF0000"/>
                      <w:kern w:val="0"/>
                      <w:szCs w:val="21"/>
                    </w:rPr>
                  </w:pPr>
                  <w:r>
                    <w:rPr>
                      <w:rFonts w:hint="eastAsia" w:ascii="宋体" w:hAnsi="宋体" w:eastAsia="宋体" w:cs="宋体"/>
                      <w:color w:val="FF0000"/>
                      <w:kern w:val="0"/>
                      <w:szCs w:val="21"/>
                    </w:rPr>
                    <w:t>非甲烷总烃</w:t>
                  </w:r>
                </w:p>
              </w:tc>
              <w:tc>
                <w:tcPr>
                  <w:tcW w:w="1186" w:type="dxa"/>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1次/年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19" w:type="dxa"/>
                  <w:vMerge w:val="continue"/>
                  <w:noWrap/>
                  <w:vAlign w:val="center"/>
                </w:tcPr>
                <w:p>
                  <w:pPr>
                    <w:jc w:val="center"/>
                    <w:rPr>
                      <w:rFonts w:ascii="Times New Roman" w:hAnsi="Times New Roman" w:cs="Times New Roman"/>
                      <w:bCs/>
                      <w:snapToGrid w:val="0"/>
                      <w:color w:val="FF0000"/>
                      <w:szCs w:val="21"/>
                    </w:rPr>
                  </w:pPr>
                </w:p>
              </w:tc>
              <w:tc>
                <w:tcPr>
                  <w:tcW w:w="1470" w:type="dxa"/>
                  <w:vMerge w:val="continue"/>
                  <w:noWrap/>
                  <w:vAlign w:val="center"/>
                </w:tcPr>
                <w:p>
                  <w:pPr>
                    <w:jc w:val="center"/>
                    <w:rPr>
                      <w:rFonts w:ascii="Times New Roman" w:hAnsi="Times New Roman" w:cs="Times New Roman"/>
                      <w:bCs/>
                      <w:snapToGrid w:val="0"/>
                      <w:color w:val="FF0000"/>
                      <w:szCs w:val="21"/>
                    </w:rPr>
                  </w:pPr>
                </w:p>
              </w:tc>
              <w:tc>
                <w:tcPr>
                  <w:tcW w:w="1365" w:type="dxa"/>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20（无量纲）</w:t>
                  </w:r>
                </w:p>
              </w:tc>
              <w:tc>
                <w:tcPr>
                  <w:tcW w:w="1065" w:type="dxa"/>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w:t>
                  </w:r>
                </w:p>
              </w:tc>
              <w:tc>
                <w:tcPr>
                  <w:tcW w:w="1065" w:type="dxa"/>
                  <w:vMerge w:val="continue"/>
                  <w:noWrap/>
                  <w:vAlign w:val="center"/>
                </w:tcPr>
                <w:p>
                  <w:pPr>
                    <w:jc w:val="center"/>
                    <w:rPr>
                      <w:rFonts w:ascii="Times New Roman" w:hAnsi="Times New Roman" w:cs="Times New Roman"/>
                      <w:bCs/>
                      <w:snapToGrid w:val="0"/>
                      <w:color w:val="FF0000"/>
                      <w:szCs w:val="21"/>
                    </w:rPr>
                  </w:pPr>
                </w:p>
              </w:tc>
              <w:tc>
                <w:tcPr>
                  <w:tcW w:w="1434" w:type="dxa"/>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臭气浓度</w:t>
                  </w:r>
                </w:p>
              </w:tc>
              <w:tc>
                <w:tcPr>
                  <w:tcW w:w="1186" w:type="dxa"/>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1次/年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19" w:type="dxa"/>
                  <w:vMerge w:val="continue"/>
                  <w:noWrap/>
                  <w:vAlign w:val="center"/>
                </w:tcPr>
                <w:p>
                  <w:pPr>
                    <w:jc w:val="center"/>
                    <w:rPr>
                      <w:rFonts w:ascii="Times New Roman" w:hAnsi="Times New Roman" w:cs="Times New Roman"/>
                      <w:bCs/>
                      <w:snapToGrid w:val="0"/>
                      <w:color w:val="FF0000"/>
                      <w:szCs w:val="21"/>
                    </w:rPr>
                  </w:pPr>
                </w:p>
              </w:tc>
              <w:tc>
                <w:tcPr>
                  <w:tcW w:w="1470" w:type="dxa"/>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厂区内</w:t>
                  </w:r>
                </w:p>
              </w:tc>
              <w:tc>
                <w:tcPr>
                  <w:tcW w:w="1365" w:type="dxa"/>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6</w:t>
                  </w:r>
                </w:p>
              </w:tc>
              <w:tc>
                <w:tcPr>
                  <w:tcW w:w="1065" w:type="dxa"/>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w:t>
                  </w:r>
                </w:p>
              </w:tc>
              <w:tc>
                <w:tcPr>
                  <w:tcW w:w="1065" w:type="dxa"/>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rPr>
                    <w:t>厂区内</w:t>
                  </w:r>
                </w:p>
              </w:tc>
              <w:tc>
                <w:tcPr>
                  <w:tcW w:w="1434" w:type="dxa"/>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非甲烷总烃</w:t>
                  </w:r>
                </w:p>
              </w:tc>
              <w:tc>
                <w:tcPr>
                  <w:tcW w:w="1186" w:type="dxa"/>
                  <w:noWrap/>
                  <w:vAlign w:val="center"/>
                </w:tcPr>
                <w:p>
                  <w:pPr>
                    <w:jc w:val="center"/>
                    <w:rPr>
                      <w:rFonts w:ascii="Times New Roman" w:hAnsi="Times New Roman" w:cs="Times New Roman"/>
                      <w:bCs/>
                      <w:snapToGrid w:val="0"/>
                      <w:color w:val="FF0000"/>
                      <w:szCs w:val="21"/>
                    </w:rPr>
                  </w:pPr>
                  <w:r>
                    <w:rPr>
                      <w:rFonts w:ascii="Times New Roman" w:hAnsi="Times New Roman" w:cs="Times New Roman"/>
                      <w:bCs/>
                      <w:snapToGrid w:val="0"/>
                      <w:color w:val="FF0000"/>
                      <w:szCs w:val="21"/>
                    </w:rPr>
                    <w:t>1次/年</w:t>
                  </w:r>
                </w:p>
              </w:tc>
            </w:tr>
          </w:tbl>
          <w:p>
            <w:pPr>
              <w:spacing w:line="500" w:lineRule="exact"/>
              <w:textAlignment w:val="center"/>
              <w:rPr>
                <w:rFonts w:ascii="Times New Roman" w:hAnsi="Times New Roman" w:eastAsia="宋体" w:cs="Times New Roman"/>
                <w:b/>
                <w:color w:val="FF0000"/>
                <w:sz w:val="24"/>
              </w:rPr>
            </w:pPr>
            <w:r>
              <w:rPr>
                <w:rFonts w:hint="eastAsia" w:ascii="Times New Roman" w:hAnsi="Times New Roman" w:eastAsia="宋体" w:cs="Times New Roman"/>
                <w:b/>
                <w:color w:val="FF0000"/>
                <w:sz w:val="24"/>
              </w:rPr>
              <w:t>4.2.1.3非正常工况</w:t>
            </w:r>
          </w:p>
          <w:p>
            <w:pPr>
              <w:spacing w:line="500" w:lineRule="exact"/>
              <w:ind w:firstLine="480" w:firstLineChars="200"/>
              <w:textAlignment w:val="center"/>
              <w:rPr>
                <w:rFonts w:ascii="Times New Roman" w:hAnsi="Times New Roman" w:eastAsia="宋体" w:cs="Times New Roman"/>
                <w:color w:val="FF0000"/>
                <w:sz w:val="24"/>
              </w:rPr>
            </w:pPr>
            <w:r>
              <w:rPr>
                <w:rFonts w:ascii="Times New Roman" w:hAnsi="Times New Roman" w:eastAsia="宋体" w:cs="Times New Roman"/>
                <w:color w:val="FF0000"/>
                <w:sz w:val="24"/>
              </w:rPr>
              <w:t>非正常排放是指生产过程中开停车（工、炉）、设备检修、工艺设备运转异常等非正常工况下的污染物排放，以及污染物排放控制措施达不到应有效率等情况下的排放。项目废气非正常工况排放主要</w:t>
            </w:r>
            <w:r>
              <w:rPr>
                <w:rFonts w:hint="eastAsia" w:ascii="Times New Roman" w:hAnsi="Times New Roman" w:eastAsia="宋体" w:cs="Times New Roman"/>
                <w:color w:val="FF0000"/>
                <w:sz w:val="24"/>
              </w:rPr>
              <w:t>为废气处理设施故障</w:t>
            </w:r>
            <w:r>
              <w:rPr>
                <w:rFonts w:ascii="Times New Roman" w:hAnsi="Times New Roman" w:eastAsia="宋体" w:cs="Times New Roman"/>
                <w:color w:val="FF0000"/>
                <w:sz w:val="24"/>
              </w:rPr>
              <w:t>时，废气治理效率下降，处理效率仅为10%的状态进行估算，但废气收集系统可以正常运行，废气通过排气筒排放等情况，废气处理设施出现故障不能正常运行时，应立即停产进行维修，避免对周围环境造成污染。废气非正常工况源强情况见表4-</w:t>
            </w:r>
            <w:r>
              <w:rPr>
                <w:rFonts w:hint="eastAsia" w:ascii="Times New Roman" w:hAnsi="Times New Roman" w:eastAsia="宋体" w:cs="Times New Roman"/>
                <w:color w:val="FF0000"/>
                <w:sz w:val="24"/>
              </w:rPr>
              <w:t>9。</w:t>
            </w:r>
          </w:p>
          <w:p>
            <w:pPr>
              <w:spacing w:line="460" w:lineRule="exact"/>
              <w:jc w:val="center"/>
              <w:rPr>
                <w:rFonts w:ascii="Times New Roman" w:hAnsi="Times New Roman" w:eastAsia="宋体" w:cs="Times New Roman"/>
                <w:b/>
                <w:color w:val="FF0000"/>
                <w:kern w:val="0"/>
                <w:szCs w:val="21"/>
              </w:rPr>
            </w:pPr>
            <w:r>
              <w:rPr>
                <w:rFonts w:ascii="Times New Roman" w:hAnsi="Times New Roman" w:eastAsia="宋体" w:cs="Times New Roman"/>
                <w:b/>
                <w:color w:val="FF0000"/>
                <w:kern w:val="0"/>
                <w:szCs w:val="21"/>
              </w:rPr>
              <w:t>表</w:t>
            </w:r>
            <w:r>
              <w:rPr>
                <w:rFonts w:hint="eastAsia" w:ascii="Times New Roman" w:hAnsi="Times New Roman" w:eastAsia="宋体" w:cs="Times New Roman"/>
                <w:b/>
                <w:color w:val="FF0000"/>
                <w:kern w:val="0"/>
                <w:szCs w:val="21"/>
              </w:rPr>
              <w:t>4</w:t>
            </w:r>
            <w:r>
              <w:rPr>
                <w:rFonts w:ascii="Times New Roman" w:hAnsi="Times New Roman" w:eastAsia="宋体" w:cs="Times New Roman"/>
                <w:b/>
                <w:color w:val="FF0000"/>
                <w:kern w:val="0"/>
                <w:szCs w:val="21"/>
              </w:rPr>
              <w:t>-</w:t>
            </w:r>
            <w:r>
              <w:rPr>
                <w:rFonts w:hint="eastAsia" w:ascii="Times New Roman" w:hAnsi="Times New Roman" w:eastAsia="宋体" w:cs="Times New Roman"/>
                <w:b/>
                <w:color w:val="FF0000"/>
                <w:kern w:val="0"/>
                <w:szCs w:val="21"/>
              </w:rPr>
              <w:t xml:space="preserve">9 </w:t>
            </w:r>
            <w:r>
              <w:rPr>
                <w:rFonts w:ascii="Times New Roman" w:hAnsi="Times New Roman" w:eastAsia="宋体" w:cs="Times New Roman"/>
                <w:b/>
                <w:color w:val="FF0000"/>
                <w:kern w:val="0"/>
                <w:szCs w:val="21"/>
              </w:rPr>
              <w:t>废气非正常工况排放量核算表</w:t>
            </w:r>
          </w:p>
          <w:tbl>
            <w:tblPr>
              <w:tblStyle w:val="19"/>
              <w:tblpPr w:leftFromText="180" w:rightFromText="180" w:vertAnchor="text" w:tblpXSpec="center" w:tblpY="1"/>
              <w:tblOverlap w:val="never"/>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23"/>
              <w:gridCol w:w="969"/>
              <w:gridCol w:w="1036"/>
              <w:gridCol w:w="1193"/>
              <w:gridCol w:w="938"/>
              <w:gridCol w:w="956"/>
              <w:gridCol w:w="891"/>
              <w:gridCol w:w="798"/>
              <w:gridCol w:w="1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23" w:type="dxa"/>
                  <w:noWrap/>
                  <w:vAlign w:val="center"/>
                </w:tcPr>
                <w:p>
                  <w:pPr>
                    <w:adjustRightInd w:val="0"/>
                    <w:snapToGrid w:val="0"/>
                    <w:jc w:val="center"/>
                    <w:rPr>
                      <w:rFonts w:ascii="Times New Roman" w:hAnsi="Times New Roman" w:eastAsia="宋体" w:cs="Times New Roman"/>
                      <w:b/>
                      <w:color w:val="FF0000"/>
                    </w:rPr>
                  </w:pPr>
                  <w:r>
                    <w:rPr>
                      <w:rFonts w:hint="eastAsia" w:ascii="Times New Roman" w:hAnsi="Times New Roman" w:eastAsia="宋体" w:cs="Times New Roman"/>
                      <w:b/>
                      <w:color w:val="FF0000"/>
                    </w:rPr>
                    <w:t>序号</w:t>
                  </w:r>
                </w:p>
              </w:tc>
              <w:tc>
                <w:tcPr>
                  <w:tcW w:w="969" w:type="dxa"/>
                  <w:noWrap/>
                  <w:vAlign w:val="center"/>
                </w:tcPr>
                <w:p>
                  <w:pPr>
                    <w:adjustRightInd w:val="0"/>
                    <w:snapToGrid w:val="0"/>
                    <w:jc w:val="center"/>
                    <w:rPr>
                      <w:rFonts w:ascii="Times New Roman" w:hAnsi="Times New Roman" w:eastAsia="宋体" w:cs="Times New Roman"/>
                      <w:b/>
                      <w:color w:val="FF0000"/>
                    </w:rPr>
                  </w:pPr>
                  <w:r>
                    <w:rPr>
                      <w:rFonts w:hint="eastAsia" w:ascii="Times New Roman" w:hAnsi="Times New Roman" w:eastAsia="宋体" w:cs="Times New Roman"/>
                      <w:b/>
                      <w:color w:val="FF0000"/>
                    </w:rPr>
                    <w:t>污染源</w:t>
                  </w:r>
                </w:p>
              </w:tc>
              <w:tc>
                <w:tcPr>
                  <w:tcW w:w="1036" w:type="dxa"/>
                  <w:noWrap/>
                  <w:vAlign w:val="center"/>
                </w:tcPr>
                <w:p>
                  <w:pPr>
                    <w:adjustRightInd w:val="0"/>
                    <w:snapToGrid w:val="0"/>
                    <w:jc w:val="center"/>
                    <w:rPr>
                      <w:rFonts w:ascii="Times New Roman" w:hAnsi="Times New Roman" w:eastAsia="宋体" w:cs="Times New Roman"/>
                      <w:b/>
                      <w:color w:val="FF0000"/>
                    </w:rPr>
                  </w:pPr>
                  <w:r>
                    <w:rPr>
                      <w:rFonts w:hint="eastAsia" w:ascii="Times New Roman" w:hAnsi="Times New Roman" w:eastAsia="宋体" w:cs="Times New Roman"/>
                      <w:b/>
                      <w:color w:val="FF0000"/>
                    </w:rPr>
                    <w:t>非正常排放原因</w:t>
                  </w:r>
                </w:p>
              </w:tc>
              <w:tc>
                <w:tcPr>
                  <w:tcW w:w="1193" w:type="dxa"/>
                  <w:noWrap/>
                  <w:vAlign w:val="center"/>
                </w:tcPr>
                <w:p>
                  <w:pPr>
                    <w:adjustRightInd w:val="0"/>
                    <w:snapToGrid w:val="0"/>
                    <w:jc w:val="center"/>
                    <w:rPr>
                      <w:rFonts w:ascii="Times New Roman" w:hAnsi="Times New Roman" w:eastAsia="宋体" w:cs="Times New Roman"/>
                      <w:b/>
                      <w:color w:val="FF0000"/>
                    </w:rPr>
                  </w:pPr>
                  <w:r>
                    <w:rPr>
                      <w:rFonts w:hint="eastAsia" w:ascii="Times New Roman" w:hAnsi="Times New Roman" w:eastAsia="宋体" w:cs="Times New Roman"/>
                      <w:b/>
                      <w:color w:val="FF0000"/>
                    </w:rPr>
                    <w:t>污染物</w:t>
                  </w:r>
                </w:p>
              </w:tc>
              <w:tc>
                <w:tcPr>
                  <w:tcW w:w="938" w:type="dxa"/>
                  <w:noWrap/>
                  <w:vAlign w:val="center"/>
                </w:tcPr>
                <w:p>
                  <w:pPr>
                    <w:adjustRightInd w:val="0"/>
                    <w:snapToGrid w:val="0"/>
                    <w:jc w:val="center"/>
                    <w:rPr>
                      <w:rFonts w:ascii="Times New Roman" w:hAnsi="Times New Roman" w:eastAsia="宋体" w:cs="Times New Roman"/>
                      <w:b/>
                      <w:color w:val="FF0000"/>
                    </w:rPr>
                  </w:pPr>
                  <w:r>
                    <w:rPr>
                      <w:rFonts w:hint="eastAsia" w:ascii="Times New Roman" w:hAnsi="Times New Roman" w:eastAsia="宋体" w:cs="Times New Roman"/>
                      <w:b/>
                      <w:color w:val="FF0000"/>
                    </w:rPr>
                    <w:t>非正常排放浓度（</w:t>
                  </w:r>
                  <w:r>
                    <w:rPr>
                      <w:rFonts w:ascii="Times New Roman" w:hAnsi="Times New Roman" w:eastAsia="宋体" w:cs="Times New Roman"/>
                      <w:b/>
                      <w:color w:val="FF0000"/>
                    </w:rPr>
                    <w:t>mg/m</w:t>
                  </w:r>
                  <w:r>
                    <w:rPr>
                      <w:rFonts w:ascii="Times New Roman" w:hAnsi="Times New Roman" w:eastAsia="宋体" w:cs="Times New Roman"/>
                      <w:b/>
                      <w:color w:val="FF0000"/>
                      <w:vertAlign w:val="superscript"/>
                    </w:rPr>
                    <w:t>3</w:t>
                  </w:r>
                  <w:r>
                    <w:rPr>
                      <w:rFonts w:hint="eastAsia" w:ascii="Times New Roman" w:hAnsi="Times New Roman" w:eastAsia="宋体" w:cs="Times New Roman"/>
                      <w:b/>
                      <w:color w:val="FF0000"/>
                    </w:rPr>
                    <w:t>）</w:t>
                  </w:r>
                </w:p>
              </w:tc>
              <w:tc>
                <w:tcPr>
                  <w:tcW w:w="956" w:type="dxa"/>
                  <w:noWrap/>
                  <w:vAlign w:val="center"/>
                </w:tcPr>
                <w:p>
                  <w:pPr>
                    <w:adjustRightInd w:val="0"/>
                    <w:snapToGrid w:val="0"/>
                    <w:jc w:val="center"/>
                    <w:rPr>
                      <w:rFonts w:ascii="Times New Roman" w:hAnsi="Times New Roman" w:eastAsia="宋体" w:cs="Times New Roman"/>
                      <w:b/>
                      <w:color w:val="FF0000"/>
                    </w:rPr>
                  </w:pPr>
                  <w:r>
                    <w:rPr>
                      <w:rFonts w:hint="eastAsia" w:ascii="Times New Roman" w:hAnsi="Times New Roman" w:eastAsia="宋体" w:cs="Times New Roman"/>
                      <w:b/>
                      <w:color w:val="FF0000"/>
                    </w:rPr>
                    <w:t>非正常排放速率</w:t>
                  </w:r>
                  <w:r>
                    <w:rPr>
                      <w:rFonts w:hint="eastAsia" w:ascii="Times New Roman" w:hAnsi="Times New Roman" w:eastAsia="宋体" w:cs="Times New Roman"/>
                      <w:b/>
                      <w:color w:val="FF0000"/>
                      <w:kern w:val="28"/>
                    </w:rPr>
                    <w:t>（</w:t>
                  </w:r>
                  <w:r>
                    <w:rPr>
                      <w:rFonts w:ascii="Times New Roman" w:hAnsi="Times New Roman" w:eastAsia="宋体" w:cs="Times New Roman"/>
                      <w:b/>
                      <w:color w:val="FF0000"/>
                      <w:kern w:val="28"/>
                    </w:rPr>
                    <w:t>kg/h</w:t>
                  </w:r>
                  <w:r>
                    <w:rPr>
                      <w:rFonts w:hint="eastAsia" w:ascii="Times New Roman" w:hAnsi="Times New Roman" w:eastAsia="宋体" w:cs="Times New Roman"/>
                      <w:b/>
                      <w:color w:val="FF0000"/>
                      <w:kern w:val="28"/>
                    </w:rPr>
                    <w:t>）</w:t>
                  </w:r>
                </w:p>
              </w:tc>
              <w:tc>
                <w:tcPr>
                  <w:tcW w:w="891" w:type="dxa"/>
                  <w:noWrap/>
                  <w:vAlign w:val="center"/>
                </w:tcPr>
                <w:p>
                  <w:pPr>
                    <w:adjustRightInd w:val="0"/>
                    <w:snapToGrid w:val="0"/>
                    <w:jc w:val="center"/>
                    <w:rPr>
                      <w:rFonts w:ascii="Times New Roman" w:hAnsi="Times New Roman" w:eastAsia="宋体" w:cs="Times New Roman"/>
                      <w:b/>
                      <w:color w:val="FF0000"/>
                    </w:rPr>
                  </w:pPr>
                  <w:r>
                    <w:rPr>
                      <w:rFonts w:hint="eastAsia" w:ascii="Times New Roman" w:hAnsi="Times New Roman" w:eastAsia="宋体" w:cs="Times New Roman"/>
                      <w:b/>
                      <w:color w:val="FF0000"/>
                    </w:rPr>
                    <w:t>单次持续时间（h）</w:t>
                  </w:r>
                </w:p>
              </w:tc>
              <w:tc>
                <w:tcPr>
                  <w:tcW w:w="798" w:type="dxa"/>
                  <w:noWrap/>
                  <w:vAlign w:val="center"/>
                </w:tcPr>
                <w:p>
                  <w:pPr>
                    <w:adjustRightInd w:val="0"/>
                    <w:snapToGrid w:val="0"/>
                    <w:jc w:val="center"/>
                    <w:rPr>
                      <w:rFonts w:ascii="Times New Roman" w:hAnsi="Times New Roman" w:eastAsia="宋体" w:cs="Times New Roman"/>
                      <w:b/>
                      <w:color w:val="FF0000"/>
                    </w:rPr>
                  </w:pPr>
                  <w:r>
                    <w:rPr>
                      <w:rFonts w:hint="eastAsia" w:ascii="Times New Roman" w:hAnsi="Times New Roman" w:eastAsia="宋体" w:cs="Times New Roman"/>
                      <w:b/>
                      <w:color w:val="FF0000"/>
                    </w:rPr>
                    <w:t>年发生频次（次）</w:t>
                  </w:r>
                </w:p>
              </w:tc>
              <w:tc>
                <w:tcPr>
                  <w:tcW w:w="1300" w:type="dxa"/>
                  <w:noWrap/>
                  <w:vAlign w:val="center"/>
                </w:tcPr>
                <w:p>
                  <w:pPr>
                    <w:adjustRightInd w:val="0"/>
                    <w:snapToGrid w:val="0"/>
                    <w:jc w:val="center"/>
                    <w:rPr>
                      <w:rFonts w:ascii="Times New Roman" w:hAnsi="Times New Roman" w:eastAsia="宋体" w:cs="Times New Roman"/>
                      <w:b/>
                      <w:color w:val="FF0000"/>
                    </w:rPr>
                  </w:pPr>
                  <w:r>
                    <w:rPr>
                      <w:rFonts w:hint="eastAsia" w:ascii="Times New Roman" w:hAnsi="Times New Roman" w:eastAsia="宋体" w:cs="Times New Roman"/>
                      <w:b/>
                      <w:color w:val="FF0000"/>
                    </w:rPr>
                    <w:t>应对措施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23" w:type="dxa"/>
                  <w:vMerge w:val="restart"/>
                  <w:noWrap/>
                  <w:vAlign w:val="center"/>
                </w:tcPr>
                <w:p>
                  <w:pPr>
                    <w:adjustRightInd w:val="0"/>
                    <w:snapToGrid w:val="0"/>
                    <w:jc w:val="center"/>
                    <w:rPr>
                      <w:rFonts w:ascii="Times New Roman" w:hAnsi="Times New Roman" w:eastAsia="宋体" w:cs="Times New Roman"/>
                      <w:color w:val="FF0000"/>
                    </w:rPr>
                  </w:pPr>
                  <w:r>
                    <w:rPr>
                      <w:rFonts w:hint="eastAsia" w:ascii="Times New Roman" w:hAnsi="Times New Roman" w:eastAsia="宋体" w:cs="Times New Roman"/>
                      <w:color w:val="FF0000"/>
                    </w:rPr>
                    <w:t>1</w:t>
                  </w:r>
                </w:p>
              </w:tc>
              <w:tc>
                <w:tcPr>
                  <w:tcW w:w="969" w:type="dxa"/>
                  <w:vMerge w:val="restart"/>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lang w:val="en-US" w:eastAsia="zh-CN"/>
                    </w:rPr>
                    <w:t>喷涂废气</w:t>
                  </w:r>
                  <w:r>
                    <w:rPr>
                      <w:rFonts w:hint="eastAsia" w:ascii="Times New Roman" w:hAnsi="Times New Roman" w:cs="Times New Roman"/>
                      <w:bCs/>
                      <w:snapToGrid w:val="0"/>
                      <w:color w:val="FF0000"/>
                      <w:szCs w:val="21"/>
                    </w:rPr>
                    <w:t>DA001</w:t>
                  </w:r>
                </w:p>
              </w:tc>
              <w:tc>
                <w:tcPr>
                  <w:tcW w:w="1036" w:type="dxa"/>
                  <w:vMerge w:val="restart"/>
                  <w:noWrap/>
                  <w:vAlign w:val="center"/>
                </w:tcPr>
                <w:p>
                  <w:pPr>
                    <w:adjustRightInd w:val="0"/>
                    <w:snapToGrid w:val="0"/>
                    <w:jc w:val="center"/>
                    <w:rPr>
                      <w:rFonts w:ascii="Times New Roman" w:hAnsi="Times New Roman" w:eastAsia="宋体" w:cs="Times New Roman"/>
                      <w:color w:val="FF0000"/>
                    </w:rPr>
                  </w:pPr>
                  <w:r>
                    <w:rPr>
                      <w:rFonts w:ascii="Times New Roman" w:hAnsi="Times New Roman" w:eastAsia="宋体" w:cs="Times New Roman"/>
                      <w:color w:val="FF0000"/>
                    </w:rPr>
                    <w:t>废气处理设施</w:t>
                  </w:r>
                  <w:r>
                    <w:rPr>
                      <w:rFonts w:hint="eastAsia" w:ascii="Times New Roman" w:hAnsi="Times New Roman" w:eastAsia="宋体" w:cs="Times New Roman"/>
                      <w:color w:val="FF0000"/>
                    </w:rPr>
                    <w:t>故障</w:t>
                  </w:r>
                  <w:r>
                    <w:rPr>
                      <w:rFonts w:ascii="Times New Roman" w:hAnsi="Times New Roman" w:eastAsia="宋体" w:cs="Times New Roman"/>
                      <w:color w:val="FF0000"/>
                    </w:rPr>
                    <w:t>，处理效率为10%</w:t>
                  </w:r>
                </w:p>
              </w:tc>
              <w:tc>
                <w:tcPr>
                  <w:tcW w:w="1193" w:type="dxa"/>
                  <w:noWrap/>
                  <w:vAlign w:val="center"/>
                </w:tcPr>
                <w:p>
                  <w:pPr>
                    <w:widowControl/>
                    <w:jc w:val="center"/>
                    <w:textAlignment w:val="center"/>
                    <w:rPr>
                      <w:rFonts w:ascii="Times New Roman" w:hAnsi="Times New Roman" w:cs="Times New Roman"/>
                      <w:bCs/>
                      <w:snapToGrid w:val="0"/>
                      <w:color w:val="FF0000"/>
                      <w:szCs w:val="21"/>
                    </w:rPr>
                  </w:pPr>
                  <w:r>
                    <w:rPr>
                      <w:rFonts w:hint="eastAsia" w:ascii="宋体" w:hAnsi="宋体" w:eastAsia="宋体" w:cs="宋体"/>
                      <w:color w:val="FF0000"/>
                      <w:kern w:val="0"/>
                      <w:szCs w:val="21"/>
                    </w:rPr>
                    <w:t>颗粒物</w:t>
                  </w:r>
                </w:p>
              </w:tc>
              <w:tc>
                <w:tcPr>
                  <w:tcW w:w="938" w:type="dxa"/>
                  <w:noWrap/>
                  <w:vAlign w:val="center"/>
                </w:tcPr>
                <w:p>
                  <w:pPr>
                    <w:widowControl/>
                    <w:jc w:val="center"/>
                    <w:textAlignment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74</w:t>
                  </w:r>
                </w:p>
              </w:tc>
              <w:tc>
                <w:tcPr>
                  <w:tcW w:w="956" w:type="dxa"/>
                  <w:noWrap/>
                  <w:vAlign w:val="center"/>
                </w:tcPr>
                <w:p>
                  <w:pPr>
                    <w:widowControl/>
                    <w:jc w:val="center"/>
                    <w:textAlignment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0.149</w:t>
                  </w:r>
                </w:p>
              </w:tc>
              <w:tc>
                <w:tcPr>
                  <w:tcW w:w="891" w:type="dxa"/>
                  <w:noWrap/>
                  <w:vAlign w:val="center"/>
                </w:tcPr>
                <w:p>
                  <w:pPr>
                    <w:widowControl/>
                    <w:jc w:val="center"/>
                    <w:textAlignment w:val="center"/>
                    <w:rPr>
                      <w:rFonts w:ascii="Times New Roman" w:hAnsi="Times New Roman" w:eastAsia="宋体" w:cs="Times New Roman"/>
                      <w:color w:val="FF0000"/>
                      <w:szCs w:val="21"/>
                    </w:rPr>
                  </w:pPr>
                  <w:r>
                    <w:rPr>
                      <w:rFonts w:hint="eastAsia" w:ascii="Times New Roman" w:hAnsi="Times New Roman" w:eastAsia="宋体" w:cs="Times New Roman"/>
                      <w:color w:val="FF0000"/>
                      <w:kern w:val="0"/>
                      <w:szCs w:val="21"/>
                    </w:rPr>
                    <w:t>0.5</w:t>
                  </w:r>
                </w:p>
              </w:tc>
              <w:tc>
                <w:tcPr>
                  <w:tcW w:w="798" w:type="dxa"/>
                  <w:noWrap/>
                  <w:vAlign w:val="center"/>
                </w:tcPr>
                <w:p>
                  <w:pPr>
                    <w:adjustRightInd w:val="0"/>
                    <w:snapToGrid w:val="0"/>
                    <w:jc w:val="center"/>
                    <w:rPr>
                      <w:rFonts w:ascii="Times New Roman" w:hAnsi="Times New Roman" w:eastAsia="宋体" w:cs="Times New Roman"/>
                      <w:color w:val="FF0000"/>
                    </w:rPr>
                  </w:pPr>
                  <w:r>
                    <w:rPr>
                      <w:rFonts w:hint="eastAsia" w:ascii="Times New Roman" w:hAnsi="Times New Roman" w:eastAsia="宋体" w:cs="Times New Roman"/>
                      <w:color w:val="FF0000"/>
                    </w:rPr>
                    <w:t>2</w:t>
                  </w:r>
                </w:p>
              </w:tc>
              <w:tc>
                <w:tcPr>
                  <w:tcW w:w="1300" w:type="dxa"/>
                  <w:vMerge w:val="restart"/>
                  <w:noWrap/>
                  <w:vAlign w:val="center"/>
                </w:tcPr>
                <w:p>
                  <w:pPr>
                    <w:adjustRightInd w:val="0"/>
                    <w:snapToGrid w:val="0"/>
                    <w:jc w:val="center"/>
                    <w:rPr>
                      <w:rFonts w:ascii="Times New Roman" w:hAnsi="Times New Roman" w:eastAsia="宋体" w:cs="Times New Roman"/>
                      <w:color w:val="FF0000"/>
                    </w:rPr>
                  </w:pPr>
                  <w:r>
                    <w:rPr>
                      <w:rFonts w:ascii="Times New Roman" w:hAnsi="Times New Roman" w:eastAsia="宋体" w:cs="Times New Roman"/>
                      <w:color w:val="FF0000"/>
                    </w:rPr>
                    <w:t>立即停止生产，关闭排放阀，</w:t>
                  </w:r>
                  <w:r>
                    <w:rPr>
                      <w:rFonts w:hint="eastAsia" w:ascii="Times New Roman" w:hAnsi="Times New Roman" w:eastAsia="宋体" w:cs="Times New Roman"/>
                      <w:color w:val="FF0000"/>
                    </w:rPr>
                    <w:t>及时进行设备维修</w:t>
                  </w:r>
                  <w:r>
                    <w:rPr>
                      <w:rFonts w:ascii="Times New Roman" w:hAnsi="Times New Roman" w:eastAsia="宋体" w:cs="Times New Roman"/>
                      <w:color w:val="FF0000"/>
                    </w:rPr>
                    <w:t>，及时疏散人群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23" w:type="dxa"/>
                  <w:vMerge w:val="continue"/>
                  <w:tcBorders/>
                  <w:noWrap/>
                  <w:vAlign w:val="center"/>
                </w:tcPr>
                <w:p>
                  <w:pPr>
                    <w:adjustRightInd w:val="0"/>
                    <w:snapToGrid w:val="0"/>
                    <w:jc w:val="center"/>
                    <w:rPr>
                      <w:rFonts w:hint="eastAsia" w:ascii="Times New Roman" w:hAnsi="Times New Roman" w:eastAsia="宋体" w:cs="Times New Roman"/>
                      <w:color w:val="FF0000"/>
                    </w:rPr>
                  </w:pPr>
                </w:p>
              </w:tc>
              <w:tc>
                <w:tcPr>
                  <w:tcW w:w="969" w:type="dxa"/>
                  <w:vMerge w:val="continue"/>
                  <w:tcBorders/>
                  <w:noWrap/>
                  <w:vAlign w:val="center"/>
                </w:tcPr>
                <w:p>
                  <w:pPr>
                    <w:jc w:val="center"/>
                    <w:rPr>
                      <w:rFonts w:hint="eastAsia" w:ascii="Times New Roman" w:hAnsi="Times New Roman" w:cs="Times New Roman"/>
                      <w:bCs/>
                      <w:snapToGrid w:val="0"/>
                      <w:color w:val="FF0000"/>
                      <w:szCs w:val="21"/>
                      <w:lang w:val="en-US" w:eastAsia="zh-CN"/>
                    </w:rPr>
                  </w:pPr>
                </w:p>
              </w:tc>
              <w:tc>
                <w:tcPr>
                  <w:tcW w:w="1036" w:type="dxa"/>
                  <w:vMerge w:val="continue"/>
                  <w:noWrap/>
                  <w:vAlign w:val="center"/>
                </w:tcPr>
                <w:p>
                  <w:pPr>
                    <w:adjustRightInd w:val="0"/>
                    <w:snapToGrid w:val="0"/>
                    <w:jc w:val="center"/>
                    <w:rPr>
                      <w:rFonts w:ascii="Times New Roman" w:hAnsi="Times New Roman" w:eastAsia="宋体" w:cs="Times New Roman"/>
                      <w:color w:val="FF0000"/>
                    </w:rPr>
                  </w:pPr>
                </w:p>
              </w:tc>
              <w:tc>
                <w:tcPr>
                  <w:tcW w:w="1193" w:type="dxa"/>
                  <w:noWrap/>
                  <w:vAlign w:val="center"/>
                </w:tcPr>
                <w:p>
                  <w:pPr>
                    <w:widowControl/>
                    <w:jc w:val="center"/>
                    <w:textAlignment w:val="center"/>
                    <w:rPr>
                      <w:rFonts w:hint="eastAsia" w:ascii="宋体" w:hAnsi="宋体" w:eastAsia="宋体" w:cs="宋体"/>
                      <w:color w:val="FF0000"/>
                      <w:kern w:val="0"/>
                      <w:sz w:val="21"/>
                      <w:szCs w:val="21"/>
                      <w:lang w:val="en-US" w:eastAsia="zh-CN" w:bidi="ar-SA"/>
                    </w:rPr>
                  </w:pPr>
                  <w:r>
                    <w:rPr>
                      <w:rFonts w:hint="eastAsia" w:ascii="宋体" w:hAnsi="宋体" w:eastAsia="宋体" w:cs="宋体"/>
                      <w:color w:val="FF0000"/>
                      <w:kern w:val="0"/>
                      <w:szCs w:val="21"/>
                    </w:rPr>
                    <w:t>非甲烷总烃</w:t>
                  </w:r>
                </w:p>
              </w:tc>
              <w:tc>
                <w:tcPr>
                  <w:tcW w:w="938" w:type="dxa"/>
                  <w:noWrap/>
                  <w:vAlign w:val="center"/>
                </w:tcPr>
                <w:p>
                  <w:pPr>
                    <w:widowControl/>
                    <w:jc w:val="center"/>
                    <w:textAlignment w:val="center"/>
                    <w:rPr>
                      <w:rFonts w:hint="eastAsia" w:ascii="Times New Roman" w:hAnsi="Times New Roman" w:eastAsia="宋体" w:cs="Times New Roman"/>
                      <w:color w:val="FF0000"/>
                      <w:kern w:val="0"/>
                      <w:sz w:val="21"/>
                      <w:szCs w:val="21"/>
                      <w:lang w:val="en-US" w:eastAsia="zh-CN" w:bidi="ar-SA"/>
                    </w:rPr>
                  </w:pPr>
                  <w:r>
                    <w:rPr>
                      <w:rFonts w:hint="eastAsia" w:ascii="Times New Roman" w:hAnsi="Times New Roman" w:eastAsia="宋体" w:cs="Times New Roman"/>
                      <w:color w:val="FF0000"/>
                      <w:kern w:val="0"/>
                      <w:szCs w:val="21"/>
                      <w:lang w:val="en-US" w:eastAsia="zh-CN"/>
                    </w:rPr>
                    <w:t>60</w:t>
                  </w:r>
                </w:p>
              </w:tc>
              <w:tc>
                <w:tcPr>
                  <w:tcW w:w="956" w:type="dxa"/>
                  <w:noWrap/>
                  <w:vAlign w:val="center"/>
                </w:tcPr>
                <w:p>
                  <w:pPr>
                    <w:widowControl/>
                    <w:jc w:val="center"/>
                    <w:textAlignment w:val="center"/>
                    <w:rPr>
                      <w:rFonts w:hint="eastAsia" w:ascii="Times New Roman" w:hAnsi="Times New Roman" w:eastAsia="宋体" w:cs="Times New Roman"/>
                      <w:color w:val="FF0000"/>
                      <w:kern w:val="0"/>
                      <w:sz w:val="21"/>
                      <w:szCs w:val="21"/>
                      <w:lang w:val="en-US" w:eastAsia="zh-CN" w:bidi="ar-SA"/>
                    </w:rPr>
                  </w:pPr>
                  <w:r>
                    <w:rPr>
                      <w:rFonts w:hint="eastAsia" w:ascii="Times New Roman" w:hAnsi="Times New Roman" w:eastAsia="宋体" w:cs="Times New Roman"/>
                      <w:color w:val="FF0000"/>
                      <w:kern w:val="0"/>
                      <w:szCs w:val="21"/>
                      <w:lang w:val="en-US" w:eastAsia="zh-CN"/>
                    </w:rPr>
                    <w:t>0.121</w:t>
                  </w:r>
                </w:p>
              </w:tc>
              <w:tc>
                <w:tcPr>
                  <w:tcW w:w="891" w:type="dxa"/>
                  <w:noWrap/>
                  <w:vAlign w:val="center"/>
                </w:tcPr>
                <w:p>
                  <w:pPr>
                    <w:widowControl/>
                    <w:jc w:val="center"/>
                    <w:textAlignment w:val="center"/>
                    <w:rPr>
                      <w:rFonts w:hint="eastAsia" w:ascii="Times New Roman" w:hAnsi="Times New Roman" w:eastAsia="宋体" w:cs="Times New Roman"/>
                      <w:color w:val="FF0000"/>
                      <w:kern w:val="0"/>
                      <w:sz w:val="21"/>
                      <w:szCs w:val="21"/>
                      <w:lang w:val="en-US" w:eastAsia="zh-CN" w:bidi="ar-SA"/>
                    </w:rPr>
                  </w:pPr>
                  <w:r>
                    <w:rPr>
                      <w:rFonts w:hint="eastAsia" w:ascii="Times New Roman" w:hAnsi="Times New Roman" w:eastAsia="宋体" w:cs="Times New Roman"/>
                      <w:color w:val="FF0000"/>
                      <w:kern w:val="0"/>
                      <w:szCs w:val="21"/>
                    </w:rPr>
                    <w:t>0.5</w:t>
                  </w:r>
                </w:p>
              </w:tc>
              <w:tc>
                <w:tcPr>
                  <w:tcW w:w="798" w:type="dxa"/>
                  <w:noWrap/>
                  <w:vAlign w:val="center"/>
                </w:tcPr>
                <w:p>
                  <w:pPr>
                    <w:adjustRightInd w:val="0"/>
                    <w:snapToGrid w:val="0"/>
                    <w:jc w:val="center"/>
                    <w:rPr>
                      <w:rFonts w:hint="eastAsia" w:ascii="Times New Roman" w:hAnsi="Times New Roman" w:eastAsia="宋体" w:cs="Times New Roman"/>
                      <w:color w:val="FF0000"/>
                      <w:kern w:val="2"/>
                      <w:sz w:val="21"/>
                      <w:szCs w:val="22"/>
                      <w:lang w:val="en-US" w:eastAsia="zh-CN" w:bidi="ar-SA"/>
                    </w:rPr>
                  </w:pPr>
                  <w:r>
                    <w:rPr>
                      <w:rFonts w:hint="eastAsia" w:ascii="Times New Roman" w:hAnsi="Times New Roman" w:eastAsia="宋体" w:cs="Times New Roman"/>
                      <w:color w:val="FF0000"/>
                    </w:rPr>
                    <w:t>2</w:t>
                  </w:r>
                </w:p>
              </w:tc>
              <w:tc>
                <w:tcPr>
                  <w:tcW w:w="1300" w:type="dxa"/>
                  <w:vMerge w:val="continue"/>
                  <w:noWrap/>
                  <w:vAlign w:val="center"/>
                </w:tcPr>
                <w:p>
                  <w:pPr>
                    <w:adjustRightInd w:val="0"/>
                    <w:snapToGrid w:val="0"/>
                    <w:jc w:val="center"/>
                    <w:rPr>
                      <w:rFonts w:ascii="Times New Roman" w:hAnsi="Times New Roman" w:eastAsia="宋体" w:cs="Times New Roman"/>
                      <w:color w:val="FF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23" w:type="dxa"/>
                  <w:noWrap/>
                  <w:vAlign w:val="center"/>
                </w:tcPr>
                <w:p>
                  <w:pPr>
                    <w:adjustRightInd w:val="0"/>
                    <w:snapToGrid w:val="0"/>
                    <w:jc w:val="center"/>
                    <w:rPr>
                      <w:rFonts w:ascii="Times New Roman" w:hAnsi="Times New Roman" w:eastAsia="宋体" w:cs="Times New Roman"/>
                      <w:color w:val="FF0000"/>
                    </w:rPr>
                  </w:pPr>
                  <w:r>
                    <w:rPr>
                      <w:rFonts w:hint="eastAsia" w:ascii="Times New Roman" w:hAnsi="Times New Roman" w:eastAsia="宋体" w:cs="Times New Roman"/>
                      <w:color w:val="FF0000"/>
                    </w:rPr>
                    <w:t>2</w:t>
                  </w:r>
                </w:p>
              </w:tc>
              <w:tc>
                <w:tcPr>
                  <w:tcW w:w="969" w:type="dxa"/>
                  <w:noWrap/>
                  <w:vAlign w:val="center"/>
                </w:tcPr>
                <w:p>
                  <w:pPr>
                    <w:jc w:val="center"/>
                    <w:rPr>
                      <w:rFonts w:ascii="Times New Roman" w:hAnsi="Times New Roman" w:cs="Times New Roman"/>
                      <w:bCs/>
                      <w:snapToGrid w:val="0"/>
                      <w:color w:val="FF0000"/>
                      <w:szCs w:val="21"/>
                    </w:rPr>
                  </w:pPr>
                  <w:r>
                    <w:rPr>
                      <w:rFonts w:hint="eastAsia" w:ascii="Times New Roman" w:hAnsi="Times New Roman" w:cs="Times New Roman"/>
                      <w:bCs/>
                      <w:snapToGrid w:val="0"/>
                      <w:color w:val="FF0000"/>
                      <w:szCs w:val="21"/>
                      <w:lang w:val="en-US" w:eastAsia="zh-CN"/>
                    </w:rPr>
                    <w:t>印刷</w:t>
                  </w:r>
                  <w:r>
                    <w:rPr>
                      <w:rFonts w:hint="eastAsia" w:ascii="Times New Roman" w:hAnsi="Times New Roman" w:cs="Times New Roman"/>
                      <w:bCs/>
                      <w:snapToGrid w:val="0"/>
                      <w:color w:val="FF0000"/>
                      <w:szCs w:val="21"/>
                    </w:rPr>
                    <w:t>废气DA002</w:t>
                  </w:r>
                </w:p>
              </w:tc>
              <w:tc>
                <w:tcPr>
                  <w:tcW w:w="1036" w:type="dxa"/>
                  <w:vMerge w:val="continue"/>
                  <w:noWrap/>
                  <w:vAlign w:val="center"/>
                </w:tcPr>
                <w:p>
                  <w:pPr>
                    <w:adjustRightInd w:val="0"/>
                    <w:snapToGrid w:val="0"/>
                    <w:jc w:val="center"/>
                    <w:rPr>
                      <w:rFonts w:ascii="Times New Roman" w:hAnsi="Times New Roman" w:eastAsia="宋体" w:cs="Times New Roman"/>
                      <w:color w:val="FF0000"/>
                    </w:rPr>
                  </w:pPr>
                </w:p>
              </w:tc>
              <w:tc>
                <w:tcPr>
                  <w:tcW w:w="1193" w:type="dxa"/>
                  <w:noWrap/>
                  <w:vAlign w:val="center"/>
                </w:tcPr>
                <w:p>
                  <w:pPr>
                    <w:widowControl/>
                    <w:jc w:val="center"/>
                    <w:textAlignment w:val="center"/>
                    <w:rPr>
                      <w:rFonts w:ascii="宋体" w:hAnsi="宋体" w:eastAsia="宋体" w:cs="宋体"/>
                      <w:color w:val="FF0000"/>
                      <w:kern w:val="0"/>
                      <w:sz w:val="21"/>
                      <w:szCs w:val="21"/>
                      <w:lang w:val="en-US" w:eastAsia="zh-CN" w:bidi="ar-SA"/>
                    </w:rPr>
                  </w:pPr>
                  <w:r>
                    <w:rPr>
                      <w:rFonts w:hint="eastAsia" w:ascii="宋体" w:hAnsi="宋体" w:eastAsia="宋体" w:cs="宋体"/>
                      <w:color w:val="FF0000"/>
                      <w:kern w:val="0"/>
                      <w:szCs w:val="21"/>
                    </w:rPr>
                    <w:t>非甲烷总烃</w:t>
                  </w:r>
                </w:p>
              </w:tc>
              <w:tc>
                <w:tcPr>
                  <w:tcW w:w="938" w:type="dxa"/>
                  <w:noWrap/>
                  <w:vAlign w:val="center"/>
                </w:tcPr>
                <w:p>
                  <w:pPr>
                    <w:widowControl/>
                    <w:jc w:val="center"/>
                    <w:textAlignment w:val="center"/>
                    <w:rPr>
                      <w:rFonts w:hint="default" w:ascii="Times New Roman" w:hAnsi="Times New Roman" w:eastAsia="宋体" w:cs="Times New Roman"/>
                      <w:color w:val="FF0000"/>
                      <w:kern w:val="0"/>
                      <w:sz w:val="21"/>
                      <w:szCs w:val="21"/>
                      <w:lang w:val="en-US" w:eastAsia="zh-CN" w:bidi="ar-SA"/>
                    </w:rPr>
                  </w:pPr>
                  <w:r>
                    <w:rPr>
                      <w:rFonts w:hint="eastAsia" w:ascii="Times New Roman" w:hAnsi="Times New Roman" w:eastAsia="宋体" w:cs="Times New Roman"/>
                      <w:color w:val="FF0000"/>
                      <w:kern w:val="0"/>
                      <w:szCs w:val="21"/>
                      <w:lang w:val="en-US" w:eastAsia="zh-CN"/>
                    </w:rPr>
                    <w:t>60</w:t>
                  </w:r>
                </w:p>
              </w:tc>
              <w:tc>
                <w:tcPr>
                  <w:tcW w:w="956" w:type="dxa"/>
                  <w:noWrap/>
                  <w:vAlign w:val="center"/>
                </w:tcPr>
                <w:p>
                  <w:pPr>
                    <w:widowControl/>
                    <w:jc w:val="center"/>
                    <w:textAlignment w:val="center"/>
                    <w:rPr>
                      <w:rFonts w:hint="default" w:ascii="Times New Roman" w:hAnsi="Times New Roman" w:eastAsia="宋体" w:cs="Times New Roman"/>
                      <w:color w:val="FF0000"/>
                      <w:kern w:val="0"/>
                      <w:sz w:val="21"/>
                      <w:szCs w:val="21"/>
                      <w:lang w:val="en-US" w:eastAsia="zh-CN" w:bidi="ar-SA"/>
                    </w:rPr>
                  </w:pPr>
                  <w:r>
                    <w:rPr>
                      <w:rFonts w:hint="eastAsia" w:ascii="Times New Roman" w:hAnsi="Times New Roman" w:eastAsia="宋体" w:cs="Times New Roman"/>
                      <w:color w:val="FF0000"/>
                      <w:kern w:val="0"/>
                      <w:szCs w:val="21"/>
                      <w:lang w:val="en-US" w:eastAsia="zh-CN"/>
                    </w:rPr>
                    <w:t>0.121</w:t>
                  </w:r>
                </w:p>
              </w:tc>
              <w:tc>
                <w:tcPr>
                  <w:tcW w:w="891" w:type="dxa"/>
                  <w:noWrap/>
                  <w:vAlign w:val="center"/>
                </w:tcPr>
                <w:p>
                  <w:pPr>
                    <w:widowControl/>
                    <w:jc w:val="center"/>
                    <w:textAlignment w:val="center"/>
                    <w:rPr>
                      <w:rFonts w:ascii="Times New Roman" w:hAnsi="Times New Roman" w:eastAsia="宋体" w:cs="Times New Roman"/>
                      <w:color w:val="FF0000"/>
                      <w:kern w:val="0"/>
                      <w:sz w:val="21"/>
                      <w:szCs w:val="21"/>
                      <w:lang w:val="en-US" w:eastAsia="zh-CN" w:bidi="ar-SA"/>
                    </w:rPr>
                  </w:pPr>
                  <w:r>
                    <w:rPr>
                      <w:rFonts w:hint="eastAsia" w:ascii="Times New Roman" w:hAnsi="Times New Roman" w:eastAsia="宋体" w:cs="Times New Roman"/>
                      <w:color w:val="FF0000"/>
                      <w:kern w:val="0"/>
                      <w:szCs w:val="21"/>
                    </w:rPr>
                    <w:t>0.5</w:t>
                  </w:r>
                </w:p>
              </w:tc>
              <w:tc>
                <w:tcPr>
                  <w:tcW w:w="798" w:type="dxa"/>
                  <w:noWrap/>
                  <w:vAlign w:val="center"/>
                </w:tcPr>
                <w:p>
                  <w:pPr>
                    <w:adjustRightInd w:val="0"/>
                    <w:snapToGrid w:val="0"/>
                    <w:jc w:val="center"/>
                    <w:rPr>
                      <w:rFonts w:ascii="Times New Roman" w:hAnsi="Times New Roman" w:eastAsia="宋体" w:cs="Times New Roman"/>
                      <w:color w:val="FF0000"/>
                      <w:kern w:val="2"/>
                      <w:sz w:val="21"/>
                      <w:szCs w:val="22"/>
                      <w:lang w:val="en-US" w:eastAsia="zh-CN" w:bidi="ar-SA"/>
                    </w:rPr>
                  </w:pPr>
                  <w:r>
                    <w:rPr>
                      <w:rFonts w:hint="eastAsia" w:ascii="Times New Roman" w:hAnsi="Times New Roman" w:eastAsia="宋体" w:cs="Times New Roman"/>
                      <w:color w:val="FF0000"/>
                    </w:rPr>
                    <w:t>2</w:t>
                  </w:r>
                </w:p>
              </w:tc>
              <w:tc>
                <w:tcPr>
                  <w:tcW w:w="1300" w:type="dxa"/>
                  <w:vMerge w:val="continue"/>
                  <w:noWrap/>
                  <w:vAlign w:val="center"/>
                </w:tcPr>
                <w:p>
                  <w:pPr>
                    <w:adjustRightInd w:val="0"/>
                    <w:snapToGrid w:val="0"/>
                    <w:jc w:val="center"/>
                    <w:rPr>
                      <w:rFonts w:ascii="Times New Roman" w:hAnsi="Times New Roman" w:eastAsia="宋体" w:cs="Times New Roman"/>
                      <w:color w:val="FF0000"/>
                    </w:rPr>
                  </w:pPr>
                </w:p>
              </w:tc>
            </w:tr>
          </w:tbl>
          <w:p>
            <w:pPr>
              <w:spacing w:line="500" w:lineRule="exact"/>
              <w:textAlignment w:val="center"/>
              <w:rPr>
                <w:rFonts w:ascii="Times New Roman" w:hAnsi="Times New Roman" w:eastAsia="宋体" w:cs="Times New Roman"/>
                <w:b/>
                <w:color w:val="FF0000"/>
                <w:sz w:val="24"/>
              </w:rPr>
            </w:pPr>
            <w:r>
              <w:rPr>
                <w:rFonts w:hint="eastAsia" w:ascii="Times New Roman" w:hAnsi="Times New Roman" w:eastAsia="宋体" w:cs="Times New Roman"/>
                <w:b/>
                <w:color w:val="FF0000"/>
                <w:sz w:val="24"/>
              </w:rPr>
              <w:t>4.2.1.4大气环境影响分析结论</w:t>
            </w:r>
          </w:p>
          <w:p>
            <w:pPr>
              <w:adjustRightInd w:val="0"/>
              <w:snapToGrid w:val="0"/>
              <w:spacing w:line="500" w:lineRule="exact"/>
              <w:ind w:firstLine="480" w:firstLineChars="200"/>
              <w:rPr>
                <w:rFonts w:ascii="Times New Roman" w:hAnsi="Times New Roman" w:cs="Times New Roman"/>
                <w:color w:val="FF0000"/>
                <w:sz w:val="24"/>
              </w:rPr>
            </w:pPr>
            <w:r>
              <w:rPr>
                <w:rFonts w:hint="eastAsia" w:ascii="Times New Roman" w:hAnsi="Times New Roman" w:cs="Times New Roman"/>
                <w:color w:val="FF0000"/>
                <w:sz w:val="24"/>
              </w:rPr>
              <w:t>（1）达标排放分析</w:t>
            </w:r>
          </w:p>
          <w:p>
            <w:pPr>
              <w:adjustRightInd w:val="0"/>
              <w:snapToGrid w:val="0"/>
              <w:spacing w:line="500" w:lineRule="exact"/>
              <w:ind w:firstLine="480" w:firstLineChars="200"/>
              <w:rPr>
                <w:rFonts w:ascii="Times New Roman" w:hAnsi="Times New Roman" w:eastAsia="宋体" w:cs="Times New Roman"/>
                <w:color w:val="FF0000"/>
                <w:sz w:val="24"/>
              </w:rPr>
            </w:pPr>
            <w:r>
              <w:rPr>
                <w:rFonts w:hint="eastAsia" w:ascii="Times New Roman" w:hAnsi="Times New Roman" w:cs="Times New Roman"/>
                <w:color w:val="FF0000"/>
                <w:sz w:val="24"/>
              </w:rPr>
              <w:t>根据4.2.1.1中的废气源强分析中对项目产生废气进行设置相应处理设施，根据计算，其焊接切割烟气有组织可达到《大气污染综合排放限值》（GB16297-1196）中“新污染源，二级标准”的限值要求。喷漆废气和喷砂粉尘的特征污染因子颗粒物能够达到《</w:t>
            </w:r>
            <w:r>
              <w:rPr>
                <w:rFonts w:ascii="Times New Roman" w:hAnsi="Times New Roman" w:eastAsia="宋体" w:cs="Times New Roman"/>
                <w:color w:val="FF0000"/>
                <w:sz w:val="24"/>
                <w:szCs w:val="24"/>
              </w:rPr>
              <w:t>工业涂装工序大气污染物排放标准》（DB33/2146-2018）</w:t>
            </w:r>
            <w:r>
              <w:rPr>
                <w:rFonts w:hint="eastAsia" w:ascii="Times New Roman" w:hAnsi="Times New Roman" w:eastAsia="宋体" w:cs="Times New Roman"/>
                <w:color w:val="FF0000"/>
                <w:sz w:val="24"/>
                <w:szCs w:val="24"/>
              </w:rPr>
              <w:t>表1的排放限值。喷漆废气和烘干废气中的非甲烷总烃能够达到《</w:t>
            </w:r>
            <w:r>
              <w:rPr>
                <w:rFonts w:ascii="Times New Roman" w:hAnsi="Times New Roman" w:eastAsia="宋体" w:cs="Times New Roman"/>
                <w:color w:val="FF0000"/>
                <w:sz w:val="24"/>
                <w:szCs w:val="24"/>
              </w:rPr>
              <w:t>工业涂装工序大气污染物排放标准》（DB33/2146-2018）</w:t>
            </w:r>
            <w:r>
              <w:rPr>
                <w:rFonts w:hint="eastAsia" w:ascii="Times New Roman" w:hAnsi="Times New Roman" w:eastAsia="宋体" w:cs="Times New Roman"/>
                <w:color w:val="FF0000"/>
                <w:sz w:val="24"/>
                <w:szCs w:val="24"/>
              </w:rPr>
              <w:t>表2的特别排放限值，喷漆废气和烘干废气中的臭气浓度能够达到《</w:t>
            </w:r>
            <w:r>
              <w:rPr>
                <w:rFonts w:ascii="Times New Roman" w:hAnsi="Times New Roman" w:eastAsia="宋体" w:cs="Times New Roman"/>
                <w:color w:val="FF0000"/>
                <w:sz w:val="24"/>
                <w:szCs w:val="24"/>
              </w:rPr>
              <w:t>工业涂装工序大气污染物排放标准》（DB33/2146-2018）</w:t>
            </w:r>
            <w:r>
              <w:rPr>
                <w:rFonts w:hint="eastAsia" w:ascii="Times New Roman" w:hAnsi="Times New Roman" w:eastAsia="宋体" w:cs="Times New Roman"/>
                <w:color w:val="FF0000"/>
                <w:sz w:val="24"/>
                <w:szCs w:val="24"/>
              </w:rPr>
              <w:t>表1的排放限值要求。总体来说，本项目各个污染点位通过环保设施处理后，其排放浓度能够达到相应排放标准。</w:t>
            </w:r>
          </w:p>
          <w:p>
            <w:pPr>
              <w:adjustRightInd w:val="0"/>
              <w:snapToGrid w:val="0"/>
              <w:spacing w:line="500" w:lineRule="exact"/>
              <w:ind w:firstLine="480" w:firstLineChars="200"/>
              <w:rPr>
                <w:rFonts w:ascii="Times New Roman" w:hAnsi="Times New Roman" w:cs="Times New Roman"/>
                <w:color w:val="FF0000"/>
                <w:sz w:val="24"/>
              </w:rPr>
            </w:pPr>
            <w:r>
              <w:rPr>
                <w:rFonts w:hint="eastAsia" w:ascii="Times New Roman" w:hAnsi="Times New Roman" w:cs="Times New Roman"/>
                <w:color w:val="FF0000"/>
                <w:sz w:val="24"/>
              </w:rPr>
              <w:t>（2）技术可行性分析</w:t>
            </w:r>
          </w:p>
          <w:p>
            <w:pPr>
              <w:adjustRightInd w:val="0"/>
              <w:snapToGrid w:val="0"/>
              <w:spacing w:line="500" w:lineRule="exact"/>
              <w:ind w:firstLine="480" w:firstLineChars="200"/>
              <w:rPr>
                <w:rFonts w:ascii="Times New Roman" w:hAnsi="Times New Roman" w:cs="Times New Roman"/>
                <w:color w:val="FF0000"/>
                <w:sz w:val="24"/>
              </w:rPr>
            </w:pPr>
            <w:r>
              <w:rPr>
                <w:rFonts w:hint="eastAsia" w:ascii="Times New Roman" w:hAnsi="Times New Roman" w:cs="Times New Roman"/>
                <w:color w:val="FF0000"/>
                <w:sz w:val="24"/>
              </w:rPr>
              <w:t>项目产生废气的污染因子均为较为常见的污染因子，已有较为成熟的处理技术去处理相应废气。对照</w:t>
            </w:r>
            <w:r>
              <w:rPr>
                <w:rFonts w:ascii="Times New Roman" w:hAnsi="Times New Roman" w:cs="Times New Roman"/>
                <w:color w:val="FF0000"/>
                <w:sz w:val="24"/>
              </w:rPr>
              <w:t>《排污许可证申请与核发技术规范  铁路、船舶、航空航天和其他运输设备制造业》（</w:t>
            </w:r>
            <w:r>
              <w:rPr>
                <w:rFonts w:ascii="Times New Roman" w:hAnsi="Times New Roman" w:eastAsia="Times New Roman" w:cs="Times New Roman"/>
                <w:color w:val="FF0000"/>
                <w:sz w:val="24"/>
                <w:lang w:val="zh-CN"/>
              </w:rPr>
              <w:t>HJ 1124-2020</w:t>
            </w:r>
            <w:r>
              <w:rPr>
                <w:rFonts w:ascii="Times New Roman" w:hAnsi="Times New Roman" w:cs="Times New Roman"/>
                <w:color w:val="FF0000"/>
                <w:sz w:val="24"/>
              </w:rPr>
              <w:t>）</w:t>
            </w:r>
            <w:r>
              <w:rPr>
                <w:rFonts w:hint="eastAsia" w:ascii="Times New Roman" w:hAnsi="Times New Roman" w:cs="Times New Roman"/>
                <w:color w:val="FF0000"/>
                <w:sz w:val="24"/>
              </w:rPr>
              <w:t>，项目使用处理设施均为可行性技术，对污染物治理效果可行。</w:t>
            </w:r>
          </w:p>
          <w:p>
            <w:pPr>
              <w:adjustRightInd w:val="0"/>
              <w:snapToGrid w:val="0"/>
              <w:spacing w:line="500" w:lineRule="exact"/>
              <w:ind w:firstLine="480" w:firstLineChars="200"/>
              <w:rPr>
                <w:rFonts w:ascii="Times New Roman" w:hAnsi="Times New Roman" w:cs="Times New Roman"/>
                <w:color w:val="FF0000"/>
                <w:sz w:val="24"/>
              </w:rPr>
            </w:pPr>
            <w:r>
              <w:rPr>
                <w:rFonts w:hint="eastAsia" w:ascii="Times New Roman" w:hAnsi="Times New Roman" w:cs="Times New Roman"/>
                <w:color w:val="FF0000"/>
                <w:sz w:val="24"/>
              </w:rPr>
              <w:t>（3）环境影响分析</w:t>
            </w:r>
          </w:p>
          <w:p>
            <w:pPr>
              <w:adjustRightInd w:val="0"/>
              <w:snapToGrid w:val="0"/>
              <w:spacing w:line="500" w:lineRule="exact"/>
              <w:ind w:firstLine="480" w:firstLineChars="200"/>
              <w:rPr>
                <w:rFonts w:ascii="Times New Roman" w:hAnsi="Times New Roman" w:cs="Times New Roman"/>
                <w:color w:val="FF0000"/>
                <w:sz w:val="24"/>
              </w:rPr>
            </w:pPr>
            <w:r>
              <w:rPr>
                <w:rFonts w:hint="eastAsia" w:ascii="Times New Roman" w:hAnsi="Times New Roman" w:cs="Times New Roman"/>
                <w:color w:val="FF0000"/>
                <w:sz w:val="24"/>
              </w:rPr>
              <w:t>项目各类废气通过相应环保设施处理后，其污染物排放能够达到相应国家标准，预计项目建成后对周边大气环境质量影响较小，对周边敏感点影响较小。</w:t>
            </w:r>
          </w:p>
          <w:p>
            <w:pPr>
              <w:spacing w:line="500" w:lineRule="exact"/>
              <w:textAlignment w:val="center"/>
              <w:rPr>
                <w:rFonts w:ascii="Times New Roman" w:hAnsi="Times New Roman" w:eastAsia="宋体" w:cs="Times New Roman"/>
                <w:b/>
                <w:color w:val="FF0000"/>
                <w:sz w:val="24"/>
              </w:rPr>
            </w:pPr>
            <w:r>
              <w:rPr>
                <w:rFonts w:hint="eastAsia" w:ascii="Times New Roman" w:hAnsi="Times New Roman" w:eastAsia="宋体" w:cs="Times New Roman"/>
                <w:b/>
                <w:color w:val="FF0000"/>
                <w:sz w:val="24"/>
              </w:rPr>
              <w:t>4.2.2</w:t>
            </w:r>
            <w:r>
              <w:rPr>
                <w:rFonts w:ascii="Times New Roman" w:hAnsi="Times New Roman" w:eastAsia="宋体" w:cs="Times New Roman"/>
                <w:b/>
                <w:color w:val="FF0000"/>
                <w:sz w:val="24"/>
              </w:rPr>
              <w:t>废水</w:t>
            </w:r>
          </w:p>
          <w:p>
            <w:pPr>
              <w:spacing w:line="500" w:lineRule="exact"/>
              <w:textAlignment w:val="center"/>
              <w:rPr>
                <w:rFonts w:ascii="Times New Roman" w:hAnsi="Times New Roman" w:eastAsia="宋体" w:cs="Times New Roman"/>
                <w:b/>
                <w:bCs/>
                <w:color w:val="FF0000"/>
                <w:sz w:val="24"/>
                <w:szCs w:val="24"/>
              </w:rPr>
            </w:pPr>
            <w:r>
              <w:rPr>
                <w:rFonts w:hint="eastAsia" w:ascii="Times New Roman" w:hAnsi="Times New Roman" w:eastAsia="宋体" w:cs="Times New Roman"/>
                <w:b/>
                <w:bCs/>
                <w:color w:val="FF0000"/>
                <w:sz w:val="24"/>
                <w:szCs w:val="24"/>
              </w:rPr>
              <w:t>4.2.2</w:t>
            </w:r>
            <w:r>
              <w:rPr>
                <w:rFonts w:ascii="Times New Roman" w:hAnsi="Times New Roman" w:eastAsia="宋体" w:cs="Times New Roman"/>
                <w:b/>
                <w:bCs/>
                <w:color w:val="FF0000"/>
                <w:sz w:val="24"/>
                <w:szCs w:val="24"/>
              </w:rPr>
              <w:t>.1</w:t>
            </w:r>
            <w:r>
              <w:rPr>
                <w:rFonts w:hint="eastAsia" w:ascii="Times New Roman" w:hAnsi="Times New Roman" w:eastAsia="宋体" w:cs="Times New Roman"/>
                <w:b/>
                <w:bCs/>
                <w:color w:val="FF0000"/>
                <w:sz w:val="24"/>
                <w:szCs w:val="24"/>
              </w:rPr>
              <w:t>废水源强分析</w:t>
            </w:r>
          </w:p>
          <w:p>
            <w:pPr>
              <w:spacing w:line="500" w:lineRule="exact"/>
              <w:ind w:firstLine="480" w:firstLineChars="200"/>
              <w:rPr>
                <w:rFonts w:ascii="Times New Roman" w:hAnsi="Times New Roman"/>
                <w:color w:val="FF0000"/>
                <w:sz w:val="24"/>
                <w:szCs w:val="24"/>
              </w:rPr>
            </w:pPr>
            <w:r>
              <w:rPr>
                <w:rFonts w:hint="eastAsia" w:ascii="Times New Roman" w:hAnsi="Times New Roman"/>
                <w:color w:val="FF0000"/>
                <w:sz w:val="24"/>
                <w:szCs w:val="24"/>
              </w:rPr>
              <w:t>（1）</w:t>
            </w:r>
            <w:r>
              <w:rPr>
                <w:rFonts w:ascii="Times New Roman" w:hAnsi="Times New Roman"/>
                <w:color w:val="FF0000"/>
                <w:sz w:val="24"/>
                <w:szCs w:val="24"/>
              </w:rPr>
              <w:t>生活污水</w:t>
            </w:r>
          </w:p>
          <w:p>
            <w:pPr>
              <w:spacing w:line="500" w:lineRule="exact"/>
              <w:ind w:firstLine="480" w:firstLineChars="200"/>
              <w:rPr>
                <w:rFonts w:ascii="Times New Roman" w:hAnsi="Times New Roman"/>
                <w:color w:val="FF0000"/>
                <w:sz w:val="24"/>
                <w:szCs w:val="24"/>
              </w:rPr>
            </w:pPr>
            <w:r>
              <w:rPr>
                <w:rFonts w:ascii="Times New Roman" w:hAnsi="Times New Roman"/>
                <w:color w:val="FF0000"/>
                <w:sz w:val="24"/>
                <w:szCs w:val="24"/>
              </w:rPr>
              <w:t>本项目职工</w:t>
            </w:r>
            <w:r>
              <w:rPr>
                <w:rFonts w:hint="eastAsia" w:ascii="Times New Roman" w:hAnsi="Times New Roman"/>
                <w:color w:val="FF0000"/>
                <w:sz w:val="24"/>
                <w:szCs w:val="24"/>
              </w:rPr>
              <w:t>定员110</w:t>
            </w:r>
            <w:r>
              <w:rPr>
                <w:rFonts w:ascii="Times New Roman" w:hAnsi="Times New Roman"/>
                <w:color w:val="FF0000"/>
                <w:sz w:val="24"/>
                <w:szCs w:val="24"/>
              </w:rPr>
              <w:t>人，厂区内</w:t>
            </w:r>
            <w:r>
              <w:rPr>
                <w:rFonts w:hint="eastAsia" w:ascii="Times New Roman" w:hAnsi="Times New Roman"/>
                <w:color w:val="FF0000"/>
                <w:sz w:val="24"/>
                <w:szCs w:val="24"/>
              </w:rPr>
              <w:t>设置</w:t>
            </w:r>
            <w:r>
              <w:rPr>
                <w:rFonts w:ascii="Times New Roman" w:hAnsi="Times New Roman"/>
                <w:color w:val="FF0000"/>
                <w:sz w:val="24"/>
                <w:szCs w:val="24"/>
              </w:rPr>
              <w:t>食堂</w:t>
            </w:r>
            <w:r>
              <w:rPr>
                <w:rFonts w:hint="eastAsia" w:ascii="Times New Roman" w:hAnsi="Times New Roman"/>
                <w:color w:val="FF0000"/>
                <w:sz w:val="24"/>
                <w:szCs w:val="24"/>
              </w:rPr>
              <w:t>和宿舍</w:t>
            </w:r>
            <w:r>
              <w:rPr>
                <w:rFonts w:ascii="Times New Roman" w:hAnsi="Times New Roman"/>
                <w:color w:val="FF0000"/>
                <w:sz w:val="24"/>
                <w:szCs w:val="24"/>
              </w:rPr>
              <w:t>，实行白天一班制生产，员工生活用水量以每人每天</w:t>
            </w:r>
            <w:r>
              <w:rPr>
                <w:rFonts w:hint="eastAsia" w:ascii="Times New Roman" w:hAnsi="Times New Roman"/>
                <w:color w:val="FF0000"/>
                <w:sz w:val="24"/>
                <w:szCs w:val="24"/>
              </w:rPr>
              <w:t>100</w:t>
            </w:r>
            <w:r>
              <w:rPr>
                <w:rFonts w:ascii="Times New Roman" w:hAnsi="Times New Roman"/>
                <w:color w:val="FF0000"/>
                <w:sz w:val="24"/>
                <w:szCs w:val="24"/>
              </w:rPr>
              <w:t>L计，年生产天数为300d，则年用水量为</w:t>
            </w:r>
            <w:r>
              <w:rPr>
                <w:rFonts w:hint="eastAsia" w:ascii="Times New Roman" w:hAnsi="Times New Roman"/>
                <w:color w:val="FF0000"/>
                <w:sz w:val="24"/>
                <w:szCs w:val="24"/>
              </w:rPr>
              <w:t>3300</w:t>
            </w:r>
            <w:r>
              <w:rPr>
                <w:rFonts w:ascii="Times New Roman" w:hAnsi="Times New Roman"/>
                <w:color w:val="FF0000"/>
                <w:sz w:val="24"/>
                <w:szCs w:val="24"/>
              </w:rPr>
              <w:t>t，排污系数取0.8，则生活污水产生量为</w:t>
            </w:r>
            <w:r>
              <w:rPr>
                <w:rFonts w:hint="eastAsia" w:ascii="Times New Roman" w:hAnsi="Times New Roman"/>
                <w:color w:val="FF0000"/>
                <w:sz w:val="24"/>
                <w:szCs w:val="24"/>
              </w:rPr>
              <w:t>2640</w:t>
            </w:r>
            <w:r>
              <w:rPr>
                <w:rFonts w:ascii="Times New Roman" w:hAnsi="Times New Roman"/>
                <w:color w:val="FF0000"/>
                <w:sz w:val="24"/>
                <w:szCs w:val="24"/>
              </w:rPr>
              <w:t>t/a。生活污水的污染因子主要是COD</w:t>
            </w:r>
            <w:r>
              <w:rPr>
                <w:rFonts w:ascii="Times New Roman" w:hAnsi="Times New Roman"/>
                <w:color w:val="FF0000"/>
                <w:sz w:val="24"/>
                <w:szCs w:val="24"/>
                <w:vertAlign w:val="subscript"/>
              </w:rPr>
              <w:t>Cr</w:t>
            </w:r>
            <w:r>
              <w:rPr>
                <w:rFonts w:ascii="Times New Roman" w:hAnsi="Times New Roman"/>
                <w:color w:val="FF0000"/>
                <w:sz w:val="24"/>
                <w:szCs w:val="24"/>
              </w:rPr>
              <w:t>、NH</w:t>
            </w:r>
            <w:r>
              <w:rPr>
                <w:rFonts w:ascii="Times New Roman" w:hAnsi="Times New Roman"/>
                <w:color w:val="FF0000"/>
                <w:sz w:val="24"/>
                <w:szCs w:val="24"/>
                <w:vertAlign w:val="subscript"/>
              </w:rPr>
              <w:t>3</w:t>
            </w:r>
            <w:r>
              <w:rPr>
                <w:rFonts w:ascii="Times New Roman" w:hAnsi="Times New Roman"/>
                <w:color w:val="FF0000"/>
                <w:sz w:val="24"/>
                <w:szCs w:val="24"/>
              </w:rPr>
              <w:t>-N</w:t>
            </w:r>
            <w:r>
              <w:rPr>
                <w:rFonts w:hint="eastAsia" w:ascii="Times New Roman" w:hAnsi="Times New Roman"/>
                <w:color w:val="FF0000"/>
                <w:sz w:val="24"/>
                <w:szCs w:val="24"/>
              </w:rPr>
              <w:t>、动植物油、阴离子表面活性剂和SS</w:t>
            </w:r>
            <w:r>
              <w:rPr>
                <w:rFonts w:ascii="Times New Roman" w:hAnsi="Times New Roman"/>
                <w:color w:val="FF0000"/>
                <w:sz w:val="24"/>
                <w:szCs w:val="24"/>
              </w:rPr>
              <w:t>等，浓度分别为COD</w:t>
            </w:r>
            <w:r>
              <w:rPr>
                <w:rFonts w:ascii="Times New Roman" w:hAnsi="Times New Roman"/>
                <w:color w:val="FF0000"/>
                <w:sz w:val="24"/>
                <w:szCs w:val="24"/>
                <w:vertAlign w:val="subscript"/>
              </w:rPr>
              <w:t>Cr</w:t>
            </w:r>
            <w:r>
              <w:rPr>
                <w:rFonts w:ascii="Times New Roman" w:hAnsi="Times New Roman"/>
                <w:color w:val="FF0000"/>
                <w:sz w:val="24"/>
                <w:szCs w:val="24"/>
              </w:rPr>
              <w:t>：3</w:t>
            </w:r>
            <w:r>
              <w:rPr>
                <w:rFonts w:hint="eastAsia" w:ascii="Times New Roman" w:hAnsi="Times New Roman"/>
                <w:color w:val="FF0000"/>
                <w:sz w:val="24"/>
                <w:szCs w:val="24"/>
              </w:rPr>
              <w:t>5</w:t>
            </w:r>
            <w:r>
              <w:rPr>
                <w:rFonts w:ascii="Times New Roman" w:hAnsi="Times New Roman"/>
                <w:color w:val="FF0000"/>
                <w:sz w:val="24"/>
                <w:szCs w:val="24"/>
              </w:rPr>
              <w:t>0mg/L、NH</w:t>
            </w:r>
            <w:r>
              <w:rPr>
                <w:rFonts w:ascii="Times New Roman" w:hAnsi="Times New Roman"/>
                <w:color w:val="FF0000"/>
                <w:sz w:val="24"/>
                <w:szCs w:val="24"/>
                <w:vertAlign w:val="subscript"/>
              </w:rPr>
              <w:t>3</w:t>
            </w:r>
            <w:r>
              <w:rPr>
                <w:rFonts w:ascii="Times New Roman" w:hAnsi="Times New Roman"/>
                <w:color w:val="FF0000"/>
                <w:sz w:val="24"/>
                <w:szCs w:val="24"/>
              </w:rPr>
              <w:t>-N：30mg/L</w:t>
            </w:r>
            <w:r>
              <w:rPr>
                <w:rFonts w:hint="eastAsia" w:ascii="Times New Roman" w:hAnsi="Times New Roman"/>
                <w:color w:val="FF0000"/>
                <w:sz w:val="24"/>
                <w:szCs w:val="24"/>
              </w:rPr>
              <w:t>、动植物油：200mg/L、阴离子表面活性剂：25mg/L、SS：600mg/L</w:t>
            </w:r>
            <w:r>
              <w:rPr>
                <w:rFonts w:ascii="Times New Roman" w:hAnsi="Times New Roman"/>
                <w:color w:val="FF0000"/>
                <w:sz w:val="24"/>
                <w:szCs w:val="24"/>
              </w:rPr>
              <w:t>，则污染物的</w:t>
            </w:r>
            <w:r>
              <w:rPr>
                <w:rFonts w:hint="eastAsia" w:ascii="Times New Roman" w:hAnsi="Times New Roman"/>
                <w:color w:val="FF0000"/>
                <w:sz w:val="24"/>
                <w:szCs w:val="24"/>
              </w:rPr>
              <w:t>产生</w:t>
            </w:r>
            <w:r>
              <w:rPr>
                <w:rFonts w:ascii="Times New Roman" w:hAnsi="Times New Roman"/>
                <w:color w:val="FF0000"/>
                <w:sz w:val="24"/>
                <w:szCs w:val="24"/>
              </w:rPr>
              <w:t>量分别为COD</w:t>
            </w:r>
            <w:r>
              <w:rPr>
                <w:rFonts w:ascii="Times New Roman" w:hAnsi="Times New Roman"/>
                <w:color w:val="FF0000"/>
                <w:sz w:val="24"/>
                <w:szCs w:val="24"/>
                <w:vertAlign w:val="subscript"/>
              </w:rPr>
              <w:t>Cr</w:t>
            </w:r>
            <w:r>
              <w:rPr>
                <w:rFonts w:ascii="Times New Roman" w:hAnsi="Times New Roman"/>
                <w:color w:val="FF0000"/>
                <w:sz w:val="24"/>
                <w:szCs w:val="24"/>
              </w:rPr>
              <w:t>：</w:t>
            </w:r>
            <w:r>
              <w:rPr>
                <w:rFonts w:hint="eastAsia" w:ascii="Times New Roman" w:hAnsi="Times New Roman"/>
                <w:color w:val="FF0000"/>
                <w:sz w:val="24"/>
                <w:szCs w:val="24"/>
              </w:rPr>
              <w:t>0.924</w:t>
            </w:r>
            <w:r>
              <w:rPr>
                <w:rFonts w:ascii="Times New Roman" w:hAnsi="Times New Roman"/>
                <w:color w:val="FF0000"/>
                <w:sz w:val="24"/>
                <w:szCs w:val="24"/>
              </w:rPr>
              <w:t>t/a、NH</w:t>
            </w:r>
            <w:r>
              <w:rPr>
                <w:rFonts w:ascii="Times New Roman" w:hAnsi="Times New Roman"/>
                <w:color w:val="FF0000"/>
                <w:sz w:val="24"/>
                <w:szCs w:val="24"/>
                <w:vertAlign w:val="subscript"/>
              </w:rPr>
              <w:t>3</w:t>
            </w:r>
            <w:r>
              <w:rPr>
                <w:rFonts w:ascii="Times New Roman" w:hAnsi="Times New Roman"/>
                <w:color w:val="FF0000"/>
                <w:sz w:val="24"/>
                <w:szCs w:val="24"/>
              </w:rPr>
              <w:t>-N：</w:t>
            </w:r>
            <w:r>
              <w:rPr>
                <w:rFonts w:hint="eastAsia" w:ascii="Times New Roman" w:hAnsi="Times New Roman"/>
                <w:color w:val="FF0000"/>
                <w:sz w:val="24"/>
                <w:szCs w:val="24"/>
              </w:rPr>
              <w:t>0.079</w:t>
            </w:r>
            <w:r>
              <w:rPr>
                <w:rFonts w:ascii="Times New Roman" w:hAnsi="Times New Roman"/>
                <w:color w:val="FF0000"/>
                <w:sz w:val="24"/>
                <w:szCs w:val="24"/>
              </w:rPr>
              <w:t>t/a</w:t>
            </w:r>
            <w:r>
              <w:rPr>
                <w:rFonts w:hint="eastAsia" w:ascii="Times New Roman" w:hAnsi="Times New Roman"/>
                <w:color w:val="FF0000"/>
                <w:sz w:val="24"/>
                <w:szCs w:val="24"/>
              </w:rPr>
              <w:t>、动植物油：0.528t/a、阴离子表面活性剂：0.066t/a、SS：1.584t/a。</w:t>
            </w:r>
            <w:r>
              <w:rPr>
                <w:rFonts w:ascii="Times New Roman" w:hAnsi="Times New Roman"/>
                <w:color w:val="FF0000"/>
                <w:sz w:val="24"/>
                <w:szCs w:val="24"/>
              </w:rPr>
              <w:t>经化粪池</w:t>
            </w:r>
            <w:r>
              <w:rPr>
                <w:rFonts w:hint="eastAsia" w:ascii="Times New Roman" w:hAnsi="Times New Roman"/>
                <w:color w:val="FF0000"/>
                <w:sz w:val="24"/>
                <w:szCs w:val="24"/>
              </w:rPr>
              <w:t>和隔油池</w:t>
            </w:r>
            <w:r>
              <w:rPr>
                <w:rFonts w:ascii="Times New Roman" w:hAnsi="Times New Roman"/>
                <w:color w:val="FF0000"/>
                <w:sz w:val="24"/>
                <w:szCs w:val="24"/>
              </w:rPr>
              <w:t>预处理后，浓度分别为COD</w:t>
            </w:r>
            <w:r>
              <w:rPr>
                <w:rFonts w:ascii="Times New Roman" w:hAnsi="Times New Roman"/>
                <w:color w:val="FF0000"/>
                <w:sz w:val="24"/>
                <w:szCs w:val="24"/>
                <w:vertAlign w:val="subscript"/>
              </w:rPr>
              <w:t>Cr</w:t>
            </w:r>
            <w:r>
              <w:rPr>
                <w:rFonts w:ascii="Times New Roman" w:hAnsi="Times New Roman"/>
                <w:color w:val="FF0000"/>
                <w:sz w:val="24"/>
                <w:szCs w:val="24"/>
              </w:rPr>
              <w:t>：300mg/L、NH</w:t>
            </w:r>
            <w:r>
              <w:rPr>
                <w:rFonts w:ascii="Times New Roman" w:hAnsi="Times New Roman"/>
                <w:color w:val="FF0000"/>
                <w:sz w:val="24"/>
                <w:szCs w:val="24"/>
                <w:vertAlign w:val="subscript"/>
              </w:rPr>
              <w:t>3</w:t>
            </w:r>
            <w:r>
              <w:rPr>
                <w:rFonts w:ascii="Times New Roman" w:hAnsi="Times New Roman"/>
                <w:color w:val="FF0000"/>
                <w:sz w:val="24"/>
                <w:szCs w:val="24"/>
              </w:rPr>
              <w:t>-N：30mg/L</w:t>
            </w:r>
            <w:r>
              <w:rPr>
                <w:rFonts w:hint="eastAsia" w:ascii="Times New Roman" w:hAnsi="Times New Roman"/>
                <w:color w:val="FF0000"/>
                <w:sz w:val="24"/>
                <w:szCs w:val="24"/>
              </w:rPr>
              <w:t>、动植物油：80mg/L、阴离子表面活性剂：15mg/L、SS：200mg/L</w:t>
            </w:r>
            <w:r>
              <w:rPr>
                <w:rFonts w:ascii="Times New Roman" w:hAnsi="Times New Roman"/>
                <w:color w:val="FF0000"/>
                <w:sz w:val="24"/>
                <w:szCs w:val="24"/>
              </w:rPr>
              <w:t>，则污染物的</w:t>
            </w:r>
            <w:r>
              <w:rPr>
                <w:rFonts w:hint="eastAsia" w:ascii="Times New Roman" w:hAnsi="Times New Roman"/>
                <w:color w:val="FF0000"/>
                <w:sz w:val="24"/>
                <w:szCs w:val="24"/>
              </w:rPr>
              <w:t>排放</w:t>
            </w:r>
            <w:r>
              <w:rPr>
                <w:rFonts w:ascii="Times New Roman" w:hAnsi="Times New Roman"/>
                <w:color w:val="FF0000"/>
                <w:sz w:val="24"/>
                <w:szCs w:val="24"/>
              </w:rPr>
              <w:t>量分别为COD</w:t>
            </w:r>
            <w:r>
              <w:rPr>
                <w:rFonts w:ascii="Times New Roman" w:hAnsi="Times New Roman"/>
                <w:color w:val="FF0000"/>
                <w:sz w:val="24"/>
                <w:szCs w:val="24"/>
                <w:vertAlign w:val="subscript"/>
              </w:rPr>
              <w:t>Cr</w:t>
            </w:r>
            <w:r>
              <w:rPr>
                <w:rFonts w:ascii="Times New Roman" w:hAnsi="Times New Roman"/>
                <w:color w:val="FF0000"/>
                <w:sz w:val="24"/>
                <w:szCs w:val="24"/>
              </w:rPr>
              <w:t>：</w:t>
            </w:r>
            <w:r>
              <w:rPr>
                <w:rFonts w:hint="eastAsia" w:ascii="Times New Roman" w:hAnsi="Times New Roman"/>
                <w:color w:val="FF0000"/>
                <w:sz w:val="24"/>
                <w:szCs w:val="24"/>
              </w:rPr>
              <w:t>0.792</w:t>
            </w:r>
            <w:r>
              <w:rPr>
                <w:rFonts w:ascii="Times New Roman" w:hAnsi="Times New Roman"/>
                <w:color w:val="FF0000"/>
                <w:sz w:val="24"/>
                <w:szCs w:val="24"/>
              </w:rPr>
              <w:t>t/a、NH</w:t>
            </w:r>
            <w:r>
              <w:rPr>
                <w:rFonts w:ascii="Times New Roman" w:hAnsi="Times New Roman"/>
                <w:color w:val="FF0000"/>
                <w:sz w:val="24"/>
                <w:szCs w:val="24"/>
                <w:vertAlign w:val="subscript"/>
              </w:rPr>
              <w:t>3</w:t>
            </w:r>
            <w:r>
              <w:rPr>
                <w:rFonts w:ascii="Times New Roman" w:hAnsi="Times New Roman"/>
                <w:color w:val="FF0000"/>
                <w:sz w:val="24"/>
                <w:szCs w:val="24"/>
              </w:rPr>
              <w:t>-N：</w:t>
            </w:r>
            <w:r>
              <w:rPr>
                <w:rFonts w:hint="eastAsia" w:ascii="Times New Roman" w:hAnsi="Times New Roman"/>
                <w:color w:val="FF0000"/>
                <w:sz w:val="24"/>
                <w:szCs w:val="24"/>
              </w:rPr>
              <w:t>0.079</w:t>
            </w:r>
            <w:r>
              <w:rPr>
                <w:rFonts w:ascii="Times New Roman" w:hAnsi="Times New Roman"/>
                <w:color w:val="FF0000"/>
                <w:sz w:val="24"/>
                <w:szCs w:val="24"/>
              </w:rPr>
              <w:t>t/a</w:t>
            </w:r>
            <w:r>
              <w:rPr>
                <w:rFonts w:hint="eastAsia" w:ascii="Times New Roman" w:hAnsi="Times New Roman"/>
                <w:color w:val="FF0000"/>
                <w:sz w:val="24"/>
                <w:szCs w:val="24"/>
              </w:rPr>
              <w:t>、动植物油：0.211t/a、阴离子表面活性剂：0.040t/a、SS：0.528t/a</w:t>
            </w:r>
            <w:r>
              <w:rPr>
                <w:rFonts w:ascii="Times New Roman" w:hAnsi="Times New Roman"/>
                <w:color w:val="FF0000"/>
                <w:sz w:val="24"/>
                <w:szCs w:val="24"/>
              </w:rPr>
              <w:t>，水质达到《污水综合排放标准》（GB8978-1996）中的三级标准，纳管至</w:t>
            </w:r>
            <w:r>
              <w:rPr>
                <w:rFonts w:ascii="Times New Roman" w:hAnsi="Times New Roman" w:eastAsia="宋体" w:cs="Times New Roman"/>
                <w:color w:val="FF0000"/>
                <w:kern w:val="0"/>
                <w:sz w:val="24"/>
                <w:szCs w:val="20"/>
              </w:rPr>
              <w:t>德清县威德水质净化有限公司</w:t>
            </w:r>
            <w:r>
              <w:rPr>
                <w:rFonts w:ascii="Times New Roman" w:hAnsi="Times New Roman"/>
                <w:color w:val="FF0000"/>
                <w:sz w:val="24"/>
                <w:szCs w:val="24"/>
              </w:rPr>
              <w:t>处理，达标排放。</w:t>
            </w:r>
            <w:r>
              <w:rPr>
                <w:rFonts w:ascii="Times New Roman" w:hAnsi="Times New Roman" w:eastAsia="宋体" w:cs="Times New Roman"/>
                <w:color w:val="FF0000"/>
                <w:kern w:val="0"/>
                <w:sz w:val="24"/>
                <w:szCs w:val="20"/>
              </w:rPr>
              <w:t>德清县威德水质净化有限公司</w:t>
            </w:r>
            <w:r>
              <w:rPr>
                <w:rFonts w:ascii="Times New Roman" w:hAnsi="Times New Roman"/>
                <w:color w:val="FF0000"/>
                <w:sz w:val="24"/>
                <w:szCs w:val="24"/>
              </w:rPr>
              <w:t>尾水排放执行《城镇污水处理厂污染物排放标准》（GB18918-2002）一级A标准，则排入自然水体的主要污染物量为COD</w:t>
            </w:r>
            <w:r>
              <w:rPr>
                <w:rFonts w:ascii="Times New Roman" w:hAnsi="Times New Roman"/>
                <w:color w:val="FF0000"/>
                <w:sz w:val="24"/>
                <w:szCs w:val="24"/>
                <w:vertAlign w:val="subscript"/>
              </w:rPr>
              <w:t>Cr</w:t>
            </w:r>
            <w:r>
              <w:rPr>
                <w:rFonts w:ascii="Times New Roman" w:hAnsi="Times New Roman"/>
                <w:color w:val="FF0000"/>
                <w:sz w:val="24"/>
                <w:szCs w:val="24"/>
              </w:rPr>
              <w:t>：0.</w:t>
            </w:r>
            <w:r>
              <w:rPr>
                <w:rFonts w:hint="eastAsia" w:ascii="Times New Roman" w:hAnsi="Times New Roman"/>
                <w:color w:val="FF0000"/>
                <w:sz w:val="24"/>
                <w:szCs w:val="24"/>
              </w:rPr>
              <w:t>132</w:t>
            </w:r>
            <w:r>
              <w:rPr>
                <w:rFonts w:ascii="Times New Roman" w:hAnsi="Times New Roman"/>
                <w:color w:val="FF0000"/>
                <w:sz w:val="24"/>
                <w:szCs w:val="24"/>
              </w:rPr>
              <w:t>t/a、NH</w:t>
            </w:r>
            <w:r>
              <w:rPr>
                <w:rFonts w:ascii="Times New Roman" w:hAnsi="Times New Roman"/>
                <w:color w:val="FF0000"/>
                <w:sz w:val="24"/>
                <w:szCs w:val="24"/>
                <w:vertAlign w:val="subscript"/>
              </w:rPr>
              <w:t>3</w:t>
            </w:r>
            <w:r>
              <w:rPr>
                <w:rFonts w:ascii="Times New Roman" w:hAnsi="Times New Roman"/>
                <w:color w:val="FF0000"/>
                <w:sz w:val="24"/>
                <w:szCs w:val="24"/>
              </w:rPr>
              <w:t>-N：0.0</w:t>
            </w:r>
            <w:r>
              <w:rPr>
                <w:rFonts w:hint="eastAsia" w:ascii="Times New Roman" w:hAnsi="Times New Roman"/>
                <w:color w:val="FF0000"/>
                <w:sz w:val="24"/>
                <w:szCs w:val="24"/>
              </w:rPr>
              <w:t>13</w:t>
            </w:r>
            <w:r>
              <w:rPr>
                <w:rFonts w:ascii="Times New Roman" w:hAnsi="Times New Roman"/>
                <w:color w:val="FF0000"/>
                <w:sz w:val="24"/>
                <w:szCs w:val="24"/>
              </w:rPr>
              <w:t>t/a</w:t>
            </w:r>
            <w:r>
              <w:rPr>
                <w:rFonts w:hint="eastAsia" w:ascii="Times New Roman" w:hAnsi="Times New Roman"/>
                <w:color w:val="FF0000"/>
                <w:sz w:val="24"/>
                <w:szCs w:val="24"/>
              </w:rPr>
              <w:t>、动植物油：0.003t/a、阴离子表面活性剂：0.001t/a、SS：0.026t/a</w:t>
            </w:r>
            <w:r>
              <w:rPr>
                <w:rFonts w:ascii="Times New Roman" w:hAnsi="Times New Roman"/>
                <w:color w:val="FF0000"/>
                <w:sz w:val="24"/>
                <w:szCs w:val="24"/>
              </w:rPr>
              <w:t>。</w:t>
            </w:r>
          </w:p>
          <w:p>
            <w:pPr>
              <w:spacing w:line="500" w:lineRule="exact"/>
              <w:ind w:firstLine="480" w:firstLineChars="200"/>
              <w:rPr>
                <w:rFonts w:ascii="Times New Roman" w:hAnsi="Times New Roman"/>
                <w:color w:val="FF0000"/>
                <w:sz w:val="24"/>
                <w:szCs w:val="24"/>
              </w:rPr>
            </w:pPr>
            <w:r>
              <w:rPr>
                <w:rFonts w:hint="eastAsia" w:ascii="Times New Roman" w:hAnsi="Times New Roman"/>
                <w:color w:val="FF0000"/>
                <w:sz w:val="24"/>
                <w:szCs w:val="24"/>
              </w:rPr>
              <w:t>（2）</w:t>
            </w:r>
            <w:r>
              <w:rPr>
                <w:rFonts w:ascii="Times New Roman" w:hAnsi="Times New Roman"/>
                <w:color w:val="FF0000"/>
                <w:sz w:val="24"/>
                <w:szCs w:val="24"/>
              </w:rPr>
              <w:t>生</w:t>
            </w:r>
            <w:r>
              <w:rPr>
                <w:rFonts w:hint="eastAsia" w:ascii="Times New Roman" w:hAnsi="Times New Roman"/>
                <w:color w:val="FF0000"/>
                <w:sz w:val="24"/>
                <w:szCs w:val="24"/>
              </w:rPr>
              <w:t>产废</w:t>
            </w:r>
            <w:r>
              <w:rPr>
                <w:rFonts w:ascii="Times New Roman" w:hAnsi="Times New Roman"/>
                <w:color w:val="FF0000"/>
                <w:sz w:val="24"/>
                <w:szCs w:val="24"/>
              </w:rPr>
              <w:t>水</w:t>
            </w:r>
          </w:p>
          <w:p>
            <w:pPr>
              <w:spacing w:line="500" w:lineRule="exact"/>
              <w:ind w:firstLine="480" w:firstLineChars="200"/>
              <w:contextualSpacing/>
              <w:rPr>
                <w:rFonts w:ascii="Times New Roman" w:hAnsi="Times New Roman" w:cs="Times New Roman"/>
                <w:color w:val="FF0000"/>
                <w:sz w:val="24"/>
                <w:szCs w:val="24"/>
              </w:rPr>
            </w:pPr>
            <w:r>
              <w:rPr>
                <w:rFonts w:hint="eastAsia" w:ascii="Times New Roman" w:hAnsi="Times New Roman" w:cs="Times New Roman"/>
                <w:color w:val="FF0000"/>
                <w:sz w:val="24"/>
                <w:szCs w:val="24"/>
              </w:rPr>
              <w:t>1）</w:t>
            </w:r>
            <w:r>
              <w:rPr>
                <w:rFonts w:hint="eastAsia" w:ascii="Times New Roman" w:hAnsi="Times New Roman" w:cs="Times New Roman"/>
                <w:color w:val="FF0000"/>
                <w:sz w:val="24"/>
                <w:szCs w:val="24"/>
                <w:lang w:val="en-US" w:eastAsia="zh-CN"/>
              </w:rPr>
              <w:t>喷淋</w:t>
            </w:r>
            <w:r>
              <w:rPr>
                <w:rFonts w:ascii="Times New Roman" w:hAnsi="Times New Roman" w:cs="Times New Roman"/>
                <w:color w:val="FF0000"/>
                <w:sz w:val="24"/>
                <w:szCs w:val="24"/>
              </w:rPr>
              <w:t>废水</w:t>
            </w:r>
          </w:p>
          <w:p>
            <w:pPr>
              <w:spacing w:line="500" w:lineRule="exact"/>
              <w:ind w:firstLine="480" w:firstLineChars="200"/>
              <w:contextualSpacing/>
              <w:rPr>
                <w:rFonts w:ascii="Times New Roman" w:hAnsi="Times New Roman" w:cs="Times New Roman"/>
                <w:color w:val="FF0000"/>
                <w:sz w:val="24"/>
                <w:szCs w:val="24"/>
              </w:rPr>
            </w:pPr>
            <w:r>
              <w:rPr>
                <w:rFonts w:ascii="Times New Roman" w:hAnsi="Times New Roman" w:cs="Times New Roman"/>
                <w:color w:val="FF0000"/>
                <w:sz w:val="24"/>
                <w:szCs w:val="24"/>
              </w:rPr>
              <w:t>本项目营运期</w:t>
            </w:r>
            <w:r>
              <w:rPr>
                <w:rFonts w:hint="eastAsia" w:ascii="Times New Roman" w:hAnsi="Times New Roman" w:cs="Times New Roman"/>
                <w:color w:val="FF0000"/>
                <w:sz w:val="24"/>
                <w:szCs w:val="24"/>
              </w:rPr>
              <w:t>清洗</w:t>
            </w:r>
            <w:r>
              <w:rPr>
                <w:rFonts w:ascii="Times New Roman" w:hAnsi="Times New Roman" w:cs="Times New Roman"/>
                <w:color w:val="FF0000"/>
                <w:sz w:val="24"/>
                <w:szCs w:val="24"/>
              </w:rPr>
              <w:t>废水排放情况表</w:t>
            </w:r>
            <w:r>
              <w:rPr>
                <w:rFonts w:hint="eastAsia" w:ascii="Times New Roman" w:hAnsi="Times New Roman" w:cs="Times New Roman"/>
                <w:color w:val="FF0000"/>
                <w:sz w:val="24"/>
                <w:szCs w:val="24"/>
              </w:rPr>
              <w:t>4-10</w:t>
            </w:r>
            <w:r>
              <w:rPr>
                <w:rFonts w:ascii="Times New Roman" w:hAnsi="Times New Roman" w:cs="Times New Roman"/>
                <w:color w:val="FF0000"/>
                <w:sz w:val="24"/>
                <w:szCs w:val="24"/>
              </w:rPr>
              <w:t>。</w:t>
            </w:r>
          </w:p>
          <w:p>
            <w:pPr>
              <w:spacing w:line="460" w:lineRule="exact"/>
              <w:contextualSpacing/>
              <w:jc w:val="center"/>
              <w:rPr>
                <w:rFonts w:ascii="Times New Roman" w:hAnsi="Times New Roman" w:cs="Times New Roman"/>
                <w:b/>
                <w:snapToGrid w:val="0"/>
                <w:color w:val="FF0000"/>
                <w:kern w:val="0"/>
                <w:szCs w:val="16"/>
              </w:rPr>
            </w:pPr>
            <w:r>
              <w:rPr>
                <w:rFonts w:ascii="Times New Roman" w:hAnsi="Times New Roman" w:cs="Times New Roman"/>
                <w:b/>
                <w:snapToGrid w:val="0"/>
                <w:color w:val="FF0000"/>
                <w:kern w:val="0"/>
                <w:szCs w:val="16"/>
              </w:rPr>
              <w:t>表</w:t>
            </w:r>
            <w:r>
              <w:rPr>
                <w:rFonts w:hint="eastAsia" w:ascii="Times New Roman" w:hAnsi="Times New Roman" w:cs="Times New Roman"/>
                <w:b/>
                <w:snapToGrid w:val="0"/>
                <w:color w:val="FF0000"/>
                <w:kern w:val="0"/>
                <w:szCs w:val="16"/>
              </w:rPr>
              <w:t xml:space="preserve">4-10 </w:t>
            </w:r>
            <w:r>
              <w:rPr>
                <w:rFonts w:hint="eastAsia" w:ascii="Times New Roman" w:hAnsi="Times New Roman" w:cs="Times New Roman"/>
                <w:b/>
                <w:color w:val="FF0000"/>
                <w:szCs w:val="21"/>
              </w:rPr>
              <w:t>表面处理</w:t>
            </w:r>
            <w:r>
              <w:rPr>
                <w:rFonts w:ascii="Times New Roman" w:hAnsi="Times New Roman" w:cs="Times New Roman"/>
                <w:b/>
                <w:color w:val="FF0000"/>
                <w:szCs w:val="21"/>
              </w:rPr>
              <w:t>工艺</w:t>
            </w:r>
            <w:r>
              <w:rPr>
                <w:rFonts w:ascii="Times New Roman" w:hAnsi="Times New Roman" w:cs="Times New Roman"/>
                <w:b/>
                <w:snapToGrid w:val="0"/>
                <w:color w:val="FF0000"/>
                <w:kern w:val="0"/>
                <w:szCs w:val="16"/>
              </w:rPr>
              <w:t>废水排放情况一览表</w:t>
            </w:r>
          </w:p>
          <w:tbl>
            <w:tblPr>
              <w:tblStyle w:val="19"/>
              <w:tblW w:w="850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180"/>
              <w:gridCol w:w="1485"/>
              <w:gridCol w:w="735"/>
              <w:gridCol w:w="2535"/>
              <w:gridCol w:w="825"/>
              <w:gridCol w:w="1744"/>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81" w:hRule="atLeast"/>
                <w:jc w:val="center"/>
              </w:trPr>
              <w:tc>
                <w:tcPr>
                  <w:tcW w:w="1180" w:type="dxa"/>
                  <w:vAlign w:val="center"/>
                </w:tcPr>
                <w:p>
                  <w:pPr>
                    <w:adjustRightInd w:val="0"/>
                    <w:snapToGrid w:val="0"/>
                    <w:jc w:val="center"/>
                    <w:rPr>
                      <w:rFonts w:ascii="Times New Roman" w:hAnsi="Times New Roman" w:cs="Times New Roman"/>
                      <w:b/>
                      <w:color w:val="FF0000"/>
                      <w:szCs w:val="21"/>
                    </w:rPr>
                  </w:pPr>
                  <w:r>
                    <w:rPr>
                      <w:rFonts w:ascii="Times New Roman" w:hAnsi="Times New Roman" w:cs="Times New Roman"/>
                      <w:b/>
                      <w:color w:val="FF0000"/>
                      <w:szCs w:val="21"/>
                    </w:rPr>
                    <w:t>工序</w:t>
                  </w:r>
                </w:p>
              </w:tc>
              <w:tc>
                <w:tcPr>
                  <w:tcW w:w="1485" w:type="dxa"/>
                  <w:vAlign w:val="center"/>
                </w:tcPr>
                <w:p>
                  <w:pPr>
                    <w:adjustRightInd w:val="0"/>
                    <w:snapToGrid w:val="0"/>
                    <w:jc w:val="center"/>
                    <w:rPr>
                      <w:rFonts w:ascii="Times New Roman" w:hAnsi="Times New Roman" w:cs="Times New Roman"/>
                      <w:b/>
                      <w:color w:val="FF0000"/>
                      <w:szCs w:val="21"/>
                    </w:rPr>
                  </w:pPr>
                  <w:r>
                    <w:rPr>
                      <w:rFonts w:ascii="Times New Roman" w:hAnsi="Times New Roman" w:cs="Times New Roman"/>
                      <w:b/>
                      <w:color w:val="FF0000"/>
                      <w:szCs w:val="21"/>
                    </w:rPr>
                    <w:t>槽体尺寸</w:t>
                  </w:r>
                </w:p>
              </w:tc>
              <w:tc>
                <w:tcPr>
                  <w:tcW w:w="735" w:type="dxa"/>
                  <w:vAlign w:val="center"/>
                </w:tcPr>
                <w:p>
                  <w:pPr>
                    <w:adjustRightInd w:val="0"/>
                    <w:snapToGrid w:val="0"/>
                    <w:jc w:val="center"/>
                    <w:rPr>
                      <w:rFonts w:ascii="Times New Roman" w:hAnsi="Times New Roman" w:cs="Times New Roman"/>
                      <w:b/>
                      <w:color w:val="FF0000"/>
                      <w:szCs w:val="21"/>
                    </w:rPr>
                  </w:pPr>
                  <w:r>
                    <w:rPr>
                      <w:rFonts w:ascii="Times New Roman" w:hAnsi="Times New Roman" w:cs="Times New Roman"/>
                      <w:b/>
                      <w:color w:val="FF0000"/>
                      <w:szCs w:val="21"/>
                    </w:rPr>
                    <w:t>槽体</w:t>
                  </w:r>
                </w:p>
                <w:p>
                  <w:pPr>
                    <w:adjustRightInd w:val="0"/>
                    <w:snapToGrid w:val="0"/>
                    <w:jc w:val="center"/>
                    <w:rPr>
                      <w:rFonts w:ascii="Times New Roman" w:hAnsi="Times New Roman" w:cs="Times New Roman"/>
                      <w:b/>
                      <w:color w:val="FF0000"/>
                      <w:szCs w:val="21"/>
                    </w:rPr>
                  </w:pPr>
                  <w:r>
                    <w:rPr>
                      <w:rFonts w:ascii="Times New Roman" w:hAnsi="Times New Roman" w:cs="Times New Roman"/>
                      <w:b/>
                      <w:color w:val="FF0000"/>
                      <w:szCs w:val="21"/>
                    </w:rPr>
                    <w:t>数量</w:t>
                  </w:r>
                </w:p>
              </w:tc>
              <w:tc>
                <w:tcPr>
                  <w:tcW w:w="2535" w:type="dxa"/>
                  <w:tcBorders>
                    <w:right w:val="single" w:color="auto" w:sz="4" w:space="0"/>
                  </w:tcBorders>
                  <w:vAlign w:val="center"/>
                </w:tcPr>
                <w:p>
                  <w:pPr>
                    <w:adjustRightInd w:val="0"/>
                    <w:snapToGrid w:val="0"/>
                    <w:jc w:val="center"/>
                    <w:rPr>
                      <w:rFonts w:ascii="Times New Roman" w:hAnsi="Times New Roman" w:cs="Times New Roman"/>
                      <w:b/>
                      <w:color w:val="FF0000"/>
                      <w:szCs w:val="21"/>
                    </w:rPr>
                  </w:pPr>
                  <w:r>
                    <w:rPr>
                      <w:rFonts w:ascii="Times New Roman" w:hAnsi="Times New Roman" w:cs="Times New Roman"/>
                      <w:b/>
                      <w:color w:val="FF0000"/>
                      <w:szCs w:val="21"/>
                    </w:rPr>
                    <w:t>排放情况</w:t>
                  </w:r>
                </w:p>
              </w:tc>
              <w:tc>
                <w:tcPr>
                  <w:tcW w:w="825" w:type="dxa"/>
                  <w:tcBorders>
                    <w:left w:val="single" w:color="auto" w:sz="4" w:space="0"/>
                  </w:tcBorders>
                  <w:vAlign w:val="center"/>
                </w:tcPr>
                <w:p>
                  <w:pPr>
                    <w:adjustRightInd w:val="0"/>
                    <w:snapToGrid w:val="0"/>
                    <w:jc w:val="center"/>
                    <w:rPr>
                      <w:rFonts w:ascii="Times New Roman" w:hAnsi="Times New Roman" w:cs="Times New Roman"/>
                      <w:b/>
                      <w:color w:val="FF0000"/>
                      <w:szCs w:val="21"/>
                    </w:rPr>
                  </w:pPr>
                  <w:r>
                    <w:rPr>
                      <w:rFonts w:ascii="Times New Roman" w:hAnsi="Times New Roman" w:cs="Times New Roman"/>
                      <w:b/>
                      <w:color w:val="FF0000"/>
                      <w:szCs w:val="21"/>
                    </w:rPr>
                    <w:t>产生量t/a</w:t>
                  </w:r>
                </w:p>
              </w:tc>
              <w:tc>
                <w:tcPr>
                  <w:tcW w:w="1744" w:type="dxa"/>
                  <w:tcBorders>
                    <w:left w:val="single" w:color="auto" w:sz="4" w:space="0"/>
                    <w:right w:val="single" w:color="auto" w:sz="4" w:space="0"/>
                  </w:tcBorders>
                  <w:vAlign w:val="center"/>
                </w:tcPr>
                <w:p>
                  <w:pPr>
                    <w:adjustRightInd w:val="0"/>
                    <w:snapToGrid w:val="0"/>
                    <w:jc w:val="center"/>
                    <w:rPr>
                      <w:rFonts w:ascii="Times New Roman" w:hAnsi="Times New Roman" w:cs="Times New Roman"/>
                      <w:b/>
                      <w:color w:val="FF0000"/>
                      <w:szCs w:val="21"/>
                    </w:rPr>
                  </w:pPr>
                  <w:r>
                    <w:rPr>
                      <w:rFonts w:ascii="Times New Roman" w:hAnsi="Times New Roman" w:cs="Times New Roman"/>
                      <w:b/>
                      <w:color w:val="FF0000"/>
                      <w:szCs w:val="21"/>
                    </w:rPr>
                    <w:t>水质情况</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1" w:hRule="atLeast"/>
                <w:jc w:val="center"/>
              </w:trPr>
              <w:tc>
                <w:tcPr>
                  <w:tcW w:w="1180" w:type="dxa"/>
                  <w:vAlign w:val="center"/>
                </w:tcPr>
                <w:p>
                  <w:pPr>
                    <w:adjustRightInd w:val="0"/>
                    <w:snapToGrid w:val="0"/>
                    <w:jc w:val="center"/>
                    <w:rPr>
                      <w:rFonts w:ascii="Times New Roman" w:hAnsi="Times New Roman" w:cs="Times New Roman"/>
                      <w:color w:val="FF0000"/>
                      <w:szCs w:val="21"/>
                    </w:rPr>
                  </w:pPr>
                  <w:r>
                    <w:rPr>
                      <w:rFonts w:ascii="Times New Roman" w:hAnsi="Times New Roman" w:cs="Times New Roman"/>
                      <w:color w:val="FF0000"/>
                      <w:szCs w:val="21"/>
                    </w:rPr>
                    <w:t>清洗</w:t>
                  </w:r>
                </w:p>
              </w:tc>
              <w:tc>
                <w:tcPr>
                  <w:tcW w:w="1485" w:type="dxa"/>
                  <w:vAlign w:val="center"/>
                </w:tcPr>
                <w:p>
                  <w:pPr>
                    <w:jc w:val="center"/>
                    <w:rPr>
                      <w:rFonts w:ascii="Times New Roman" w:hAnsi="Times New Roman" w:cs="Times New Roman"/>
                      <w:bCs/>
                      <w:color w:val="FF0000"/>
                      <w:szCs w:val="21"/>
                    </w:rPr>
                  </w:pPr>
                  <w:r>
                    <w:rPr>
                      <w:rFonts w:ascii="Times New Roman" w:hAnsi="Times New Roman" w:eastAsia="宋体" w:cs="Times New Roman"/>
                      <w:color w:val="FF0000"/>
                      <w:kern w:val="0"/>
                      <w:szCs w:val="21"/>
                    </w:rPr>
                    <w:t>1m×</w:t>
                  </w:r>
                  <w:r>
                    <w:rPr>
                      <w:rFonts w:hint="eastAsia" w:ascii="Times New Roman" w:hAnsi="Times New Roman" w:eastAsia="宋体" w:cs="Times New Roman"/>
                      <w:color w:val="FF0000"/>
                      <w:kern w:val="0"/>
                      <w:szCs w:val="21"/>
                    </w:rPr>
                    <w:t>2</w:t>
                  </w:r>
                  <w:r>
                    <w:rPr>
                      <w:rFonts w:ascii="Times New Roman" w:hAnsi="Times New Roman" w:eastAsia="宋体" w:cs="Times New Roman"/>
                      <w:color w:val="FF0000"/>
                      <w:kern w:val="0"/>
                      <w:szCs w:val="21"/>
                    </w:rPr>
                    <w:t>m×</w:t>
                  </w:r>
                  <w:r>
                    <w:rPr>
                      <w:rFonts w:hint="eastAsia" w:ascii="Times New Roman" w:hAnsi="Times New Roman" w:eastAsia="宋体" w:cs="Times New Roman"/>
                      <w:color w:val="FF0000"/>
                      <w:kern w:val="0"/>
                      <w:szCs w:val="21"/>
                    </w:rPr>
                    <w:t>1.8</w:t>
                  </w:r>
                  <w:r>
                    <w:rPr>
                      <w:rFonts w:ascii="Times New Roman" w:hAnsi="Times New Roman" w:eastAsia="宋体" w:cs="Times New Roman"/>
                      <w:color w:val="FF0000"/>
                      <w:kern w:val="0"/>
                      <w:szCs w:val="21"/>
                    </w:rPr>
                    <w:t>m</w:t>
                  </w:r>
                  <w:r>
                    <w:rPr>
                      <w:rFonts w:ascii="Times New Roman" w:hAnsi="Times New Roman" w:cs="Times New Roman"/>
                      <w:bCs/>
                      <w:color w:val="FF0000"/>
                      <w:szCs w:val="21"/>
                    </w:rPr>
                    <w:t>（有效容积</w:t>
                  </w:r>
                  <w:r>
                    <w:rPr>
                      <w:rFonts w:hint="eastAsia" w:ascii="Times New Roman" w:hAnsi="Times New Roman" w:cs="Times New Roman"/>
                      <w:bCs/>
                      <w:color w:val="FF0000"/>
                      <w:szCs w:val="21"/>
                    </w:rPr>
                    <w:t>3.6</w:t>
                  </w:r>
                  <w:r>
                    <w:rPr>
                      <w:rFonts w:ascii="Times New Roman" w:hAnsi="Times New Roman" w:cs="Times New Roman"/>
                      <w:bCs/>
                      <w:color w:val="FF0000"/>
                      <w:szCs w:val="21"/>
                    </w:rPr>
                    <w:t>m</w:t>
                  </w:r>
                  <w:r>
                    <w:rPr>
                      <w:rFonts w:ascii="Times New Roman" w:hAnsi="Times New Roman" w:cs="Times New Roman"/>
                      <w:bCs/>
                      <w:color w:val="FF0000"/>
                      <w:szCs w:val="21"/>
                      <w:vertAlign w:val="superscript"/>
                    </w:rPr>
                    <w:t>3</w:t>
                  </w:r>
                  <w:r>
                    <w:rPr>
                      <w:rFonts w:ascii="Times New Roman" w:hAnsi="Times New Roman" w:cs="Times New Roman"/>
                      <w:bCs/>
                      <w:color w:val="FF0000"/>
                      <w:szCs w:val="21"/>
                    </w:rPr>
                    <w:t>）</w:t>
                  </w:r>
                </w:p>
              </w:tc>
              <w:tc>
                <w:tcPr>
                  <w:tcW w:w="735" w:type="dxa"/>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2</w:t>
                  </w:r>
                  <w:r>
                    <w:rPr>
                      <w:rFonts w:ascii="Times New Roman" w:hAnsi="Times New Roman" w:cs="Times New Roman"/>
                      <w:color w:val="FF0000"/>
                      <w:szCs w:val="21"/>
                    </w:rPr>
                    <w:t>个</w:t>
                  </w:r>
                </w:p>
              </w:tc>
              <w:tc>
                <w:tcPr>
                  <w:tcW w:w="2535" w:type="dxa"/>
                  <w:tcBorders>
                    <w:right w:val="single" w:color="auto" w:sz="4" w:space="0"/>
                  </w:tcBorders>
                  <w:vAlign w:val="center"/>
                </w:tcPr>
                <w:p>
                  <w:pPr>
                    <w:adjustRightInd w:val="0"/>
                    <w:snapToGrid w:val="0"/>
                    <w:jc w:val="center"/>
                    <w:rPr>
                      <w:rFonts w:ascii="Times New Roman" w:hAnsi="Times New Roman" w:cs="Times New Roman"/>
                      <w:color w:val="FF0000"/>
                      <w:szCs w:val="21"/>
                    </w:rPr>
                  </w:pPr>
                  <w:r>
                    <w:rPr>
                      <w:rFonts w:ascii="Times New Roman" w:hAnsi="Times New Roman" w:cs="Times New Roman"/>
                      <w:color w:val="FF0000"/>
                      <w:szCs w:val="21"/>
                    </w:rPr>
                    <w:t>设置</w:t>
                  </w:r>
                  <w:r>
                    <w:rPr>
                      <w:rFonts w:hint="eastAsia" w:ascii="Times New Roman" w:hAnsi="Times New Roman" w:cs="Times New Roman"/>
                      <w:color w:val="FF0000"/>
                      <w:szCs w:val="21"/>
                    </w:rPr>
                    <w:t>2</w:t>
                  </w:r>
                  <w:r>
                    <w:rPr>
                      <w:rFonts w:ascii="Times New Roman" w:hAnsi="Times New Roman" w:cs="Times New Roman"/>
                      <w:color w:val="FF0000"/>
                      <w:szCs w:val="21"/>
                    </w:rPr>
                    <w:t>个清洗槽，</w:t>
                  </w:r>
                  <w:r>
                    <w:rPr>
                      <w:rFonts w:hint="eastAsia" w:ascii="Times New Roman" w:hAnsi="Times New Roman" w:cs="Times New Roman"/>
                      <w:color w:val="FF0000"/>
                      <w:szCs w:val="21"/>
                    </w:rPr>
                    <w:t>每天整槽更换一次</w:t>
                  </w:r>
                </w:p>
              </w:tc>
              <w:tc>
                <w:tcPr>
                  <w:tcW w:w="825" w:type="dxa"/>
                  <w:tcBorders>
                    <w:left w:val="single" w:color="auto" w:sz="4" w:space="0"/>
                  </w:tcBorders>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1728</w:t>
                  </w:r>
                </w:p>
              </w:tc>
              <w:tc>
                <w:tcPr>
                  <w:tcW w:w="1744" w:type="dxa"/>
                  <w:tcBorders>
                    <w:left w:val="single" w:color="auto" w:sz="4" w:space="0"/>
                    <w:right w:val="single" w:color="auto" w:sz="4" w:space="0"/>
                  </w:tcBorders>
                  <w:vAlign w:val="center"/>
                </w:tcPr>
                <w:p>
                  <w:pPr>
                    <w:adjustRightInd w:val="0"/>
                    <w:snapToGrid w:val="0"/>
                    <w:jc w:val="center"/>
                    <w:rPr>
                      <w:rFonts w:ascii="Times New Roman" w:hAnsi="Times New Roman" w:cs="Times New Roman"/>
                      <w:color w:val="FF0000"/>
                      <w:szCs w:val="21"/>
                    </w:rPr>
                  </w:pPr>
                  <w:r>
                    <w:rPr>
                      <w:rFonts w:ascii="Times New Roman" w:hAnsi="Times New Roman" w:cs="Times New Roman"/>
                      <w:color w:val="FF0000"/>
                      <w:szCs w:val="21"/>
                    </w:rPr>
                    <w:t>pH：6-9</w:t>
                  </w:r>
                </w:p>
                <w:p>
                  <w:pPr>
                    <w:adjustRightInd w:val="0"/>
                    <w:snapToGrid w:val="0"/>
                    <w:jc w:val="center"/>
                    <w:rPr>
                      <w:rFonts w:ascii="Times New Roman" w:hAnsi="Times New Roman" w:cs="Times New Roman"/>
                      <w:color w:val="FF0000"/>
                      <w:szCs w:val="21"/>
                    </w:rPr>
                  </w:pPr>
                  <w:r>
                    <w:rPr>
                      <w:rFonts w:ascii="Times New Roman" w:hAnsi="Times New Roman" w:cs="Times New Roman"/>
                      <w:color w:val="FF0000"/>
                      <w:szCs w:val="21"/>
                    </w:rPr>
                    <w:t>COD</w:t>
                  </w:r>
                  <w:r>
                    <w:rPr>
                      <w:rFonts w:ascii="Times New Roman" w:hAnsi="Times New Roman" w:cs="Times New Roman"/>
                      <w:bCs/>
                      <w:color w:val="FF0000"/>
                      <w:szCs w:val="21"/>
                      <w:vertAlign w:val="subscript"/>
                    </w:rPr>
                    <w:t>Cr</w:t>
                  </w:r>
                  <w:r>
                    <w:rPr>
                      <w:rFonts w:ascii="Times New Roman" w:hAnsi="Times New Roman" w:cs="Times New Roman"/>
                      <w:color w:val="FF0000"/>
                      <w:szCs w:val="21"/>
                    </w:rPr>
                    <w:t>：800mg/L</w:t>
                  </w:r>
                </w:p>
                <w:p>
                  <w:pPr>
                    <w:adjustRightInd w:val="0"/>
                    <w:snapToGrid w:val="0"/>
                    <w:jc w:val="center"/>
                    <w:rPr>
                      <w:rFonts w:ascii="Times New Roman" w:hAnsi="Times New Roman" w:cs="Times New Roman"/>
                      <w:color w:val="FF0000"/>
                      <w:szCs w:val="21"/>
                    </w:rPr>
                  </w:pPr>
                  <w:r>
                    <w:rPr>
                      <w:rFonts w:ascii="Times New Roman" w:hAnsi="Times New Roman" w:cs="Times New Roman"/>
                      <w:color w:val="FF0000"/>
                      <w:szCs w:val="21"/>
                    </w:rPr>
                    <w:t>SS：200mg/L</w:t>
                  </w:r>
                </w:p>
                <w:p>
                  <w:pPr>
                    <w:adjustRightInd w:val="0"/>
                    <w:snapToGrid w:val="0"/>
                    <w:jc w:val="center"/>
                    <w:rPr>
                      <w:rFonts w:ascii="Times New Roman" w:hAnsi="Times New Roman" w:cs="Times New Roman"/>
                      <w:color w:val="FF0000"/>
                      <w:szCs w:val="21"/>
                    </w:rPr>
                  </w:pPr>
                  <w:r>
                    <w:rPr>
                      <w:rFonts w:ascii="Times New Roman" w:hAnsi="Times New Roman" w:cs="Times New Roman"/>
                      <w:color w:val="FF0000"/>
                      <w:szCs w:val="21"/>
                    </w:rPr>
                    <w:t>石油类：20mg/L</w:t>
                  </w:r>
                </w:p>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氟化物：50mg/L</w:t>
                  </w:r>
                </w:p>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LAS：20mg/L</w:t>
                  </w:r>
                </w:p>
              </w:tc>
            </w:tr>
          </w:tbl>
          <w:p>
            <w:pPr>
              <w:spacing w:line="460" w:lineRule="exact"/>
              <w:ind w:firstLine="420" w:firstLineChars="200"/>
              <w:rPr>
                <w:rStyle w:val="22"/>
                <w:rFonts w:ascii="Times New Roman" w:hAnsi="Times New Roman"/>
                <w:b w:val="0"/>
                <w:color w:val="FF0000"/>
              </w:rPr>
            </w:pPr>
            <w:r>
              <w:rPr>
                <w:rFonts w:hint="eastAsia" w:asciiTheme="minorEastAsia" w:hAnsiTheme="minorEastAsia"/>
                <w:color w:val="FF0000"/>
                <w:szCs w:val="21"/>
              </w:rPr>
              <w:t>注：清洗用水量以槽体尺寸的</w:t>
            </w:r>
            <w:r>
              <w:rPr>
                <w:rFonts w:ascii="Times New Roman" w:hAnsi="Times New Roman" w:cs="Times New Roman"/>
                <w:color w:val="FF0000"/>
                <w:szCs w:val="21"/>
              </w:rPr>
              <w:t>80%</w:t>
            </w:r>
            <w:r>
              <w:rPr>
                <w:rFonts w:hint="eastAsia" w:asciiTheme="minorEastAsia" w:hAnsiTheme="minorEastAsia"/>
                <w:color w:val="FF0000"/>
                <w:szCs w:val="21"/>
              </w:rPr>
              <w:t>计算</w:t>
            </w:r>
          </w:p>
          <w:p>
            <w:pPr>
              <w:pStyle w:val="6"/>
              <w:spacing w:line="360" w:lineRule="auto"/>
              <w:rPr>
                <w:rFonts w:hint="default" w:ascii="Times New Roman" w:hAnsi="Times New Roman" w:eastAsia="宋体" w:cs="Times New Roman"/>
                <w:color w:val="FF0000"/>
                <w:sz w:val="24"/>
                <w:szCs w:val="24"/>
                <w:lang w:val="en-US" w:eastAsia="zh-CN"/>
              </w:rPr>
            </w:pPr>
            <w:r>
              <w:rPr>
                <w:rFonts w:hint="eastAsia" w:ascii="Times New Roman" w:hAnsi="Times New Roman" w:cs="Times New Roman"/>
                <w:color w:val="FF0000"/>
                <w:sz w:val="24"/>
                <w:szCs w:val="24"/>
              </w:rPr>
              <w:t>2）</w:t>
            </w:r>
            <w:r>
              <w:rPr>
                <w:rFonts w:hint="eastAsia" w:ascii="Times New Roman" w:hAnsi="Times New Roman" w:cs="Times New Roman"/>
                <w:color w:val="FF0000"/>
                <w:sz w:val="24"/>
                <w:szCs w:val="24"/>
                <w:lang w:val="en-US" w:eastAsia="zh-CN"/>
              </w:rPr>
              <w:t>水帘废水</w:t>
            </w:r>
          </w:p>
          <w:p>
            <w:pPr>
              <w:spacing w:line="360" w:lineRule="auto"/>
              <w:ind w:firstLine="480" w:firstLineChars="200"/>
              <w:rPr>
                <w:rFonts w:ascii="Times New Roman" w:hAnsi="Times New Roman" w:cs="Times New Roman"/>
                <w:color w:val="FF0000"/>
                <w:sz w:val="24"/>
                <w:szCs w:val="24"/>
              </w:rPr>
            </w:pPr>
            <w:r>
              <w:rPr>
                <w:rFonts w:ascii="Times New Roman" w:hAnsi="Times New Roman" w:cs="Times New Roman"/>
                <w:color w:val="FF0000"/>
                <w:sz w:val="24"/>
                <w:szCs w:val="24"/>
              </w:rPr>
              <w:t>项目</w:t>
            </w:r>
            <w:r>
              <w:rPr>
                <w:rFonts w:hint="eastAsia" w:ascii="Times New Roman" w:hAnsi="Times New Roman" w:cs="Times New Roman"/>
                <w:color w:val="FF0000"/>
                <w:sz w:val="24"/>
                <w:szCs w:val="24"/>
              </w:rPr>
              <w:t>共设置三个喷漆操作台，</w:t>
            </w:r>
            <w:r>
              <w:rPr>
                <w:rFonts w:hint="eastAsia" w:ascii="Times New Roman" w:hAnsi="Times New Roman" w:cs="Times New Roman"/>
                <w:color w:val="FF0000"/>
                <w:sz w:val="24"/>
              </w:rPr>
              <w:t>喷漆水帘废水每月更换3次，整体进行更换，整槽废水产生量约6t/次。水帘废水产生量约648t/a，</w:t>
            </w:r>
            <w:r>
              <w:rPr>
                <w:rFonts w:hint="eastAsia" w:ascii="Times New Roman" w:hAnsi="Times New Roman" w:cs="Times New Roman"/>
                <w:snapToGrid w:val="0"/>
                <w:color w:val="FF0000"/>
                <w:kern w:val="0"/>
                <w:sz w:val="24"/>
                <w:szCs w:val="24"/>
              </w:rPr>
              <w:t>项目烘干设置水喷淋进行处理，水喷淋废水每月更换一次，水量约5t/次，水喷淋废水产生量约60t/a，</w:t>
            </w:r>
            <w:r>
              <w:rPr>
                <w:rFonts w:ascii="Times New Roman" w:hAnsi="Times New Roman" w:cs="Times New Roman"/>
                <w:color w:val="FF0000"/>
                <w:sz w:val="24"/>
                <w:szCs w:val="24"/>
              </w:rPr>
              <w:t>其水质大致为：</w:t>
            </w:r>
            <w:r>
              <w:rPr>
                <w:rFonts w:ascii="Times New Roman" w:hAnsi="Times New Roman" w:cs="Times New Roman"/>
                <w:snapToGrid w:val="0"/>
                <w:color w:val="FF0000"/>
                <w:kern w:val="0"/>
                <w:sz w:val="24"/>
                <w:szCs w:val="24"/>
              </w:rPr>
              <w:t>COD</w:t>
            </w:r>
            <w:r>
              <w:rPr>
                <w:rFonts w:ascii="Times New Roman" w:hAnsi="Times New Roman" w:cs="Times New Roman"/>
                <w:snapToGrid w:val="0"/>
                <w:color w:val="FF0000"/>
                <w:kern w:val="0"/>
                <w:sz w:val="24"/>
                <w:szCs w:val="24"/>
                <w:vertAlign w:val="subscript"/>
              </w:rPr>
              <w:t>Cr</w:t>
            </w:r>
            <w:r>
              <w:rPr>
                <w:rFonts w:ascii="Times New Roman" w:hAnsi="Times New Roman" w:cs="Times New Roman"/>
                <w:snapToGrid w:val="0"/>
                <w:color w:val="FF0000"/>
                <w:kern w:val="0"/>
                <w:sz w:val="24"/>
                <w:szCs w:val="24"/>
              </w:rPr>
              <w:t>：</w:t>
            </w:r>
            <w:r>
              <w:rPr>
                <w:rFonts w:hint="eastAsia" w:ascii="Times New Roman" w:hAnsi="Times New Roman" w:cs="Times New Roman"/>
                <w:snapToGrid w:val="0"/>
                <w:color w:val="FF0000"/>
                <w:kern w:val="0"/>
                <w:sz w:val="24"/>
                <w:szCs w:val="24"/>
              </w:rPr>
              <w:t>6000</w:t>
            </w:r>
            <w:r>
              <w:rPr>
                <w:rFonts w:ascii="Times New Roman" w:hAnsi="Times New Roman" w:cs="Times New Roman"/>
                <w:snapToGrid w:val="0"/>
                <w:color w:val="FF0000"/>
                <w:kern w:val="0"/>
                <w:sz w:val="24"/>
                <w:szCs w:val="24"/>
              </w:rPr>
              <w:t>mg/L、SS：</w:t>
            </w:r>
            <w:r>
              <w:rPr>
                <w:rFonts w:hint="eastAsia" w:ascii="Times New Roman" w:hAnsi="Times New Roman" w:cs="Times New Roman"/>
                <w:snapToGrid w:val="0"/>
                <w:color w:val="FF0000"/>
                <w:kern w:val="0"/>
                <w:sz w:val="24"/>
                <w:szCs w:val="24"/>
              </w:rPr>
              <w:t>20</w:t>
            </w:r>
            <w:r>
              <w:rPr>
                <w:rFonts w:ascii="Times New Roman" w:hAnsi="Times New Roman" w:cs="Times New Roman"/>
                <w:snapToGrid w:val="0"/>
                <w:color w:val="FF0000"/>
                <w:kern w:val="0"/>
                <w:sz w:val="24"/>
                <w:szCs w:val="24"/>
              </w:rPr>
              <w:t>00mg/L</w:t>
            </w:r>
            <w:r>
              <w:rPr>
                <w:rFonts w:hint="eastAsia" w:ascii="Times New Roman" w:hAnsi="Times New Roman" w:cs="Times New Roman"/>
                <w:snapToGrid w:val="0"/>
                <w:color w:val="FF0000"/>
                <w:kern w:val="0"/>
                <w:sz w:val="24"/>
                <w:szCs w:val="24"/>
              </w:rPr>
              <w:t>。</w:t>
            </w:r>
            <w:r>
              <w:rPr>
                <w:rFonts w:ascii="Times New Roman" w:hAnsi="Times New Roman" w:cs="Times New Roman"/>
                <w:snapToGrid w:val="0"/>
                <w:color w:val="FF0000"/>
                <w:kern w:val="0"/>
                <w:sz w:val="24"/>
                <w:szCs w:val="24"/>
              </w:rPr>
              <w:t>排放至自建污水处理站处理后，纳管至</w:t>
            </w:r>
            <w:r>
              <w:rPr>
                <w:rFonts w:ascii="Times New Roman" w:hAnsi="Times New Roman" w:eastAsia="宋体" w:cs="Times New Roman"/>
                <w:color w:val="FF0000"/>
                <w:kern w:val="0"/>
                <w:sz w:val="24"/>
                <w:szCs w:val="24"/>
              </w:rPr>
              <w:t>德清县威德水质净化有限公司</w:t>
            </w:r>
            <w:r>
              <w:rPr>
                <w:rFonts w:hint="eastAsia" w:ascii="Times New Roman" w:hAnsi="Times New Roman" w:eastAsia="宋体" w:cs="Times New Roman"/>
                <w:color w:val="FF0000"/>
                <w:sz w:val="24"/>
                <w:szCs w:val="24"/>
              </w:rPr>
              <w:t>处理后</w:t>
            </w:r>
            <w:r>
              <w:rPr>
                <w:rFonts w:ascii="Times New Roman" w:hAnsi="Times New Roman" w:cs="Times New Roman"/>
                <w:color w:val="FF0000"/>
                <w:sz w:val="24"/>
                <w:szCs w:val="24"/>
              </w:rPr>
              <w:t>达标排放。</w:t>
            </w:r>
          </w:p>
          <w:p>
            <w:pPr>
              <w:spacing w:line="360" w:lineRule="auto"/>
              <w:ind w:firstLine="480" w:firstLineChars="200"/>
              <w:rPr>
                <w:rFonts w:ascii="Times New Roman" w:hAnsi="Times New Roman" w:cs="Times New Roman"/>
                <w:color w:val="FF0000"/>
                <w:sz w:val="24"/>
                <w:szCs w:val="24"/>
              </w:rPr>
            </w:pPr>
            <w:r>
              <w:rPr>
                <w:rFonts w:hint="eastAsia" w:ascii="Times New Roman" w:hAnsi="Times New Roman" w:cs="Times New Roman"/>
                <w:color w:val="FF0000"/>
                <w:sz w:val="24"/>
                <w:szCs w:val="24"/>
              </w:rPr>
              <w:t>3）检验废水</w:t>
            </w:r>
          </w:p>
          <w:p>
            <w:pPr>
              <w:spacing w:line="360" w:lineRule="auto"/>
              <w:ind w:firstLine="480" w:firstLineChars="200"/>
              <w:rPr>
                <w:rFonts w:ascii="Times New Roman" w:hAnsi="Times New Roman" w:cs="Times New Roman"/>
                <w:color w:val="FF0000"/>
                <w:sz w:val="24"/>
                <w:szCs w:val="24"/>
              </w:rPr>
            </w:pPr>
            <w:r>
              <w:rPr>
                <w:rFonts w:hint="eastAsia" w:ascii="Times New Roman" w:hAnsi="Times New Roman" w:cs="Times New Roman"/>
                <w:color w:val="FF0000"/>
                <w:sz w:val="24"/>
                <w:szCs w:val="24"/>
              </w:rPr>
              <w:t>项目阀门生产完成后需对其进行一系列的检测，其中包含水压测试和流量测试，设备用水每3天更换一次，每次废水产生量约0.5t。则检验废水产生量约50t/a，</w:t>
            </w:r>
            <w:r>
              <w:rPr>
                <w:rFonts w:ascii="Times New Roman" w:hAnsi="Times New Roman" w:cs="Times New Roman"/>
                <w:color w:val="FF0000"/>
                <w:sz w:val="24"/>
                <w:szCs w:val="24"/>
              </w:rPr>
              <w:t>其水质大致为：</w:t>
            </w:r>
            <w:r>
              <w:rPr>
                <w:rFonts w:ascii="Times New Roman" w:hAnsi="Times New Roman" w:cs="Times New Roman"/>
                <w:snapToGrid w:val="0"/>
                <w:color w:val="FF0000"/>
                <w:kern w:val="0"/>
                <w:sz w:val="24"/>
                <w:szCs w:val="24"/>
              </w:rPr>
              <w:t>SS：</w:t>
            </w:r>
            <w:r>
              <w:rPr>
                <w:rFonts w:hint="eastAsia" w:ascii="Times New Roman" w:hAnsi="Times New Roman" w:cs="Times New Roman"/>
                <w:snapToGrid w:val="0"/>
                <w:color w:val="FF0000"/>
                <w:kern w:val="0"/>
                <w:sz w:val="24"/>
                <w:szCs w:val="24"/>
              </w:rPr>
              <w:t>10</w:t>
            </w:r>
            <w:r>
              <w:rPr>
                <w:rFonts w:ascii="Times New Roman" w:hAnsi="Times New Roman" w:cs="Times New Roman"/>
                <w:snapToGrid w:val="0"/>
                <w:color w:val="FF0000"/>
                <w:kern w:val="0"/>
                <w:sz w:val="24"/>
                <w:szCs w:val="24"/>
              </w:rPr>
              <w:t>0mg/L，排放至自建污水处理站处理后，</w:t>
            </w:r>
            <w:r>
              <w:rPr>
                <w:rFonts w:hint="eastAsia" w:ascii="Times New Roman" w:hAnsi="Times New Roman" w:cs="Times New Roman"/>
                <w:snapToGrid w:val="0"/>
                <w:color w:val="FF0000"/>
                <w:kern w:val="0"/>
                <w:sz w:val="24"/>
                <w:szCs w:val="24"/>
              </w:rPr>
              <w:t>纳管至德清县威德水质净化有限公司处理后达标排放。</w:t>
            </w:r>
          </w:p>
          <w:p>
            <w:pPr>
              <w:adjustRightInd w:val="0"/>
              <w:spacing w:line="460" w:lineRule="exact"/>
              <w:contextualSpacing/>
              <w:jc w:val="center"/>
              <w:rPr>
                <w:color w:val="FF0000"/>
              </w:rPr>
            </w:pPr>
            <w:r>
              <w:rPr>
                <w:rFonts w:ascii="Times New Roman" w:hAnsi="Times New Roman" w:cs="Times New Roman"/>
                <w:b/>
                <w:color w:val="FF0000"/>
                <w:szCs w:val="16"/>
              </w:rPr>
              <w:t>表4-1</w:t>
            </w:r>
            <w:r>
              <w:rPr>
                <w:rFonts w:hint="eastAsia" w:ascii="Times New Roman" w:hAnsi="Times New Roman" w:cs="Times New Roman"/>
                <w:b/>
                <w:color w:val="FF0000"/>
                <w:szCs w:val="16"/>
              </w:rPr>
              <w:t>1</w:t>
            </w:r>
            <w:r>
              <w:rPr>
                <w:rFonts w:ascii="Times New Roman" w:hAnsi="Times New Roman" w:cs="Times New Roman"/>
                <w:b/>
                <w:color w:val="FF0000"/>
                <w:szCs w:val="16"/>
              </w:rPr>
              <w:t xml:space="preserve">  营运期生产废水产生情况</w:t>
            </w:r>
          </w:p>
          <w:tbl>
            <w:tblPr>
              <w:tblStyle w:val="19"/>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2"/>
              <w:gridCol w:w="1460"/>
              <w:gridCol w:w="1501"/>
              <w:gridCol w:w="1559"/>
              <w:gridCol w:w="1843"/>
              <w:gridCol w:w="1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2" w:type="dxa"/>
                  <w:vMerge w:val="restart"/>
                  <w:tcMar>
                    <w:left w:w="51" w:type="dxa"/>
                    <w:right w:w="51" w:type="dxa"/>
                  </w:tcMar>
                  <w:vAlign w:val="center"/>
                </w:tcPr>
                <w:p>
                  <w:pPr>
                    <w:jc w:val="center"/>
                    <w:rPr>
                      <w:rFonts w:ascii="Times New Roman" w:hAnsi="Times New Roman" w:cs="Times New Roman"/>
                      <w:b/>
                      <w:color w:val="FF0000"/>
                      <w:szCs w:val="21"/>
                    </w:rPr>
                  </w:pPr>
                  <w:r>
                    <w:rPr>
                      <w:rFonts w:ascii="Times New Roman" w:hAnsi="Times New Roman" w:cs="Times New Roman"/>
                      <w:b/>
                      <w:color w:val="FF0000"/>
                      <w:szCs w:val="21"/>
                    </w:rPr>
                    <w:t>编号</w:t>
                  </w:r>
                </w:p>
              </w:tc>
              <w:tc>
                <w:tcPr>
                  <w:tcW w:w="1460" w:type="dxa"/>
                  <w:vMerge w:val="restart"/>
                  <w:tcMar>
                    <w:left w:w="51" w:type="dxa"/>
                    <w:right w:w="51" w:type="dxa"/>
                  </w:tcMar>
                  <w:vAlign w:val="center"/>
                </w:tcPr>
                <w:p>
                  <w:pPr>
                    <w:jc w:val="center"/>
                    <w:rPr>
                      <w:rFonts w:ascii="Times New Roman" w:hAnsi="Times New Roman" w:cs="Times New Roman"/>
                      <w:b/>
                      <w:color w:val="FF0000"/>
                      <w:szCs w:val="21"/>
                    </w:rPr>
                  </w:pPr>
                  <w:r>
                    <w:rPr>
                      <w:rFonts w:ascii="Times New Roman" w:hAnsi="Times New Roman" w:cs="Times New Roman"/>
                      <w:b/>
                      <w:color w:val="FF0000"/>
                      <w:szCs w:val="21"/>
                    </w:rPr>
                    <w:t>污染源</w:t>
                  </w:r>
                </w:p>
              </w:tc>
              <w:tc>
                <w:tcPr>
                  <w:tcW w:w="1501" w:type="dxa"/>
                  <w:vMerge w:val="restart"/>
                  <w:tcMar>
                    <w:left w:w="51" w:type="dxa"/>
                    <w:right w:w="51" w:type="dxa"/>
                  </w:tcMar>
                  <w:vAlign w:val="center"/>
                </w:tcPr>
                <w:p>
                  <w:pPr>
                    <w:pStyle w:val="39"/>
                    <w:pBdr>
                      <w:bottom w:val="none" w:color="auto" w:sz="0" w:space="0"/>
                    </w:pBdr>
                    <w:spacing w:before="0" w:beforeAutospacing="0" w:after="0" w:afterAutospacing="0"/>
                    <w:jc w:val="center"/>
                    <w:rPr>
                      <w:rFonts w:ascii="Times New Roman" w:hAnsi="Times New Roman" w:cs="Times New Roman"/>
                      <w:b/>
                      <w:color w:val="FF0000"/>
                      <w:sz w:val="21"/>
                      <w:szCs w:val="21"/>
                    </w:rPr>
                  </w:pPr>
                  <w:r>
                    <w:rPr>
                      <w:rFonts w:ascii="Times New Roman" w:hAnsi="Times New Roman" w:cs="Times New Roman"/>
                      <w:b/>
                      <w:color w:val="FF0000"/>
                      <w:sz w:val="21"/>
                      <w:szCs w:val="21"/>
                    </w:rPr>
                    <w:t>废水产生量</w:t>
                  </w:r>
                </w:p>
                <w:p>
                  <w:pPr>
                    <w:pStyle w:val="39"/>
                    <w:pBdr>
                      <w:bottom w:val="none" w:color="auto" w:sz="0" w:space="0"/>
                    </w:pBdr>
                    <w:spacing w:before="0" w:beforeAutospacing="0" w:after="0" w:afterAutospacing="0"/>
                    <w:jc w:val="center"/>
                    <w:rPr>
                      <w:rFonts w:ascii="Times New Roman" w:hAnsi="Times New Roman" w:cs="Times New Roman"/>
                      <w:b/>
                      <w:color w:val="FF0000"/>
                      <w:sz w:val="21"/>
                      <w:szCs w:val="21"/>
                    </w:rPr>
                  </w:pPr>
                  <w:r>
                    <w:rPr>
                      <w:rFonts w:ascii="Times New Roman" w:hAnsi="Times New Roman" w:eastAsia="宋体" w:cs="Times New Roman"/>
                      <w:b/>
                      <w:color w:val="FF0000"/>
                      <w:sz w:val="21"/>
                      <w:szCs w:val="21"/>
                    </w:rPr>
                    <w:t>（t/a</w:t>
                  </w:r>
                  <w:r>
                    <w:rPr>
                      <w:rFonts w:ascii="Times New Roman" w:hAnsi="Times New Roman" w:cs="Times New Roman"/>
                      <w:b/>
                      <w:color w:val="FF0000"/>
                      <w:sz w:val="21"/>
                      <w:szCs w:val="21"/>
                    </w:rPr>
                    <w:t>）</w:t>
                  </w:r>
                </w:p>
              </w:tc>
              <w:tc>
                <w:tcPr>
                  <w:tcW w:w="1559" w:type="dxa"/>
                  <w:vMerge w:val="restart"/>
                  <w:tcMar>
                    <w:left w:w="51" w:type="dxa"/>
                    <w:right w:w="51" w:type="dxa"/>
                  </w:tcMar>
                  <w:vAlign w:val="center"/>
                </w:tcPr>
                <w:p>
                  <w:pPr>
                    <w:jc w:val="center"/>
                    <w:rPr>
                      <w:rFonts w:ascii="Times New Roman" w:hAnsi="Times New Roman" w:cs="Times New Roman"/>
                      <w:b/>
                      <w:color w:val="FF0000"/>
                      <w:szCs w:val="21"/>
                    </w:rPr>
                  </w:pPr>
                  <w:r>
                    <w:rPr>
                      <w:rFonts w:ascii="Times New Roman" w:hAnsi="Times New Roman" w:cs="Times New Roman"/>
                      <w:b/>
                      <w:color w:val="FF0000"/>
                      <w:szCs w:val="21"/>
                    </w:rPr>
                    <w:t>污染物</w:t>
                  </w:r>
                </w:p>
              </w:tc>
              <w:tc>
                <w:tcPr>
                  <w:tcW w:w="3293" w:type="dxa"/>
                  <w:gridSpan w:val="2"/>
                  <w:tcMar>
                    <w:left w:w="51" w:type="dxa"/>
                    <w:right w:w="51" w:type="dxa"/>
                  </w:tcMar>
                  <w:vAlign w:val="center"/>
                </w:tcPr>
                <w:p>
                  <w:pPr>
                    <w:pStyle w:val="40"/>
                    <w:rPr>
                      <w:rFonts w:ascii="Times New Roman" w:hAnsi="Times New Roman" w:cs="Times New Roman"/>
                      <w:b/>
                      <w:color w:val="FF0000"/>
                      <w:sz w:val="21"/>
                      <w:szCs w:val="21"/>
                    </w:rPr>
                  </w:pPr>
                  <w:r>
                    <w:rPr>
                      <w:rFonts w:ascii="Times New Roman" w:hAnsi="Times New Roman" w:cs="Times New Roman"/>
                      <w:b/>
                      <w:color w:val="FF0000"/>
                      <w:sz w:val="21"/>
                      <w:szCs w:val="21"/>
                    </w:rPr>
                    <w:t>产生量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2" w:type="dxa"/>
                  <w:vMerge w:val="continue"/>
                  <w:tcMar>
                    <w:left w:w="51" w:type="dxa"/>
                    <w:right w:w="51" w:type="dxa"/>
                  </w:tcMar>
                  <w:vAlign w:val="center"/>
                </w:tcPr>
                <w:p>
                  <w:pPr>
                    <w:jc w:val="center"/>
                    <w:rPr>
                      <w:rFonts w:ascii="Times New Roman" w:hAnsi="Times New Roman" w:cs="Times New Roman"/>
                      <w:color w:val="FF0000"/>
                      <w:szCs w:val="21"/>
                    </w:rPr>
                  </w:pPr>
                </w:p>
              </w:tc>
              <w:tc>
                <w:tcPr>
                  <w:tcW w:w="1460" w:type="dxa"/>
                  <w:vMerge w:val="continue"/>
                  <w:tcMar>
                    <w:left w:w="51" w:type="dxa"/>
                    <w:right w:w="51" w:type="dxa"/>
                  </w:tcMar>
                  <w:vAlign w:val="center"/>
                </w:tcPr>
                <w:p>
                  <w:pPr>
                    <w:jc w:val="center"/>
                    <w:rPr>
                      <w:rFonts w:ascii="Times New Roman" w:hAnsi="Times New Roman" w:cs="Times New Roman"/>
                      <w:color w:val="FF0000"/>
                      <w:szCs w:val="21"/>
                    </w:rPr>
                  </w:pPr>
                </w:p>
              </w:tc>
              <w:tc>
                <w:tcPr>
                  <w:tcW w:w="1501" w:type="dxa"/>
                  <w:vMerge w:val="continue"/>
                  <w:tcMar>
                    <w:left w:w="51" w:type="dxa"/>
                    <w:right w:w="51" w:type="dxa"/>
                  </w:tcMar>
                  <w:vAlign w:val="center"/>
                </w:tcPr>
                <w:p>
                  <w:pPr>
                    <w:pStyle w:val="39"/>
                    <w:jc w:val="center"/>
                    <w:rPr>
                      <w:rFonts w:ascii="Times New Roman" w:hAnsi="Times New Roman" w:cs="Times New Roman"/>
                      <w:color w:val="FF0000"/>
                      <w:sz w:val="21"/>
                      <w:szCs w:val="21"/>
                    </w:rPr>
                  </w:pPr>
                </w:p>
              </w:tc>
              <w:tc>
                <w:tcPr>
                  <w:tcW w:w="1559" w:type="dxa"/>
                  <w:vMerge w:val="continue"/>
                  <w:tcMar>
                    <w:left w:w="51" w:type="dxa"/>
                    <w:right w:w="51" w:type="dxa"/>
                  </w:tcMar>
                  <w:vAlign w:val="center"/>
                </w:tcPr>
                <w:p>
                  <w:pPr>
                    <w:pStyle w:val="39"/>
                    <w:jc w:val="center"/>
                    <w:rPr>
                      <w:rFonts w:ascii="Times New Roman" w:hAnsi="Times New Roman" w:cs="Times New Roman"/>
                      <w:color w:val="FF0000"/>
                      <w:sz w:val="21"/>
                      <w:szCs w:val="21"/>
                    </w:rPr>
                  </w:pPr>
                </w:p>
              </w:tc>
              <w:tc>
                <w:tcPr>
                  <w:tcW w:w="1843" w:type="dxa"/>
                  <w:tcMar>
                    <w:left w:w="51" w:type="dxa"/>
                    <w:right w:w="51" w:type="dxa"/>
                  </w:tcMar>
                  <w:vAlign w:val="center"/>
                </w:tcPr>
                <w:p>
                  <w:pPr>
                    <w:pStyle w:val="40"/>
                    <w:rPr>
                      <w:rFonts w:ascii="Times New Roman" w:hAnsi="Times New Roman" w:cs="Times New Roman"/>
                      <w:color w:val="FF0000"/>
                      <w:sz w:val="21"/>
                      <w:szCs w:val="21"/>
                    </w:rPr>
                  </w:pPr>
                  <w:r>
                    <w:rPr>
                      <w:rFonts w:ascii="Times New Roman" w:hAnsi="Times New Roman" w:cs="Times New Roman"/>
                      <w:color w:val="FF0000"/>
                      <w:sz w:val="21"/>
                      <w:szCs w:val="21"/>
                    </w:rPr>
                    <w:t>浓度（</w:t>
                  </w:r>
                  <w:r>
                    <w:rPr>
                      <w:rFonts w:ascii="Times New Roman" w:hAnsi="Times New Roman" w:cs="Times New Roman"/>
                      <w:color w:val="FF0000"/>
                      <w:szCs w:val="21"/>
                    </w:rPr>
                    <w:t>mg/L</w:t>
                  </w:r>
                  <w:r>
                    <w:rPr>
                      <w:rFonts w:ascii="Times New Roman" w:hAnsi="Times New Roman" w:cs="Times New Roman"/>
                      <w:color w:val="FF0000"/>
                      <w:sz w:val="21"/>
                      <w:szCs w:val="21"/>
                    </w:rPr>
                    <w:t>）</w:t>
                  </w:r>
                </w:p>
              </w:tc>
              <w:tc>
                <w:tcPr>
                  <w:tcW w:w="1450" w:type="dxa"/>
                  <w:tcMar>
                    <w:left w:w="51" w:type="dxa"/>
                    <w:right w:w="51" w:type="dxa"/>
                  </w:tcMar>
                  <w:vAlign w:val="center"/>
                </w:tcPr>
                <w:p>
                  <w:pPr>
                    <w:pStyle w:val="40"/>
                    <w:rPr>
                      <w:rFonts w:ascii="Times New Roman" w:hAnsi="Times New Roman" w:cs="Times New Roman"/>
                      <w:color w:val="FF0000"/>
                      <w:sz w:val="21"/>
                      <w:szCs w:val="21"/>
                    </w:rPr>
                  </w:pPr>
                  <w:r>
                    <w:rPr>
                      <w:rFonts w:ascii="Times New Roman" w:hAnsi="Times New Roman" w:cs="Times New Roman"/>
                      <w:color w:val="FF0000"/>
                      <w:sz w:val="21"/>
                      <w:szCs w:val="21"/>
                    </w:rPr>
                    <w:t>污染物量</w:t>
                  </w:r>
                  <w:r>
                    <w:rPr>
                      <w:rFonts w:ascii="Times New Roman" w:hAnsi="Times New Roman" w:cs="Times New Roman"/>
                      <w:color w:val="FF0000"/>
                      <w:szCs w:val="21"/>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2" w:type="dxa"/>
                  <w:vMerge w:val="restart"/>
                  <w:tcMar>
                    <w:left w:w="51" w:type="dxa"/>
                    <w:right w:w="51" w:type="dxa"/>
                  </w:tcMar>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w:t>
                  </w:r>
                </w:p>
              </w:tc>
              <w:tc>
                <w:tcPr>
                  <w:tcW w:w="1460" w:type="dxa"/>
                  <w:vMerge w:val="restart"/>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清洗</w:t>
                  </w:r>
                  <w:r>
                    <w:rPr>
                      <w:rFonts w:ascii="Times New Roman" w:hAnsi="Times New Roman" w:cs="Times New Roman"/>
                      <w:color w:val="FF0000"/>
                      <w:szCs w:val="21"/>
                    </w:rPr>
                    <w:t>废水</w:t>
                  </w:r>
                </w:p>
              </w:tc>
              <w:tc>
                <w:tcPr>
                  <w:tcW w:w="1501" w:type="dxa"/>
                  <w:vMerge w:val="restart"/>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1728</w:t>
                  </w:r>
                </w:p>
              </w:tc>
              <w:tc>
                <w:tcPr>
                  <w:tcW w:w="1559" w:type="dxa"/>
                  <w:tcMar>
                    <w:left w:w="51" w:type="dxa"/>
                    <w:right w:w="51" w:type="dxa"/>
                  </w:tcMar>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COD</w:t>
                  </w:r>
                  <w:r>
                    <w:rPr>
                      <w:rFonts w:ascii="Times New Roman" w:hAnsi="Times New Roman" w:cs="Times New Roman"/>
                      <w:color w:val="FF0000"/>
                      <w:szCs w:val="21"/>
                      <w:vertAlign w:val="subscript"/>
                    </w:rPr>
                    <w:t>Cr</w:t>
                  </w:r>
                </w:p>
              </w:tc>
              <w:tc>
                <w:tcPr>
                  <w:tcW w:w="1843" w:type="dxa"/>
                  <w:tcMar>
                    <w:left w:w="51" w:type="dxa"/>
                    <w:right w:w="51" w:type="dxa"/>
                  </w:tcMar>
                  <w:vAlign w:val="center"/>
                </w:tcPr>
                <w:p>
                  <w:pPr>
                    <w:pStyle w:val="40"/>
                    <w:rPr>
                      <w:rFonts w:ascii="Times New Roman" w:hAnsi="Times New Roman" w:cs="Times New Roman"/>
                      <w:color w:val="FF0000"/>
                      <w:sz w:val="21"/>
                      <w:szCs w:val="21"/>
                    </w:rPr>
                  </w:pPr>
                  <w:r>
                    <w:rPr>
                      <w:rFonts w:hint="eastAsia" w:ascii="Times New Roman" w:hAnsi="Times New Roman" w:cs="Times New Roman"/>
                      <w:color w:val="FF0000"/>
                      <w:sz w:val="21"/>
                      <w:szCs w:val="21"/>
                    </w:rPr>
                    <w:t>800</w:t>
                  </w:r>
                </w:p>
              </w:tc>
              <w:tc>
                <w:tcPr>
                  <w:tcW w:w="1450" w:type="dxa"/>
                  <w:tcMar>
                    <w:left w:w="51" w:type="dxa"/>
                    <w:right w:w="51" w:type="dxa"/>
                  </w:tcMar>
                  <w:vAlign w:val="center"/>
                </w:tcPr>
                <w:p>
                  <w:pPr>
                    <w:widowControl/>
                    <w:jc w:val="center"/>
                    <w:textAlignment w:val="center"/>
                    <w:rPr>
                      <w:rFonts w:ascii="Times New Roman" w:hAnsi="Times New Roman" w:cs="Times New Roman"/>
                      <w:color w:val="FF0000"/>
                      <w:szCs w:val="21"/>
                    </w:rPr>
                  </w:pPr>
                  <w:r>
                    <w:rPr>
                      <w:rFonts w:ascii="Times New Roman" w:hAnsi="Times New Roman" w:eastAsia="宋体" w:cs="Times New Roman"/>
                      <w:color w:val="FF0000"/>
                      <w:kern w:val="0"/>
                      <w:sz w:val="22"/>
                    </w:rPr>
                    <w:t>1.382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2" w:type="dxa"/>
                  <w:vMerge w:val="continue"/>
                  <w:tcMar>
                    <w:left w:w="51" w:type="dxa"/>
                    <w:right w:w="51" w:type="dxa"/>
                  </w:tcMar>
                  <w:vAlign w:val="center"/>
                </w:tcPr>
                <w:p>
                  <w:pPr>
                    <w:jc w:val="center"/>
                    <w:rPr>
                      <w:rFonts w:ascii="Times New Roman" w:hAnsi="Times New Roman" w:cs="Times New Roman"/>
                      <w:color w:val="FF0000"/>
                      <w:szCs w:val="21"/>
                    </w:rPr>
                  </w:pPr>
                </w:p>
              </w:tc>
              <w:tc>
                <w:tcPr>
                  <w:tcW w:w="1460" w:type="dxa"/>
                  <w:vMerge w:val="continue"/>
                  <w:tcMar>
                    <w:left w:w="51" w:type="dxa"/>
                    <w:right w:w="51" w:type="dxa"/>
                  </w:tcMar>
                  <w:vAlign w:val="center"/>
                </w:tcPr>
                <w:p>
                  <w:pPr>
                    <w:jc w:val="center"/>
                    <w:rPr>
                      <w:rFonts w:ascii="Times New Roman" w:hAnsi="Times New Roman" w:cs="Times New Roman"/>
                      <w:color w:val="FF0000"/>
                      <w:szCs w:val="21"/>
                    </w:rPr>
                  </w:pPr>
                </w:p>
              </w:tc>
              <w:tc>
                <w:tcPr>
                  <w:tcW w:w="1501" w:type="dxa"/>
                  <w:vMerge w:val="continue"/>
                  <w:tcMar>
                    <w:left w:w="51" w:type="dxa"/>
                    <w:right w:w="51" w:type="dxa"/>
                  </w:tcMar>
                  <w:vAlign w:val="center"/>
                </w:tcPr>
                <w:p>
                  <w:pPr>
                    <w:jc w:val="center"/>
                    <w:rPr>
                      <w:rFonts w:ascii="Times New Roman" w:hAnsi="Times New Roman" w:cs="Times New Roman"/>
                      <w:color w:val="FF0000"/>
                      <w:szCs w:val="21"/>
                    </w:rPr>
                  </w:pPr>
                </w:p>
              </w:tc>
              <w:tc>
                <w:tcPr>
                  <w:tcW w:w="1559" w:type="dxa"/>
                  <w:tcMar>
                    <w:left w:w="51" w:type="dxa"/>
                    <w:right w:w="51" w:type="dxa"/>
                  </w:tcMar>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SS</w:t>
                  </w:r>
                </w:p>
              </w:tc>
              <w:tc>
                <w:tcPr>
                  <w:tcW w:w="1843" w:type="dxa"/>
                  <w:tcMar>
                    <w:left w:w="51" w:type="dxa"/>
                    <w:right w:w="51" w:type="dxa"/>
                  </w:tcMar>
                  <w:vAlign w:val="center"/>
                </w:tcPr>
                <w:p>
                  <w:pPr>
                    <w:pStyle w:val="40"/>
                    <w:rPr>
                      <w:rFonts w:ascii="Times New Roman" w:hAnsi="Times New Roman" w:cs="Times New Roman"/>
                      <w:color w:val="FF0000"/>
                      <w:sz w:val="21"/>
                      <w:szCs w:val="21"/>
                    </w:rPr>
                  </w:pPr>
                  <w:r>
                    <w:rPr>
                      <w:rFonts w:hint="eastAsia" w:ascii="Times New Roman" w:hAnsi="Times New Roman" w:cs="Times New Roman"/>
                      <w:color w:val="FF0000"/>
                      <w:sz w:val="21"/>
                      <w:szCs w:val="21"/>
                    </w:rPr>
                    <w:t>200</w:t>
                  </w:r>
                </w:p>
              </w:tc>
              <w:tc>
                <w:tcPr>
                  <w:tcW w:w="1450" w:type="dxa"/>
                  <w:tcMar>
                    <w:left w:w="51" w:type="dxa"/>
                    <w:right w:w="51" w:type="dxa"/>
                  </w:tcMar>
                  <w:vAlign w:val="center"/>
                </w:tcPr>
                <w:p>
                  <w:pPr>
                    <w:widowControl/>
                    <w:jc w:val="center"/>
                    <w:textAlignment w:val="center"/>
                    <w:rPr>
                      <w:rFonts w:ascii="Times New Roman" w:hAnsi="Times New Roman" w:cs="Times New Roman"/>
                      <w:color w:val="FF0000"/>
                      <w:szCs w:val="21"/>
                    </w:rPr>
                  </w:pPr>
                  <w:r>
                    <w:rPr>
                      <w:rFonts w:ascii="Times New Roman" w:hAnsi="Times New Roman" w:eastAsia="宋体" w:cs="Times New Roman"/>
                      <w:color w:val="FF0000"/>
                      <w:kern w:val="0"/>
                      <w:sz w:val="22"/>
                    </w:rPr>
                    <w:t>0.346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2" w:type="dxa"/>
                  <w:vMerge w:val="continue"/>
                  <w:tcMar>
                    <w:left w:w="51" w:type="dxa"/>
                    <w:right w:w="51" w:type="dxa"/>
                  </w:tcMar>
                  <w:vAlign w:val="center"/>
                </w:tcPr>
                <w:p>
                  <w:pPr>
                    <w:jc w:val="center"/>
                    <w:rPr>
                      <w:rFonts w:ascii="Times New Roman" w:hAnsi="Times New Roman" w:cs="Times New Roman"/>
                      <w:color w:val="FF0000"/>
                      <w:szCs w:val="21"/>
                    </w:rPr>
                  </w:pPr>
                </w:p>
              </w:tc>
              <w:tc>
                <w:tcPr>
                  <w:tcW w:w="1460" w:type="dxa"/>
                  <w:vMerge w:val="continue"/>
                  <w:tcMar>
                    <w:left w:w="51" w:type="dxa"/>
                    <w:right w:w="51" w:type="dxa"/>
                  </w:tcMar>
                  <w:vAlign w:val="center"/>
                </w:tcPr>
                <w:p>
                  <w:pPr>
                    <w:jc w:val="center"/>
                    <w:rPr>
                      <w:rFonts w:ascii="Times New Roman" w:hAnsi="Times New Roman" w:cs="Times New Roman"/>
                      <w:color w:val="FF0000"/>
                      <w:szCs w:val="21"/>
                    </w:rPr>
                  </w:pPr>
                </w:p>
              </w:tc>
              <w:tc>
                <w:tcPr>
                  <w:tcW w:w="1501" w:type="dxa"/>
                  <w:vMerge w:val="continue"/>
                  <w:tcMar>
                    <w:left w:w="51" w:type="dxa"/>
                    <w:right w:w="51" w:type="dxa"/>
                  </w:tcMar>
                  <w:vAlign w:val="center"/>
                </w:tcPr>
                <w:p>
                  <w:pPr>
                    <w:jc w:val="center"/>
                    <w:rPr>
                      <w:rFonts w:ascii="Times New Roman" w:hAnsi="Times New Roman" w:cs="Times New Roman"/>
                      <w:color w:val="FF0000"/>
                      <w:szCs w:val="21"/>
                    </w:rPr>
                  </w:pPr>
                </w:p>
              </w:tc>
              <w:tc>
                <w:tcPr>
                  <w:tcW w:w="1559" w:type="dxa"/>
                  <w:tcMar>
                    <w:left w:w="51" w:type="dxa"/>
                    <w:right w:w="51" w:type="dxa"/>
                  </w:tcMar>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石油类</w:t>
                  </w:r>
                </w:p>
              </w:tc>
              <w:tc>
                <w:tcPr>
                  <w:tcW w:w="1843" w:type="dxa"/>
                  <w:tcMar>
                    <w:left w:w="51" w:type="dxa"/>
                    <w:right w:w="51" w:type="dxa"/>
                  </w:tcMar>
                  <w:vAlign w:val="center"/>
                </w:tcPr>
                <w:p>
                  <w:pPr>
                    <w:pStyle w:val="40"/>
                    <w:rPr>
                      <w:rFonts w:ascii="Times New Roman" w:hAnsi="Times New Roman" w:cs="Times New Roman"/>
                      <w:color w:val="FF0000"/>
                      <w:sz w:val="21"/>
                      <w:szCs w:val="21"/>
                    </w:rPr>
                  </w:pPr>
                  <w:r>
                    <w:rPr>
                      <w:rFonts w:hint="eastAsia" w:ascii="Times New Roman" w:hAnsi="Times New Roman" w:cs="Times New Roman"/>
                      <w:color w:val="FF0000"/>
                      <w:sz w:val="21"/>
                      <w:szCs w:val="21"/>
                    </w:rPr>
                    <w:t>20</w:t>
                  </w:r>
                </w:p>
              </w:tc>
              <w:tc>
                <w:tcPr>
                  <w:tcW w:w="1450" w:type="dxa"/>
                  <w:tcMar>
                    <w:left w:w="51" w:type="dxa"/>
                    <w:right w:w="51" w:type="dxa"/>
                  </w:tcMar>
                  <w:vAlign w:val="center"/>
                </w:tcPr>
                <w:p>
                  <w:pPr>
                    <w:widowControl/>
                    <w:jc w:val="center"/>
                    <w:textAlignment w:val="center"/>
                    <w:rPr>
                      <w:rFonts w:ascii="Times New Roman" w:hAnsi="Times New Roman" w:cs="Times New Roman"/>
                      <w:color w:val="FF0000"/>
                      <w:szCs w:val="21"/>
                    </w:rPr>
                  </w:pPr>
                  <w:r>
                    <w:rPr>
                      <w:rFonts w:ascii="Times New Roman" w:hAnsi="Times New Roman" w:eastAsia="宋体" w:cs="Times New Roman"/>
                      <w:color w:val="FF0000"/>
                      <w:kern w:val="0"/>
                      <w:sz w:val="22"/>
                    </w:rPr>
                    <w:t>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2" w:type="dxa"/>
                  <w:vMerge w:val="continue"/>
                  <w:tcMar>
                    <w:left w:w="51" w:type="dxa"/>
                    <w:right w:w="51" w:type="dxa"/>
                  </w:tcMar>
                  <w:vAlign w:val="center"/>
                </w:tcPr>
                <w:p>
                  <w:pPr>
                    <w:jc w:val="center"/>
                    <w:rPr>
                      <w:rFonts w:ascii="Times New Roman" w:hAnsi="Times New Roman" w:cs="Times New Roman"/>
                      <w:color w:val="FF0000"/>
                      <w:szCs w:val="21"/>
                    </w:rPr>
                  </w:pPr>
                </w:p>
              </w:tc>
              <w:tc>
                <w:tcPr>
                  <w:tcW w:w="1460" w:type="dxa"/>
                  <w:vMerge w:val="continue"/>
                  <w:tcMar>
                    <w:left w:w="51" w:type="dxa"/>
                    <w:right w:w="51" w:type="dxa"/>
                  </w:tcMar>
                  <w:vAlign w:val="center"/>
                </w:tcPr>
                <w:p>
                  <w:pPr>
                    <w:jc w:val="center"/>
                    <w:rPr>
                      <w:rFonts w:ascii="Times New Roman" w:hAnsi="Times New Roman" w:cs="Times New Roman"/>
                      <w:color w:val="FF0000"/>
                      <w:szCs w:val="21"/>
                    </w:rPr>
                  </w:pPr>
                </w:p>
              </w:tc>
              <w:tc>
                <w:tcPr>
                  <w:tcW w:w="1501" w:type="dxa"/>
                  <w:vMerge w:val="continue"/>
                  <w:tcMar>
                    <w:left w:w="51" w:type="dxa"/>
                    <w:right w:w="51" w:type="dxa"/>
                  </w:tcMar>
                  <w:vAlign w:val="center"/>
                </w:tcPr>
                <w:p>
                  <w:pPr>
                    <w:jc w:val="center"/>
                    <w:rPr>
                      <w:rFonts w:ascii="Times New Roman" w:hAnsi="Times New Roman" w:cs="Times New Roman"/>
                      <w:color w:val="FF0000"/>
                      <w:szCs w:val="21"/>
                    </w:rPr>
                  </w:pPr>
                </w:p>
              </w:tc>
              <w:tc>
                <w:tcPr>
                  <w:tcW w:w="1559" w:type="dxa"/>
                  <w:tcMar>
                    <w:left w:w="51" w:type="dxa"/>
                    <w:right w:w="51" w:type="dxa"/>
                  </w:tcMar>
                  <w:vAlign w:val="center"/>
                </w:tcPr>
                <w:p>
                  <w:pPr>
                    <w:jc w:val="center"/>
                    <w:rPr>
                      <w:rFonts w:ascii="Times New Roman" w:hAnsi="Times New Roman" w:cs="Times New Roman"/>
                      <w:color w:val="FF0000"/>
                      <w:szCs w:val="21"/>
                    </w:rPr>
                  </w:pPr>
                  <w:r>
                    <w:rPr>
                      <w:rFonts w:ascii="Times New Roman" w:hAnsi="Times New Roman" w:cs="Times New Roman"/>
                      <w:color w:val="FF0000"/>
                    </w:rPr>
                    <w:t>阴离子表面活性剂（LAS）</w:t>
                  </w:r>
                </w:p>
              </w:tc>
              <w:tc>
                <w:tcPr>
                  <w:tcW w:w="1843" w:type="dxa"/>
                  <w:tcMar>
                    <w:left w:w="51" w:type="dxa"/>
                    <w:right w:w="51" w:type="dxa"/>
                  </w:tcMar>
                  <w:vAlign w:val="center"/>
                </w:tcPr>
                <w:p>
                  <w:pPr>
                    <w:pStyle w:val="40"/>
                    <w:rPr>
                      <w:rFonts w:ascii="Times New Roman" w:hAnsi="Times New Roman" w:cs="Times New Roman"/>
                      <w:color w:val="FF0000"/>
                      <w:sz w:val="21"/>
                      <w:szCs w:val="21"/>
                    </w:rPr>
                  </w:pPr>
                  <w:r>
                    <w:rPr>
                      <w:rFonts w:hint="eastAsia" w:ascii="Times New Roman" w:hAnsi="Times New Roman" w:cs="Times New Roman"/>
                      <w:color w:val="FF0000"/>
                      <w:sz w:val="21"/>
                      <w:szCs w:val="21"/>
                    </w:rPr>
                    <w:t>20</w:t>
                  </w:r>
                </w:p>
              </w:tc>
              <w:tc>
                <w:tcPr>
                  <w:tcW w:w="1450" w:type="dxa"/>
                  <w:tcMar>
                    <w:left w:w="51" w:type="dxa"/>
                    <w:right w:w="51" w:type="dxa"/>
                  </w:tcMar>
                  <w:vAlign w:val="center"/>
                </w:tcPr>
                <w:p>
                  <w:pPr>
                    <w:widowControl/>
                    <w:jc w:val="center"/>
                    <w:textAlignment w:val="center"/>
                    <w:rPr>
                      <w:rFonts w:ascii="Times New Roman" w:hAnsi="Times New Roman" w:cs="Times New Roman"/>
                      <w:color w:val="FF0000"/>
                      <w:szCs w:val="21"/>
                    </w:rPr>
                  </w:pPr>
                  <w:r>
                    <w:rPr>
                      <w:rFonts w:ascii="Times New Roman" w:hAnsi="Times New Roman" w:eastAsia="宋体" w:cs="Times New Roman"/>
                      <w:color w:val="FF0000"/>
                      <w:kern w:val="0"/>
                      <w:sz w:val="22"/>
                    </w:rPr>
                    <w:t>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2" w:type="dxa"/>
                  <w:vMerge w:val="continue"/>
                  <w:tcMar>
                    <w:left w:w="51" w:type="dxa"/>
                    <w:right w:w="51" w:type="dxa"/>
                  </w:tcMar>
                  <w:vAlign w:val="center"/>
                </w:tcPr>
                <w:p>
                  <w:pPr>
                    <w:jc w:val="center"/>
                    <w:rPr>
                      <w:rFonts w:ascii="Times New Roman" w:hAnsi="Times New Roman" w:cs="Times New Roman"/>
                      <w:color w:val="FF0000"/>
                      <w:szCs w:val="21"/>
                    </w:rPr>
                  </w:pPr>
                </w:p>
              </w:tc>
              <w:tc>
                <w:tcPr>
                  <w:tcW w:w="1460" w:type="dxa"/>
                  <w:vMerge w:val="continue"/>
                  <w:tcMar>
                    <w:left w:w="51" w:type="dxa"/>
                    <w:right w:w="51" w:type="dxa"/>
                  </w:tcMar>
                  <w:vAlign w:val="center"/>
                </w:tcPr>
                <w:p>
                  <w:pPr>
                    <w:jc w:val="center"/>
                    <w:rPr>
                      <w:rFonts w:ascii="Times New Roman" w:hAnsi="Times New Roman" w:cs="Times New Roman"/>
                      <w:color w:val="FF0000"/>
                      <w:szCs w:val="21"/>
                    </w:rPr>
                  </w:pPr>
                </w:p>
              </w:tc>
              <w:tc>
                <w:tcPr>
                  <w:tcW w:w="1501" w:type="dxa"/>
                  <w:vMerge w:val="continue"/>
                  <w:tcMar>
                    <w:left w:w="51" w:type="dxa"/>
                    <w:right w:w="51" w:type="dxa"/>
                  </w:tcMar>
                  <w:vAlign w:val="center"/>
                </w:tcPr>
                <w:p>
                  <w:pPr>
                    <w:jc w:val="center"/>
                    <w:rPr>
                      <w:rFonts w:ascii="Times New Roman" w:hAnsi="Times New Roman" w:cs="Times New Roman"/>
                      <w:color w:val="FF0000"/>
                      <w:szCs w:val="21"/>
                    </w:rPr>
                  </w:pPr>
                </w:p>
              </w:tc>
              <w:tc>
                <w:tcPr>
                  <w:tcW w:w="1559" w:type="dxa"/>
                  <w:tcMar>
                    <w:left w:w="51" w:type="dxa"/>
                    <w:right w:w="51" w:type="dxa"/>
                  </w:tcMar>
                  <w:vAlign w:val="center"/>
                </w:tcPr>
                <w:p>
                  <w:pPr>
                    <w:jc w:val="center"/>
                    <w:rPr>
                      <w:rFonts w:ascii="Times New Roman" w:hAnsi="Times New Roman" w:cs="Times New Roman"/>
                      <w:color w:val="FF0000"/>
                    </w:rPr>
                  </w:pPr>
                  <w:r>
                    <w:rPr>
                      <w:rFonts w:hint="eastAsia" w:ascii="Times New Roman" w:hAnsi="Times New Roman" w:cs="Times New Roman"/>
                      <w:color w:val="FF0000"/>
                    </w:rPr>
                    <w:t>氟化物</w:t>
                  </w:r>
                </w:p>
              </w:tc>
              <w:tc>
                <w:tcPr>
                  <w:tcW w:w="1843" w:type="dxa"/>
                  <w:tcMar>
                    <w:left w:w="51" w:type="dxa"/>
                    <w:right w:w="51" w:type="dxa"/>
                  </w:tcMar>
                  <w:vAlign w:val="center"/>
                </w:tcPr>
                <w:p>
                  <w:pPr>
                    <w:pStyle w:val="40"/>
                    <w:rPr>
                      <w:rFonts w:ascii="Times New Roman" w:hAnsi="Times New Roman" w:cs="Times New Roman"/>
                      <w:color w:val="FF0000"/>
                      <w:sz w:val="21"/>
                      <w:szCs w:val="21"/>
                    </w:rPr>
                  </w:pPr>
                  <w:r>
                    <w:rPr>
                      <w:rFonts w:hint="eastAsia" w:ascii="Times New Roman" w:hAnsi="Times New Roman" w:cs="Times New Roman"/>
                      <w:color w:val="FF0000"/>
                      <w:sz w:val="21"/>
                      <w:szCs w:val="21"/>
                    </w:rPr>
                    <w:t>50</w:t>
                  </w:r>
                </w:p>
              </w:tc>
              <w:tc>
                <w:tcPr>
                  <w:tcW w:w="1450" w:type="dxa"/>
                  <w:tcMar>
                    <w:left w:w="51" w:type="dxa"/>
                    <w:right w:w="51" w:type="dxa"/>
                  </w:tcMar>
                  <w:vAlign w:val="center"/>
                </w:tcPr>
                <w:p>
                  <w:pPr>
                    <w:widowControl/>
                    <w:jc w:val="center"/>
                    <w:textAlignment w:val="center"/>
                    <w:rPr>
                      <w:rFonts w:ascii="Times New Roman" w:hAnsi="Times New Roman" w:cs="Times New Roman"/>
                      <w:color w:val="FF0000"/>
                      <w:szCs w:val="21"/>
                    </w:rPr>
                  </w:pPr>
                  <w:r>
                    <w:rPr>
                      <w:rFonts w:ascii="Times New Roman" w:hAnsi="Times New Roman" w:eastAsia="宋体" w:cs="Times New Roman"/>
                      <w:color w:val="FF0000"/>
                      <w:kern w:val="0"/>
                      <w:sz w:val="22"/>
                    </w:rPr>
                    <w:t>0.086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2" w:type="dxa"/>
                  <w:vMerge w:val="restart"/>
                  <w:tcMar>
                    <w:left w:w="51" w:type="dxa"/>
                    <w:right w:w="51" w:type="dxa"/>
                  </w:tcMar>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2</w:t>
                  </w:r>
                </w:p>
              </w:tc>
              <w:tc>
                <w:tcPr>
                  <w:tcW w:w="1460" w:type="dxa"/>
                  <w:vMerge w:val="restart"/>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废气处理</w:t>
                  </w:r>
                  <w:r>
                    <w:rPr>
                      <w:rFonts w:ascii="Times New Roman" w:hAnsi="Times New Roman" w:cs="Times New Roman"/>
                      <w:color w:val="FF0000"/>
                      <w:szCs w:val="21"/>
                    </w:rPr>
                    <w:t>废水</w:t>
                  </w:r>
                </w:p>
              </w:tc>
              <w:tc>
                <w:tcPr>
                  <w:tcW w:w="1501" w:type="dxa"/>
                  <w:vMerge w:val="restart"/>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708</w:t>
                  </w:r>
                </w:p>
              </w:tc>
              <w:tc>
                <w:tcPr>
                  <w:tcW w:w="1559" w:type="dxa"/>
                  <w:tcMar>
                    <w:left w:w="51" w:type="dxa"/>
                    <w:right w:w="51" w:type="dxa"/>
                  </w:tcMar>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COD</w:t>
                  </w:r>
                  <w:r>
                    <w:rPr>
                      <w:rFonts w:ascii="Times New Roman" w:hAnsi="Times New Roman" w:cs="Times New Roman"/>
                      <w:color w:val="FF0000"/>
                      <w:szCs w:val="21"/>
                      <w:vertAlign w:val="subscript"/>
                    </w:rPr>
                    <w:t>Cr</w:t>
                  </w:r>
                </w:p>
              </w:tc>
              <w:tc>
                <w:tcPr>
                  <w:tcW w:w="1843" w:type="dxa"/>
                  <w:tcMar>
                    <w:left w:w="51" w:type="dxa"/>
                    <w:right w:w="51" w:type="dxa"/>
                  </w:tcMar>
                  <w:vAlign w:val="center"/>
                </w:tcPr>
                <w:p>
                  <w:pPr>
                    <w:pStyle w:val="40"/>
                    <w:rPr>
                      <w:rFonts w:ascii="Times New Roman" w:hAnsi="Times New Roman" w:cs="Times New Roman"/>
                      <w:color w:val="FF0000"/>
                      <w:sz w:val="21"/>
                      <w:szCs w:val="21"/>
                    </w:rPr>
                  </w:pPr>
                  <w:r>
                    <w:rPr>
                      <w:rFonts w:hint="eastAsia" w:ascii="Times New Roman" w:hAnsi="Times New Roman" w:cs="Times New Roman"/>
                      <w:color w:val="FF0000"/>
                      <w:sz w:val="21"/>
                      <w:szCs w:val="21"/>
                    </w:rPr>
                    <w:t>6000</w:t>
                  </w:r>
                </w:p>
              </w:tc>
              <w:tc>
                <w:tcPr>
                  <w:tcW w:w="1450"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4.248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2" w:type="dxa"/>
                  <w:vMerge w:val="continue"/>
                  <w:tcMar>
                    <w:left w:w="51" w:type="dxa"/>
                    <w:right w:w="51" w:type="dxa"/>
                  </w:tcMar>
                  <w:vAlign w:val="center"/>
                </w:tcPr>
                <w:p>
                  <w:pPr>
                    <w:jc w:val="center"/>
                    <w:rPr>
                      <w:rFonts w:ascii="Times New Roman" w:hAnsi="Times New Roman" w:cs="Times New Roman"/>
                      <w:color w:val="FF0000"/>
                      <w:szCs w:val="21"/>
                    </w:rPr>
                  </w:pPr>
                </w:p>
              </w:tc>
              <w:tc>
                <w:tcPr>
                  <w:tcW w:w="1460" w:type="dxa"/>
                  <w:vMerge w:val="continue"/>
                  <w:tcMar>
                    <w:left w:w="51" w:type="dxa"/>
                    <w:right w:w="51" w:type="dxa"/>
                  </w:tcMar>
                  <w:vAlign w:val="center"/>
                </w:tcPr>
                <w:p>
                  <w:pPr>
                    <w:pStyle w:val="11"/>
                    <w:jc w:val="center"/>
                    <w:rPr>
                      <w:rFonts w:hint="default" w:ascii="Times New Roman" w:hAnsi="Times New Roman" w:cs="Times New Roman"/>
                      <w:color w:val="FF0000"/>
                      <w:szCs w:val="21"/>
                    </w:rPr>
                  </w:pPr>
                </w:p>
              </w:tc>
              <w:tc>
                <w:tcPr>
                  <w:tcW w:w="1501" w:type="dxa"/>
                  <w:vMerge w:val="continue"/>
                  <w:tcMar>
                    <w:left w:w="51" w:type="dxa"/>
                    <w:right w:w="51" w:type="dxa"/>
                  </w:tcMar>
                  <w:vAlign w:val="center"/>
                </w:tcPr>
                <w:p>
                  <w:pPr>
                    <w:jc w:val="center"/>
                    <w:rPr>
                      <w:rFonts w:ascii="Times New Roman" w:hAnsi="Times New Roman" w:cs="Times New Roman"/>
                      <w:color w:val="FF0000"/>
                      <w:szCs w:val="21"/>
                    </w:rPr>
                  </w:pPr>
                </w:p>
              </w:tc>
              <w:tc>
                <w:tcPr>
                  <w:tcW w:w="1559" w:type="dxa"/>
                  <w:tcMar>
                    <w:left w:w="51" w:type="dxa"/>
                    <w:right w:w="51" w:type="dxa"/>
                  </w:tcMar>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SS</w:t>
                  </w:r>
                </w:p>
              </w:tc>
              <w:tc>
                <w:tcPr>
                  <w:tcW w:w="1843" w:type="dxa"/>
                  <w:tcMar>
                    <w:left w:w="51" w:type="dxa"/>
                    <w:right w:w="51" w:type="dxa"/>
                  </w:tcMar>
                  <w:vAlign w:val="center"/>
                </w:tcPr>
                <w:p>
                  <w:pPr>
                    <w:pStyle w:val="40"/>
                    <w:rPr>
                      <w:rFonts w:ascii="Times New Roman" w:hAnsi="Times New Roman" w:cs="Times New Roman"/>
                      <w:color w:val="FF0000"/>
                      <w:sz w:val="21"/>
                      <w:szCs w:val="21"/>
                    </w:rPr>
                  </w:pPr>
                  <w:r>
                    <w:rPr>
                      <w:rFonts w:hint="eastAsia" w:ascii="Times New Roman" w:hAnsi="Times New Roman" w:cs="Times New Roman"/>
                      <w:color w:val="FF0000"/>
                      <w:sz w:val="21"/>
                      <w:szCs w:val="21"/>
                    </w:rPr>
                    <w:t>2000</w:t>
                  </w:r>
                </w:p>
              </w:tc>
              <w:tc>
                <w:tcPr>
                  <w:tcW w:w="1450"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1.416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2"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3</w:t>
                  </w:r>
                </w:p>
              </w:tc>
              <w:tc>
                <w:tcPr>
                  <w:tcW w:w="1460" w:type="dxa"/>
                  <w:tcMar>
                    <w:left w:w="51" w:type="dxa"/>
                    <w:right w:w="51" w:type="dxa"/>
                  </w:tcMar>
                  <w:vAlign w:val="center"/>
                </w:tcPr>
                <w:p>
                  <w:pPr>
                    <w:pStyle w:val="11"/>
                    <w:jc w:val="center"/>
                    <w:rPr>
                      <w:rFonts w:hint="default" w:ascii="Times New Roman" w:hAnsi="Times New Roman" w:cs="Times New Roman"/>
                      <w:color w:val="FF0000"/>
                      <w:szCs w:val="21"/>
                    </w:rPr>
                  </w:pPr>
                  <w:r>
                    <w:rPr>
                      <w:rFonts w:ascii="Times New Roman" w:hAnsi="Times New Roman" w:cs="Times New Roman"/>
                      <w:color w:val="FF0000"/>
                      <w:szCs w:val="21"/>
                    </w:rPr>
                    <w:t>检验废水</w:t>
                  </w:r>
                </w:p>
              </w:tc>
              <w:tc>
                <w:tcPr>
                  <w:tcW w:w="1501"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50</w:t>
                  </w:r>
                </w:p>
              </w:tc>
              <w:tc>
                <w:tcPr>
                  <w:tcW w:w="1559"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SS</w:t>
                  </w:r>
                </w:p>
              </w:tc>
              <w:tc>
                <w:tcPr>
                  <w:tcW w:w="1843" w:type="dxa"/>
                  <w:tcMar>
                    <w:left w:w="51" w:type="dxa"/>
                    <w:right w:w="51" w:type="dxa"/>
                  </w:tcMar>
                  <w:vAlign w:val="center"/>
                </w:tcPr>
                <w:p>
                  <w:pPr>
                    <w:pStyle w:val="40"/>
                    <w:rPr>
                      <w:rFonts w:ascii="Times New Roman" w:hAnsi="Times New Roman" w:cs="Times New Roman"/>
                      <w:color w:val="FF0000"/>
                      <w:sz w:val="21"/>
                      <w:szCs w:val="21"/>
                    </w:rPr>
                  </w:pPr>
                  <w:r>
                    <w:rPr>
                      <w:rFonts w:hint="eastAsia" w:ascii="Times New Roman" w:hAnsi="Times New Roman" w:cs="Times New Roman"/>
                      <w:color w:val="FF0000"/>
                      <w:sz w:val="21"/>
                      <w:szCs w:val="21"/>
                    </w:rPr>
                    <w:t>100</w:t>
                  </w:r>
                </w:p>
              </w:tc>
              <w:tc>
                <w:tcPr>
                  <w:tcW w:w="1450"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0.005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52" w:type="dxa"/>
                  <w:gridSpan w:val="2"/>
                  <w:vMerge w:val="restart"/>
                  <w:tcMar>
                    <w:left w:w="51" w:type="dxa"/>
                    <w:right w:w="51" w:type="dxa"/>
                  </w:tcMar>
                  <w:vAlign w:val="center"/>
                </w:tcPr>
                <w:p>
                  <w:pPr>
                    <w:pStyle w:val="11"/>
                    <w:jc w:val="center"/>
                    <w:rPr>
                      <w:rFonts w:hint="default" w:ascii="Times New Roman" w:hAnsi="Times New Roman" w:cs="Times New Roman"/>
                      <w:color w:val="FF0000"/>
                      <w:szCs w:val="21"/>
                    </w:rPr>
                  </w:pPr>
                  <w:r>
                    <w:rPr>
                      <w:rFonts w:ascii="Times New Roman" w:hAnsi="Times New Roman" w:cs="Times New Roman"/>
                      <w:color w:val="FF0000"/>
                      <w:szCs w:val="21"/>
                    </w:rPr>
                    <w:t>生产</w:t>
                  </w:r>
                  <w:r>
                    <w:rPr>
                      <w:rFonts w:hint="default" w:ascii="Times New Roman" w:hAnsi="Times New Roman" w:cs="Times New Roman"/>
                      <w:color w:val="FF0000"/>
                      <w:szCs w:val="21"/>
                    </w:rPr>
                    <w:t>废水</w:t>
                  </w:r>
                </w:p>
              </w:tc>
              <w:tc>
                <w:tcPr>
                  <w:tcW w:w="1501" w:type="dxa"/>
                  <w:vMerge w:val="restart"/>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2486</w:t>
                  </w:r>
                </w:p>
              </w:tc>
              <w:tc>
                <w:tcPr>
                  <w:tcW w:w="1559" w:type="dxa"/>
                  <w:tcMar>
                    <w:left w:w="51" w:type="dxa"/>
                    <w:right w:w="51" w:type="dxa"/>
                  </w:tcMar>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COD</w:t>
                  </w:r>
                  <w:r>
                    <w:rPr>
                      <w:rFonts w:ascii="Times New Roman" w:hAnsi="Times New Roman" w:cs="Times New Roman"/>
                      <w:color w:val="FF0000"/>
                      <w:szCs w:val="21"/>
                      <w:vertAlign w:val="subscript"/>
                    </w:rPr>
                    <w:t>Cr</w:t>
                  </w:r>
                </w:p>
              </w:tc>
              <w:tc>
                <w:tcPr>
                  <w:tcW w:w="1843"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2264</w:t>
                  </w:r>
                </w:p>
              </w:tc>
              <w:tc>
                <w:tcPr>
                  <w:tcW w:w="1450"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5.63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52" w:type="dxa"/>
                  <w:gridSpan w:val="2"/>
                  <w:vMerge w:val="continue"/>
                  <w:tcMar>
                    <w:left w:w="51" w:type="dxa"/>
                    <w:right w:w="51" w:type="dxa"/>
                  </w:tcMar>
                  <w:vAlign w:val="center"/>
                </w:tcPr>
                <w:p>
                  <w:pPr>
                    <w:pStyle w:val="11"/>
                    <w:jc w:val="center"/>
                    <w:rPr>
                      <w:rFonts w:hint="default" w:ascii="Times New Roman" w:hAnsi="Times New Roman" w:cs="Times New Roman"/>
                      <w:color w:val="FF0000"/>
                      <w:szCs w:val="21"/>
                    </w:rPr>
                  </w:pPr>
                </w:p>
              </w:tc>
              <w:tc>
                <w:tcPr>
                  <w:tcW w:w="1501" w:type="dxa"/>
                  <w:vMerge w:val="continue"/>
                  <w:tcMar>
                    <w:left w:w="51" w:type="dxa"/>
                    <w:right w:w="51" w:type="dxa"/>
                  </w:tcMar>
                  <w:vAlign w:val="center"/>
                </w:tcPr>
                <w:p>
                  <w:pPr>
                    <w:jc w:val="center"/>
                    <w:rPr>
                      <w:rFonts w:ascii="Times New Roman" w:hAnsi="Times New Roman" w:cs="Times New Roman"/>
                      <w:color w:val="FF0000"/>
                      <w:szCs w:val="21"/>
                    </w:rPr>
                  </w:pPr>
                </w:p>
              </w:tc>
              <w:tc>
                <w:tcPr>
                  <w:tcW w:w="1559" w:type="dxa"/>
                  <w:tcMar>
                    <w:left w:w="51" w:type="dxa"/>
                    <w:right w:w="51" w:type="dxa"/>
                  </w:tcMar>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SS</w:t>
                  </w:r>
                </w:p>
              </w:tc>
              <w:tc>
                <w:tcPr>
                  <w:tcW w:w="1843"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710</w:t>
                  </w:r>
                </w:p>
              </w:tc>
              <w:tc>
                <w:tcPr>
                  <w:tcW w:w="1450"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1.767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2152" w:type="dxa"/>
                  <w:gridSpan w:val="2"/>
                  <w:vMerge w:val="continue"/>
                  <w:tcMar>
                    <w:left w:w="51" w:type="dxa"/>
                    <w:right w:w="51" w:type="dxa"/>
                  </w:tcMar>
                  <w:vAlign w:val="center"/>
                </w:tcPr>
                <w:p>
                  <w:pPr>
                    <w:pStyle w:val="11"/>
                    <w:jc w:val="center"/>
                    <w:rPr>
                      <w:rFonts w:hint="default" w:ascii="Times New Roman" w:hAnsi="Times New Roman" w:cs="Times New Roman"/>
                      <w:color w:val="FF0000"/>
                      <w:szCs w:val="21"/>
                    </w:rPr>
                  </w:pPr>
                </w:p>
              </w:tc>
              <w:tc>
                <w:tcPr>
                  <w:tcW w:w="1501" w:type="dxa"/>
                  <w:vMerge w:val="continue"/>
                  <w:tcMar>
                    <w:left w:w="51" w:type="dxa"/>
                    <w:right w:w="51" w:type="dxa"/>
                  </w:tcMar>
                  <w:vAlign w:val="center"/>
                </w:tcPr>
                <w:p>
                  <w:pPr>
                    <w:jc w:val="center"/>
                    <w:rPr>
                      <w:rFonts w:ascii="Times New Roman" w:hAnsi="Times New Roman" w:cs="Times New Roman"/>
                      <w:color w:val="FF0000"/>
                      <w:szCs w:val="21"/>
                    </w:rPr>
                  </w:pPr>
                </w:p>
              </w:tc>
              <w:tc>
                <w:tcPr>
                  <w:tcW w:w="1559" w:type="dxa"/>
                  <w:tcMar>
                    <w:left w:w="51" w:type="dxa"/>
                    <w:right w:w="51" w:type="dxa"/>
                  </w:tcMar>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石油类</w:t>
                  </w:r>
                </w:p>
              </w:tc>
              <w:tc>
                <w:tcPr>
                  <w:tcW w:w="1843"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14</w:t>
                  </w:r>
                </w:p>
              </w:tc>
              <w:tc>
                <w:tcPr>
                  <w:tcW w:w="1450"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52" w:type="dxa"/>
                  <w:gridSpan w:val="2"/>
                  <w:vMerge w:val="continue"/>
                  <w:tcMar>
                    <w:left w:w="51" w:type="dxa"/>
                    <w:right w:w="51" w:type="dxa"/>
                  </w:tcMar>
                  <w:vAlign w:val="center"/>
                </w:tcPr>
                <w:p>
                  <w:pPr>
                    <w:pStyle w:val="11"/>
                    <w:jc w:val="center"/>
                    <w:rPr>
                      <w:rFonts w:hint="default" w:ascii="Times New Roman" w:hAnsi="Times New Roman" w:cs="Times New Roman"/>
                      <w:color w:val="FF0000"/>
                      <w:szCs w:val="21"/>
                    </w:rPr>
                  </w:pPr>
                </w:p>
              </w:tc>
              <w:tc>
                <w:tcPr>
                  <w:tcW w:w="1501" w:type="dxa"/>
                  <w:vMerge w:val="continue"/>
                  <w:tcMar>
                    <w:left w:w="51" w:type="dxa"/>
                    <w:right w:w="51" w:type="dxa"/>
                  </w:tcMar>
                  <w:vAlign w:val="center"/>
                </w:tcPr>
                <w:p>
                  <w:pPr>
                    <w:jc w:val="center"/>
                    <w:rPr>
                      <w:rFonts w:ascii="Times New Roman" w:hAnsi="Times New Roman" w:cs="Times New Roman"/>
                      <w:color w:val="FF0000"/>
                      <w:szCs w:val="21"/>
                    </w:rPr>
                  </w:pPr>
                </w:p>
              </w:tc>
              <w:tc>
                <w:tcPr>
                  <w:tcW w:w="1559" w:type="dxa"/>
                  <w:tcMar>
                    <w:left w:w="51" w:type="dxa"/>
                    <w:right w:w="51" w:type="dxa"/>
                  </w:tcMar>
                  <w:vAlign w:val="center"/>
                </w:tcPr>
                <w:p>
                  <w:pPr>
                    <w:jc w:val="center"/>
                    <w:rPr>
                      <w:rFonts w:ascii="Times New Roman" w:hAnsi="Times New Roman" w:cs="Times New Roman"/>
                      <w:color w:val="FF0000"/>
                      <w:szCs w:val="21"/>
                    </w:rPr>
                  </w:pPr>
                  <w:r>
                    <w:rPr>
                      <w:rFonts w:ascii="Times New Roman" w:hAnsi="Times New Roman" w:cs="Times New Roman"/>
                      <w:color w:val="FF0000"/>
                    </w:rPr>
                    <w:t>阴离子表面活性剂（LAS）</w:t>
                  </w:r>
                </w:p>
              </w:tc>
              <w:tc>
                <w:tcPr>
                  <w:tcW w:w="1843"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14</w:t>
                  </w:r>
                </w:p>
              </w:tc>
              <w:tc>
                <w:tcPr>
                  <w:tcW w:w="1450"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52" w:type="dxa"/>
                  <w:gridSpan w:val="2"/>
                  <w:vMerge w:val="continue"/>
                  <w:tcMar>
                    <w:left w:w="51" w:type="dxa"/>
                    <w:right w:w="51" w:type="dxa"/>
                  </w:tcMar>
                  <w:vAlign w:val="center"/>
                </w:tcPr>
                <w:p>
                  <w:pPr>
                    <w:pStyle w:val="11"/>
                    <w:jc w:val="center"/>
                    <w:rPr>
                      <w:rFonts w:hint="default" w:ascii="Times New Roman" w:hAnsi="Times New Roman" w:cs="Times New Roman"/>
                      <w:color w:val="FF0000"/>
                      <w:szCs w:val="21"/>
                    </w:rPr>
                  </w:pPr>
                </w:p>
              </w:tc>
              <w:tc>
                <w:tcPr>
                  <w:tcW w:w="1501" w:type="dxa"/>
                  <w:vMerge w:val="continue"/>
                  <w:tcMar>
                    <w:left w:w="51" w:type="dxa"/>
                    <w:right w:w="51" w:type="dxa"/>
                  </w:tcMar>
                  <w:vAlign w:val="center"/>
                </w:tcPr>
                <w:p>
                  <w:pPr>
                    <w:jc w:val="center"/>
                    <w:rPr>
                      <w:rFonts w:ascii="Times New Roman" w:hAnsi="Times New Roman" w:cs="Times New Roman"/>
                      <w:color w:val="FF0000"/>
                      <w:szCs w:val="21"/>
                    </w:rPr>
                  </w:pPr>
                </w:p>
              </w:tc>
              <w:tc>
                <w:tcPr>
                  <w:tcW w:w="1559" w:type="dxa"/>
                  <w:tcMar>
                    <w:left w:w="51" w:type="dxa"/>
                    <w:right w:w="51" w:type="dxa"/>
                  </w:tcMar>
                  <w:vAlign w:val="center"/>
                </w:tcPr>
                <w:p>
                  <w:pPr>
                    <w:jc w:val="center"/>
                    <w:rPr>
                      <w:rFonts w:ascii="Times New Roman" w:hAnsi="Times New Roman" w:cs="Times New Roman"/>
                      <w:color w:val="FF0000"/>
                    </w:rPr>
                  </w:pPr>
                  <w:r>
                    <w:rPr>
                      <w:rFonts w:hint="eastAsia" w:ascii="Times New Roman" w:hAnsi="Times New Roman" w:cs="Times New Roman"/>
                      <w:color w:val="FF0000"/>
                    </w:rPr>
                    <w:t>氟化物</w:t>
                  </w:r>
                </w:p>
              </w:tc>
              <w:tc>
                <w:tcPr>
                  <w:tcW w:w="1843"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35</w:t>
                  </w:r>
                </w:p>
              </w:tc>
              <w:tc>
                <w:tcPr>
                  <w:tcW w:w="1450" w:type="dxa"/>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0.086</w:t>
                  </w:r>
                </w:p>
              </w:tc>
            </w:tr>
          </w:tbl>
          <w:p>
            <w:pPr>
              <w:spacing w:line="500" w:lineRule="exact"/>
              <w:ind w:firstLine="480" w:firstLineChars="200"/>
              <w:rPr>
                <w:rFonts w:ascii="Times New Roman" w:hAnsi="Times New Roman" w:cs="Times New Roman"/>
                <w:color w:val="FF0000"/>
                <w:sz w:val="24"/>
              </w:rPr>
            </w:pPr>
            <w:r>
              <w:rPr>
                <w:rFonts w:hint="eastAsia" w:ascii="Times New Roman" w:hAnsi="Times New Roman" w:cs="Times New Roman"/>
                <w:color w:val="FF0000"/>
                <w:sz w:val="24"/>
              </w:rPr>
              <w:t>项目生活污水产生量共计2640t/a，</w:t>
            </w:r>
            <w:r>
              <w:rPr>
                <w:rFonts w:ascii="Times New Roman" w:hAnsi="Times New Roman" w:cs="Times New Roman"/>
                <w:color w:val="FF0000"/>
                <w:sz w:val="24"/>
              </w:rPr>
              <w:t>废水中主要污染物指标为COD</w:t>
            </w:r>
            <w:r>
              <w:rPr>
                <w:rFonts w:ascii="Times New Roman" w:hAnsi="Times New Roman" w:cs="Times New Roman"/>
                <w:color w:val="FF0000"/>
                <w:sz w:val="24"/>
                <w:vertAlign w:val="subscript"/>
              </w:rPr>
              <w:t>Cr</w:t>
            </w:r>
            <w:r>
              <w:rPr>
                <w:rFonts w:hint="eastAsia" w:ascii="Times New Roman" w:hAnsi="Times New Roman" w:cs="Times New Roman"/>
                <w:color w:val="FF0000"/>
                <w:sz w:val="24"/>
              </w:rPr>
              <w:t>和</w:t>
            </w:r>
            <w:r>
              <w:rPr>
                <w:rFonts w:ascii="Times New Roman" w:hAnsi="Times New Roman"/>
                <w:color w:val="FF0000"/>
                <w:sz w:val="24"/>
                <w:szCs w:val="24"/>
              </w:rPr>
              <w:t>NH</w:t>
            </w:r>
            <w:r>
              <w:rPr>
                <w:rFonts w:ascii="Times New Roman" w:hAnsi="Times New Roman"/>
                <w:color w:val="FF0000"/>
                <w:sz w:val="24"/>
                <w:szCs w:val="24"/>
                <w:vertAlign w:val="subscript"/>
              </w:rPr>
              <w:t>3</w:t>
            </w:r>
            <w:r>
              <w:rPr>
                <w:rFonts w:ascii="Times New Roman" w:hAnsi="Times New Roman"/>
                <w:color w:val="FF0000"/>
                <w:sz w:val="24"/>
                <w:szCs w:val="24"/>
              </w:rPr>
              <w:t>-N</w:t>
            </w:r>
            <w:r>
              <w:rPr>
                <w:rFonts w:hint="eastAsia" w:ascii="Times New Roman" w:hAnsi="Times New Roman" w:cs="Times New Roman"/>
                <w:color w:val="FF0000"/>
                <w:sz w:val="24"/>
              </w:rPr>
              <w:t>，生产废水产生量共计2486t/a，</w:t>
            </w:r>
            <w:r>
              <w:rPr>
                <w:rFonts w:ascii="Times New Roman" w:hAnsi="Times New Roman" w:cs="Times New Roman"/>
                <w:color w:val="FF0000"/>
                <w:sz w:val="24"/>
              </w:rPr>
              <w:t>废水中主要污染物指标为pH、COD</w:t>
            </w:r>
            <w:r>
              <w:rPr>
                <w:rFonts w:ascii="Times New Roman" w:hAnsi="Times New Roman" w:cs="Times New Roman"/>
                <w:color w:val="FF0000"/>
                <w:sz w:val="24"/>
                <w:vertAlign w:val="subscript"/>
              </w:rPr>
              <w:t>Cr</w:t>
            </w:r>
            <w:r>
              <w:rPr>
                <w:rFonts w:ascii="Times New Roman" w:hAnsi="Times New Roman" w:cs="Times New Roman"/>
                <w:color w:val="FF0000"/>
                <w:sz w:val="24"/>
              </w:rPr>
              <w:t>、SS、氟化物、石油</w:t>
            </w:r>
            <w:r>
              <w:rPr>
                <w:rFonts w:ascii="Times New Roman" w:hAnsi="Times New Roman" w:cs="Times New Roman"/>
                <w:color w:val="FF0000"/>
                <w:sz w:val="24"/>
                <w:szCs w:val="24"/>
              </w:rPr>
              <w:t>类</w:t>
            </w:r>
            <w:r>
              <w:rPr>
                <w:rFonts w:hint="eastAsia" w:ascii="Times New Roman" w:hAnsi="Times New Roman" w:cs="Times New Roman"/>
                <w:color w:val="FF0000"/>
                <w:sz w:val="24"/>
                <w:szCs w:val="24"/>
              </w:rPr>
              <w:t>和</w:t>
            </w:r>
            <w:r>
              <w:rPr>
                <w:rFonts w:ascii="Times New Roman" w:hAnsi="Times New Roman" w:cs="Times New Roman"/>
                <w:color w:val="FF0000"/>
                <w:sz w:val="24"/>
                <w:szCs w:val="24"/>
              </w:rPr>
              <w:t>阴离子表面活性剂（LAS）。</w:t>
            </w:r>
            <w:r>
              <w:rPr>
                <w:rFonts w:ascii="Times New Roman" w:hAnsi="Times New Roman" w:cs="Times New Roman"/>
                <w:color w:val="FF0000"/>
                <w:sz w:val="24"/>
              </w:rPr>
              <w:t>企业设有1座污水处理站。</w:t>
            </w:r>
            <w:r>
              <w:rPr>
                <w:rFonts w:hint="eastAsia" w:ascii="Times New Roman" w:hAnsi="Times New Roman" w:cs="Times New Roman"/>
                <w:color w:val="FF0000"/>
                <w:sz w:val="24"/>
              </w:rPr>
              <w:t>生产废水经自建污水站处理后50%回用，50%</w:t>
            </w:r>
            <w:r>
              <w:rPr>
                <w:rFonts w:ascii="Times New Roman" w:hAnsi="Times New Roman" w:cs="Times New Roman"/>
                <w:color w:val="FF0000"/>
                <w:sz w:val="24"/>
              </w:rPr>
              <w:t>纳管至德清县威德水质净化有限公司集中处理。</w:t>
            </w:r>
            <w:r>
              <w:rPr>
                <w:rFonts w:hint="eastAsia" w:ascii="Times New Roman" w:hAnsi="Times New Roman" w:cs="Times New Roman"/>
                <w:color w:val="FF0000"/>
                <w:sz w:val="24"/>
              </w:rPr>
              <w:t>生活污水经化粪池和隔油池预处理后纳管至德清县威德水质净化有限公司集中处理。</w:t>
            </w:r>
            <w:r>
              <w:rPr>
                <w:rFonts w:ascii="Times New Roman" w:hAnsi="Times New Roman" w:cs="Times New Roman"/>
                <w:color w:val="FF0000"/>
                <w:sz w:val="24"/>
              </w:rPr>
              <w:t>德清县威德水质净化有限公司集中处理后尾水达到《城镇污水处理厂污染物排放标准》（GB18918-2002）中的一级A标准排放。</w:t>
            </w:r>
          </w:p>
          <w:p>
            <w:pPr>
              <w:spacing w:line="460" w:lineRule="exact"/>
              <w:ind w:firstLine="422" w:firstLineChars="200"/>
              <w:jc w:val="center"/>
              <w:rPr>
                <w:rFonts w:ascii="Times New Roman" w:hAnsi="Times New Roman" w:cs="Times New Roman"/>
                <w:b/>
                <w:color w:val="FF0000"/>
                <w:szCs w:val="16"/>
              </w:rPr>
            </w:pPr>
            <w:r>
              <w:rPr>
                <w:rFonts w:ascii="Times New Roman" w:hAnsi="Times New Roman" w:cs="Times New Roman"/>
                <w:b/>
                <w:color w:val="FF0000"/>
                <w:szCs w:val="16"/>
              </w:rPr>
              <w:t>表4-1</w:t>
            </w:r>
            <w:r>
              <w:rPr>
                <w:rFonts w:hint="eastAsia" w:ascii="Times New Roman" w:hAnsi="Times New Roman" w:cs="Times New Roman"/>
                <w:b/>
                <w:color w:val="FF0000"/>
                <w:szCs w:val="16"/>
              </w:rPr>
              <w:t>2</w:t>
            </w:r>
            <w:r>
              <w:rPr>
                <w:rFonts w:ascii="Times New Roman" w:hAnsi="Times New Roman" w:cs="Times New Roman"/>
                <w:b/>
                <w:color w:val="FF0000"/>
                <w:szCs w:val="16"/>
              </w:rPr>
              <w:t xml:space="preserve">  营运期生产废水排放情况</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1305"/>
              <w:gridCol w:w="1455"/>
              <w:gridCol w:w="1065"/>
              <w:gridCol w:w="1290"/>
              <w:gridCol w:w="1099"/>
              <w:gridCol w:w="14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restart"/>
                  <w:vAlign w:val="center"/>
                </w:tcPr>
                <w:p>
                  <w:pPr>
                    <w:pStyle w:val="11"/>
                    <w:jc w:val="center"/>
                    <w:rPr>
                      <w:rFonts w:hint="default" w:ascii="Times New Roman" w:hAnsi="Times New Roman" w:cs="Times New Roman"/>
                      <w:b/>
                      <w:color w:val="FF0000"/>
                      <w:szCs w:val="21"/>
                    </w:rPr>
                  </w:pPr>
                  <w:r>
                    <w:rPr>
                      <w:rFonts w:hint="default" w:ascii="Times New Roman" w:hAnsi="Times New Roman" w:cs="Times New Roman"/>
                      <w:b/>
                      <w:color w:val="FF0000"/>
                      <w:szCs w:val="21"/>
                    </w:rPr>
                    <w:t>废水种类</w:t>
                  </w:r>
                </w:p>
              </w:tc>
              <w:tc>
                <w:tcPr>
                  <w:tcW w:w="1305" w:type="dxa"/>
                  <w:vMerge w:val="restart"/>
                  <w:vAlign w:val="center"/>
                </w:tcPr>
                <w:p>
                  <w:pPr>
                    <w:pStyle w:val="11"/>
                    <w:jc w:val="center"/>
                    <w:rPr>
                      <w:rFonts w:hint="default" w:ascii="Times New Roman" w:hAnsi="Times New Roman" w:cs="Times New Roman"/>
                      <w:b/>
                      <w:color w:val="FF0000"/>
                      <w:szCs w:val="21"/>
                    </w:rPr>
                  </w:pPr>
                  <w:r>
                    <w:rPr>
                      <w:rFonts w:hint="default" w:ascii="Times New Roman" w:hAnsi="Times New Roman" w:cs="Times New Roman"/>
                      <w:b/>
                      <w:color w:val="FF0000"/>
                      <w:szCs w:val="21"/>
                    </w:rPr>
                    <w:t>废水排放量</w:t>
                  </w:r>
                </w:p>
                <w:p>
                  <w:pPr>
                    <w:pStyle w:val="11"/>
                    <w:jc w:val="center"/>
                    <w:rPr>
                      <w:rFonts w:hint="default" w:ascii="Times New Roman" w:hAnsi="Times New Roman" w:cs="Times New Roman"/>
                      <w:color w:val="FF0000"/>
                      <w:szCs w:val="21"/>
                    </w:rPr>
                  </w:pPr>
                  <w:r>
                    <w:rPr>
                      <w:rFonts w:hint="default" w:ascii="Times New Roman" w:hAnsi="Times New Roman" w:cs="Times New Roman"/>
                      <w:b/>
                      <w:color w:val="FF0000"/>
                      <w:szCs w:val="21"/>
                    </w:rPr>
                    <w:t>（t/a）</w:t>
                  </w:r>
                </w:p>
              </w:tc>
              <w:tc>
                <w:tcPr>
                  <w:tcW w:w="1455" w:type="dxa"/>
                  <w:vMerge w:val="restart"/>
                  <w:tcBorders>
                    <w:right w:val="single" w:color="auto" w:sz="4" w:space="0"/>
                  </w:tcBorders>
                  <w:vAlign w:val="center"/>
                </w:tcPr>
                <w:p>
                  <w:pPr>
                    <w:pStyle w:val="11"/>
                    <w:jc w:val="center"/>
                    <w:rPr>
                      <w:rFonts w:hint="default" w:ascii="Times New Roman" w:hAnsi="Times New Roman" w:cs="Times New Roman"/>
                      <w:b/>
                      <w:color w:val="FF0000"/>
                      <w:szCs w:val="21"/>
                    </w:rPr>
                  </w:pPr>
                  <w:r>
                    <w:rPr>
                      <w:rFonts w:hint="default" w:ascii="Times New Roman" w:hAnsi="Times New Roman" w:cs="Times New Roman"/>
                      <w:b/>
                      <w:color w:val="FF0000"/>
                      <w:szCs w:val="21"/>
                    </w:rPr>
                    <w:t>污染物</w:t>
                  </w:r>
                </w:p>
              </w:tc>
              <w:tc>
                <w:tcPr>
                  <w:tcW w:w="2355" w:type="dxa"/>
                  <w:gridSpan w:val="2"/>
                  <w:tcBorders>
                    <w:right w:val="single" w:color="auto" w:sz="4" w:space="0"/>
                  </w:tcBorders>
                  <w:vAlign w:val="center"/>
                </w:tcPr>
                <w:p>
                  <w:pPr>
                    <w:pStyle w:val="11"/>
                    <w:jc w:val="center"/>
                    <w:rPr>
                      <w:rFonts w:hint="default" w:ascii="Times New Roman" w:hAnsi="Times New Roman" w:cs="Times New Roman"/>
                      <w:b/>
                      <w:color w:val="FF0000"/>
                      <w:szCs w:val="21"/>
                    </w:rPr>
                  </w:pPr>
                  <w:r>
                    <w:rPr>
                      <w:rFonts w:hint="default" w:ascii="Times New Roman" w:hAnsi="Times New Roman" w:cs="Times New Roman"/>
                      <w:b/>
                      <w:color w:val="FF0000"/>
                      <w:szCs w:val="21"/>
                    </w:rPr>
                    <w:t>纳管量</w:t>
                  </w:r>
                </w:p>
              </w:tc>
              <w:tc>
                <w:tcPr>
                  <w:tcW w:w="2576" w:type="dxa"/>
                  <w:gridSpan w:val="2"/>
                  <w:tcBorders>
                    <w:right w:val="single" w:color="auto" w:sz="4" w:space="0"/>
                  </w:tcBorders>
                  <w:vAlign w:val="center"/>
                </w:tcPr>
                <w:p>
                  <w:pPr>
                    <w:pStyle w:val="11"/>
                    <w:jc w:val="center"/>
                    <w:rPr>
                      <w:rFonts w:hint="default" w:ascii="Times New Roman" w:hAnsi="Times New Roman" w:cs="Times New Roman"/>
                      <w:color w:val="FF0000"/>
                      <w:szCs w:val="21"/>
                    </w:rPr>
                  </w:pPr>
                  <w:r>
                    <w:rPr>
                      <w:rFonts w:hint="default" w:ascii="Times New Roman" w:hAnsi="Times New Roman" w:cs="Times New Roman"/>
                      <w:b/>
                      <w:color w:val="FF0000"/>
                      <w:szCs w:val="21"/>
                    </w:rPr>
                    <w:t>排入自然环境的量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vAlign w:val="center"/>
                </w:tcPr>
                <w:p>
                  <w:pPr>
                    <w:pStyle w:val="11"/>
                    <w:jc w:val="center"/>
                    <w:rPr>
                      <w:rFonts w:hint="default" w:ascii="Times New Roman" w:hAnsi="Times New Roman" w:cs="Times New Roman"/>
                      <w:b/>
                      <w:color w:val="FF0000"/>
                      <w:szCs w:val="21"/>
                    </w:rPr>
                  </w:pPr>
                </w:p>
              </w:tc>
              <w:tc>
                <w:tcPr>
                  <w:tcW w:w="1305" w:type="dxa"/>
                  <w:vMerge w:val="continue"/>
                  <w:vAlign w:val="center"/>
                </w:tcPr>
                <w:p>
                  <w:pPr>
                    <w:pStyle w:val="11"/>
                    <w:jc w:val="center"/>
                    <w:rPr>
                      <w:rFonts w:hint="default" w:ascii="Times New Roman" w:hAnsi="Times New Roman" w:cs="Times New Roman"/>
                      <w:b/>
                      <w:color w:val="FF0000"/>
                      <w:szCs w:val="21"/>
                    </w:rPr>
                  </w:pPr>
                </w:p>
              </w:tc>
              <w:tc>
                <w:tcPr>
                  <w:tcW w:w="1455" w:type="dxa"/>
                  <w:vMerge w:val="continue"/>
                  <w:tcBorders>
                    <w:right w:val="single" w:color="auto" w:sz="4" w:space="0"/>
                  </w:tcBorders>
                  <w:vAlign w:val="center"/>
                </w:tcPr>
                <w:p>
                  <w:pPr>
                    <w:pStyle w:val="11"/>
                    <w:jc w:val="center"/>
                    <w:rPr>
                      <w:rFonts w:hint="default" w:ascii="Times New Roman" w:hAnsi="Times New Roman" w:cs="Times New Roman"/>
                      <w:color w:val="FF0000"/>
                      <w:szCs w:val="21"/>
                    </w:rPr>
                  </w:pPr>
                </w:p>
              </w:tc>
              <w:tc>
                <w:tcPr>
                  <w:tcW w:w="1065" w:type="dxa"/>
                  <w:tcBorders>
                    <w:left w:val="single" w:color="auto" w:sz="4" w:space="0"/>
                  </w:tcBorders>
                  <w:vAlign w:val="center"/>
                </w:tcPr>
                <w:p>
                  <w:pPr>
                    <w:pStyle w:val="40"/>
                    <w:rPr>
                      <w:rFonts w:ascii="Times New Roman" w:hAnsi="Times New Roman" w:cs="Times New Roman"/>
                      <w:color w:val="FF0000"/>
                      <w:sz w:val="21"/>
                      <w:szCs w:val="21"/>
                    </w:rPr>
                  </w:pPr>
                  <w:r>
                    <w:rPr>
                      <w:rFonts w:ascii="Times New Roman" w:hAnsi="Times New Roman" w:cs="Times New Roman"/>
                      <w:color w:val="FF0000"/>
                      <w:sz w:val="21"/>
                      <w:szCs w:val="21"/>
                    </w:rPr>
                    <w:t>浓度（mg/L）</w:t>
                  </w:r>
                </w:p>
              </w:tc>
              <w:tc>
                <w:tcPr>
                  <w:tcW w:w="1290" w:type="dxa"/>
                  <w:tcBorders>
                    <w:left w:val="single" w:color="auto" w:sz="4" w:space="0"/>
                  </w:tcBorders>
                  <w:vAlign w:val="center"/>
                </w:tcPr>
                <w:p>
                  <w:pPr>
                    <w:pStyle w:val="40"/>
                    <w:rPr>
                      <w:rFonts w:ascii="Times New Roman" w:hAnsi="Times New Roman" w:cs="Times New Roman"/>
                      <w:color w:val="FF0000"/>
                      <w:sz w:val="21"/>
                      <w:szCs w:val="21"/>
                    </w:rPr>
                  </w:pPr>
                  <w:r>
                    <w:rPr>
                      <w:rFonts w:ascii="Times New Roman" w:hAnsi="Times New Roman" w:cs="Times New Roman"/>
                      <w:color w:val="FF0000"/>
                      <w:sz w:val="21"/>
                      <w:szCs w:val="21"/>
                    </w:rPr>
                    <w:t>污染物量（t/a）</w:t>
                  </w:r>
                </w:p>
              </w:tc>
              <w:tc>
                <w:tcPr>
                  <w:tcW w:w="1099" w:type="dxa"/>
                  <w:tcBorders>
                    <w:left w:val="single" w:color="auto" w:sz="4" w:space="0"/>
                  </w:tcBorders>
                  <w:vAlign w:val="center"/>
                </w:tcPr>
                <w:p>
                  <w:pPr>
                    <w:pStyle w:val="40"/>
                    <w:rPr>
                      <w:rFonts w:ascii="Times New Roman" w:hAnsi="Times New Roman" w:cs="Times New Roman"/>
                      <w:color w:val="FF0000"/>
                      <w:sz w:val="21"/>
                      <w:szCs w:val="21"/>
                    </w:rPr>
                  </w:pPr>
                  <w:r>
                    <w:rPr>
                      <w:rFonts w:ascii="Times New Roman" w:hAnsi="Times New Roman" w:cs="Times New Roman"/>
                      <w:color w:val="FF0000"/>
                      <w:sz w:val="21"/>
                      <w:szCs w:val="21"/>
                    </w:rPr>
                    <w:t>浓度（mg/L）</w:t>
                  </w:r>
                </w:p>
              </w:tc>
              <w:tc>
                <w:tcPr>
                  <w:tcW w:w="1477" w:type="dxa"/>
                  <w:tcBorders>
                    <w:right w:val="single" w:color="auto" w:sz="4" w:space="0"/>
                  </w:tcBorders>
                  <w:vAlign w:val="center"/>
                </w:tcPr>
                <w:p>
                  <w:pPr>
                    <w:pStyle w:val="40"/>
                    <w:rPr>
                      <w:rFonts w:ascii="Times New Roman" w:hAnsi="Times New Roman" w:cs="Times New Roman"/>
                      <w:color w:val="FF0000"/>
                      <w:sz w:val="21"/>
                      <w:szCs w:val="21"/>
                    </w:rPr>
                  </w:pPr>
                  <w:r>
                    <w:rPr>
                      <w:rFonts w:ascii="Times New Roman" w:hAnsi="Times New Roman" w:cs="Times New Roman"/>
                      <w:color w:val="FF0000"/>
                      <w:sz w:val="21"/>
                      <w:szCs w:val="21"/>
                    </w:rPr>
                    <w:t>污染物量（t/a）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restart"/>
                  <w:vAlign w:val="center"/>
                </w:tcPr>
                <w:p>
                  <w:pPr>
                    <w:pStyle w:val="11"/>
                    <w:jc w:val="center"/>
                    <w:rPr>
                      <w:rFonts w:hint="default" w:ascii="Times New Roman" w:hAnsi="Times New Roman" w:cs="Times New Roman"/>
                      <w:bCs/>
                      <w:color w:val="FF0000"/>
                      <w:szCs w:val="21"/>
                    </w:rPr>
                  </w:pPr>
                  <w:r>
                    <w:rPr>
                      <w:rFonts w:ascii="Times New Roman" w:hAnsi="Times New Roman" w:cs="Times New Roman"/>
                      <w:bCs/>
                      <w:color w:val="FF0000"/>
                      <w:szCs w:val="21"/>
                    </w:rPr>
                    <w:t>生活污水</w:t>
                  </w:r>
                </w:p>
              </w:tc>
              <w:tc>
                <w:tcPr>
                  <w:tcW w:w="1305" w:type="dxa"/>
                  <w:vMerge w:val="restart"/>
                  <w:vAlign w:val="center"/>
                </w:tcPr>
                <w:p>
                  <w:pPr>
                    <w:pStyle w:val="11"/>
                    <w:jc w:val="center"/>
                    <w:rPr>
                      <w:rFonts w:hint="default" w:ascii="Times New Roman" w:hAnsi="Times New Roman" w:cs="Times New Roman"/>
                      <w:bCs/>
                      <w:color w:val="FF0000"/>
                      <w:szCs w:val="21"/>
                    </w:rPr>
                  </w:pPr>
                  <w:r>
                    <w:rPr>
                      <w:rFonts w:ascii="Times New Roman" w:hAnsi="Times New Roman" w:cs="Times New Roman"/>
                      <w:bCs/>
                      <w:color w:val="FF0000"/>
                      <w:szCs w:val="21"/>
                    </w:rPr>
                    <w:t>2640</w:t>
                  </w:r>
                </w:p>
              </w:tc>
              <w:tc>
                <w:tcPr>
                  <w:tcW w:w="1455" w:type="dxa"/>
                  <w:tcBorders>
                    <w:right w:val="single" w:color="auto" w:sz="4" w:space="0"/>
                  </w:tcBorders>
                  <w:vAlign w:val="center"/>
                </w:tcPr>
                <w:p>
                  <w:pPr>
                    <w:pStyle w:val="11"/>
                    <w:jc w:val="center"/>
                    <w:rPr>
                      <w:rFonts w:hint="default" w:ascii="Times New Roman" w:hAnsi="Times New Roman" w:cs="Times New Roman"/>
                      <w:bCs/>
                      <w:color w:val="FF0000"/>
                      <w:szCs w:val="21"/>
                    </w:rPr>
                  </w:pPr>
                  <w:r>
                    <w:rPr>
                      <w:rFonts w:hint="default" w:ascii="Times New Roman" w:hAnsi="Times New Roman" w:cs="Times New Roman"/>
                      <w:color w:val="FF0000"/>
                      <w:szCs w:val="21"/>
                    </w:rPr>
                    <w:t>COD</w:t>
                  </w:r>
                  <w:r>
                    <w:rPr>
                      <w:rFonts w:hint="default" w:ascii="Times New Roman" w:hAnsi="Times New Roman" w:cs="Times New Roman"/>
                      <w:color w:val="FF0000"/>
                      <w:szCs w:val="21"/>
                      <w:vertAlign w:val="subscript"/>
                    </w:rPr>
                    <w:t>Cr</w:t>
                  </w:r>
                </w:p>
              </w:tc>
              <w:tc>
                <w:tcPr>
                  <w:tcW w:w="1065"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300</w:t>
                  </w:r>
                </w:p>
              </w:tc>
              <w:tc>
                <w:tcPr>
                  <w:tcW w:w="1290"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0.792</w:t>
                  </w:r>
                </w:p>
              </w:tc>
              <w:tc>
                <w:tcPr>
                  <w:tcW w:w="1099"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50</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0.132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vAlign w:val="center"/>
                </w:tcPr>
                <w:p>
                  <w:pPr>
                    <w:pStyle w:val="11"/>
                    <w:jc w:val="center"/>
                    <w:rPr>
                      <w:rFonts w:hint="default" w:ascii="Times New Roman" w:hAnsi="Times New Roman" w:cs="Times New Roman"/>
                      <w:bCs/>
                      <w:color w:val="FF0000"/>
                      <w:szCs w:val="21"/>
                    </w:rPr>
                  </w:pPr>
                </w:p>
              </w:tc>
              <w:tc>
                <w:tcPr>
                  <w:tcW w:w="1305" w:type="dxa"/>
                  <w:vMerge w:val="continue"/>
                  <w:vAlign w:val="center"/>
                </w:tcPr>
                <w:p>
                  <w:pPr>
                    <w:pStyle w:val="11"/>
                    <w:jc w:val="center"/>
                    <w:rPr>
                      <w:rFonts w:hint="default" w:ascii="Times New Roman" w:hAnsi="Times New Roman" w:cs="Times New Roman"/>
                      <w:bCs/>
                      <w:color w:val="FF0000"/>
                      <w:szCs w:val="21"/>
                    </w:rPr>
                  </w:pPr>
                </w:p>
              </w:tc>
              <w:tc>
                <w:tcPr>
                  <w:tcW w:w="1455" w:type="dxa"/>
                  <w:tcBorders>
                    <w:right w:val="single" w:color="auto" w:sz="4" w:space="0"/>
                  </w:tcBorders>
                  <w:vAlign w:val="center"/>
                </w:tcPr>
                <w:p>
                  <w:pPr>
                    <w:pStyle w:val="11"/>
                    <w:jc w:val="center"/>
                    <w:rPr>
                      <w:rFonts w:hint="default" w:ascii="Times New Roman" w:hAnsi="Times New Roman" w:cs="Times New Roman"/>
                      <w:bCs/>
                      <w:color w:val="FF0000"/>
                      <w:szCs w:val="21"/>
                    </w:rPr>
                  </w:pPr>
                  <w:r>
                    <w:rPr>
                      <w:rFonts w:ascii="Times New Roman" w:hAnsi="Times New Roman"/>
                      <w:color w:val="FF0000"/>
                      <w:sz w:val="24"/>
                      <w:szCs w:val="24"/>
                    </w:rPr>
                    <w:t>NH</w:t>
                  </w:r>
                  <w:r>
                    <w:rPr>
                      <w:rFonts w:ascii="Times New Roman" w:hAnsi="Times New Roman"/>
                      <w:color w:val="FF0000"/>
                      <w:sz w:val="24"/>
                      <w:szCs w:val="24"/>
                      <w:vertAlign w:val="subscript"/>
                    </w:rPr>
                    <w:t>3</w:t>
                  </w:r>
                  <w:r>
                    <w:rPr>
                      <w:rFonts w:ascii="Times New Roman" w:hAnsi="Times New Roman"/>
                      <w:color w:val="FF0000"/>
                      <w:sz w:val="24"/>
                      <w:szCs w:val="24"/>
                    </w:rPr>
                    <w:t>-N</w:t>
                  </w:r>
                </w:p>
              </w:tc>
              <w:tc>
                <w:tcPr>
                  <w:tcW w:w="1065"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30</w:t>
                  </w:r>
                </w:p>
              </w:tc>
              <w:tc>
                <w:tcPr>
                  <w:tcW w:w="1290"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0.079</w:t>
                  </w:r>
                </w:p>
              </w:tc>
              <w:tc>
                <w:tcPr>
                  <w:tcW w:w="1099"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5</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vAlign w:val="center"/>
                </w:tcPr>
                <w:p>
                  <w:pPr>
                    <w:pStyle w:val="11"/>
                    <w:jc w:val="center"/>
                    <w:rPr>
                      <w:rFonts w:hint="default" w:ascii="Times New Roman" w:hAnsi="Times New Roman" w:cs="Times New Roman"/>
                      <w:bCs/>
                      <w:color w:val="FF0000"/>
                      <w:szCs w:val="21"/>
                    </w:rPr>
                  </w:pPr>
                </w:p>
              </w:tc>
              <w:tc>
                <w:tcPr>
                  <w:tcW w:w="1305" w:type="dxa"/>
                  <w:vMerge w:val="continue"/>
                  <w:vAlign w:val="center"/>
                </w:tcPr>
                <w:p>
                  <w:pPr>
                    <w:pStyle w:val="11"/>
                    <w:jc w:val="center"/>
                    <w:rPr>
                      <w:rFonts w:hint="default" w:ascii="Times New Roman" w:hAnsi="Times New Roman" w:cs="Times New Roman"/>
                      <w:bCs/>
                      <w:color w:val="FF0000"/>
                      <w:szCs w:val="21"/>
                    </w:rPr>
                  </w:pPr>
                </w:p>
              </w:tc>
              <w:tc>
                <w:tcPr>
                  <w:tcW w:w="1455" w:type="dxa"/>
                  <w:tcBorders>
                    <w:right w:val="single" w:color="auto" w:sz="4" w:space="0"/>
                  </w:tcBorders>
                  <w:vAlign w:val="center"/>
                </w:tcPr>
                <w:p>
                  <w:pPr>
                    <w:pStyle w:val="11"/>
                    <w:jc w:val="center"/>
                    <w:rPr>
                      <w:rFonts w:hint="default" w:ascii="Times New Roman" w:hAnsi="Times New Roman"/>
                      <w:color w:val="FF0000"/>
                      <w:sz w:val="21"/>
                      <w:szCs w:val="21"/>
                    </w:rPr>
                  </w:pPr>
                  <w:r>
                    <w:rPr>
                      <w:rFonts w:ascii="Times New Roman" w:hAnsi="Times New Roman"/>
                      <w:color w:val="FF0000"/>
                      <w:sz w:val="21"/>
                      <w:szCs w:val="21"/>
                    </w:rPr>
                    <w:t>动植物油</w:t>
                  </w:r>
                </w:p>
              </w:tc>
              <w:tc>
                <w:tcPr>
                  <w:tcW w:w="1065"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80</w:t>
                  </w:r>
                </w:p>
              </w:tc>
              <w:tc>
                <w:tcPr>
                  <w:tcW w:w="1290"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0.211</w:t>
                  </w:r>
                </w:p>
              </w:tc>
              <w:tc>
                <w:tcPr>
                  <w:tcW w:w="1099"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1</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vAlign w:val="center"/>
                </w:tcPr>
                <w:p>
                  <w:pPr>
                    <w:pStyle w:val="11"/>
                    <w:jc w:val="center"/>
                    <w:rPr>
                      <w:rFonts w:hint="default" w:ascii="Times New Roman" w:hAnsi="Times New Roman" w:cs="Times New Roman"/>
                      <w:bCs/>
                      <w:color w:val="FF0000"/>
                      <w:szCs w:val="21"/>
                    </w:rPr>
                  </w:pPr>
                </w:p>
              </w:tc>
              <w:tc>
                <w:tcPr>
                  <w:tcW w:w="1305" w:type="dxa"/>
                  <w:vMerge w:val="continue"/>
                  <w:vAlign w:val="center"/>
                </w:tcPr>
                <w:p>
                  <w:pPr>
                    <w:pStyle w:val="11"/>
                    <w:jc w:val="center"/>
                    <w:rPr>
                      <w:rFonts w:hint="default" w:ascii="Times New Roman" w:hAnsi="Times New Roman" w:cs="Times New Roman"/>
                      <w:bCs/>
                      <w:color w:val="FF0000"/>
                      <w:szCs w:val="21"/>
                    </w:rPr>
                  </w:pPr>
                </w:p>
              </w:tc>
              <w:tc>
                <w:tcPr>
                  <w:tcW w:w="1455" w:type="dxa"/>
                  <w:tcBorders>
                    <w:right w:val="single" w:color="auto" w:sz="4" w:space="0"/>
                  </w:tcBorders>
                  <w:vAlign w:val="center"/>
                </w:tcPr>
                <w:p>
                  <w:pPr>
                    <w:pStyle w:val="11"/>
                    <w:jc w:val="center"/>
                    <w:rPr>
                      <w:rFonts w:hint="default" w:ascii="Times New Roman" w:hAnsi="Times New Roman"/>
                      <w:color w:val="FF0000"/>
                      <w:sz w:val="21"/>
                      <w:szCs w:val="21"/>
                    </w:rPr>
                  </w:pPr>
                  <w:r>
                    <w:rPr>
                      <w:rFonts w:ascii="Times New Roman" w:hAnsi="Times New Roman"/>
                      <w:color w:val="FF0000"/>
                      <w:sz w:val="21"/>
                      <w:szCs w:val="21"/>
                    </w:rPr>
                    <w:t>阴离子表面活性剂</w:t>
                  </w:r>
                </w:p>
              </w:tc>
              <w:tc>
                <w:tcPr>
                  <w:tcW w:w="1065"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15</w:t>
                  </w:r>
                </w:p>
              </w:tc>
              <w:tc>
                <w:tcPr>
                  <w:tcW w:w="1290"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0.040</w:t>
                  </w:r>
                </w:p>
              </w:tc>
              <w:tc>
                <w:tcPr>
                  <w:tcW w:w="1099"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0.5</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vAlign w:val="center"/>
                </w:tcPr>
                <w:p>
                  <w:pPr>
                    <w:pStyle w:val="11"/>
                    <w:jc w:val="center"/>
                    <w:rPr>
                      <w:rFonts w:hint="default" w:ascii="Times New Roman" w:hAnsi="Times New Roman" w:cs="Times New Roman"/>
                      <w:bCs/>
                      <w:color w:val="FF0000"/>
                      <w:szCs w:val="21"/>
                    </w:rPr>
                  </w:pPr>
                </w:p>
              </w:tc>
              <w:tc>
                <w:tcPr>
                  <w:tcW w:w="1305" w:type="dxa"/>
                  <w:vMerge w:val="continue"/>
                  <w:vAlign w:val="center"/>
                </w:tcPr>
                <w:p>
                  <w:pPr>
                    <w:pStyle w:val="11"/>
                    <w:jc w:val="center"/>
                    <w:rPr>
                      <w:rFonts w:hint="default" w:ascii="Times New Roman" w:hAnsi="Times New Roman" w:cs="Times New Roman"/>
                      <w:bCs/>
                      <w:color w:val="FF0000"/>
                      <w:szCs w:val="21"/>
                    </w:rPr>
                  </w:pPr>
                </w:p>
              </w:tc>
              <w:tc>
                <w:tcPr>
                  <w:tcW w:w="1455" w:type="dxa"/>
                  <w:tcBorders>
                    <w:right w:val="single" w:color="auto" w:sz="4" w:space="0"/>
                  </w:tcBorders>
                  <w:vAlign w:val="center"/>
                </w:tcPr>
                <w:p>
                  <w:pPr>
                    <w:pStyle w:val="11"/>
                    <w:jc w:val="center"/>
                    <w:rPr>
                      <w:rFonts w:hint="default" w:ascii="Times New Roman" w:hAnsi="Times New Roman"/>
                      <w:color w:val="FF0000"/>
                      <w:sz w:val="24"/>
                      <w:szCs w:val="24"/>
                    </w:rPr>
                  </w:pPr>
                  <w:r>
                    <w:rPr>
                      <w:rFonts w:ascii="Times New Roman" w:hAnsi="Times New Roman"/>
                      <w:color w:val="FF0000"/>
                      <w:sz w:val="24"/>
                      <w:szCs w:val="24"/>
                    </w:rPr>
                    <w:t>SS</w:t>
                  </w:r>
                </w:p>
              </w:tc>
              <w:tc>
                <w:tcPr>
                  <w:tcW w:w="1065"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200</w:t>
                  </w:r>
                </w:p>
              </w:tc>
              <w:tc>
                <w:tcPr>
                  <w:tcW w:w="1290"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0.528</w:t>
                  </w:r>
                </w:p>
              </w:tc>
              <w:tc>
                <w:tcPr>
                  <w:tcW w:w="1099"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10</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restart"/>
                  <w:vAlign w:val="center"/>
                </w:tcPr>
                <w:p>
                  <w:pPr>
                    <w:pStyle w:val="11"/>
                    <w:jc w:val="center"/>
                    <w:rPr>
                      <w:rFonts w:hint="default" w:ascii="Times New Roman" w:hAnsi="Times New Roman" w:cs="Times New Roman"/>
                      <w:bCs/>
                      <w:color w:val="FF0000"/>
                      <w:szCs w:val="21"/>
                    </w:rPr>
                  </w:pPr>
                  <w:r>
                    <w:rPr>
                      <w:rFonts w:ascii="Times New Roman" w:hAnsi="Times New Roman" w:cs="Times New Roman"/>
                      <w:bCs/>
                      <w:color w:val="FF0000"/>
                      <w:szCs w:val="21"/>
                    </w:rPr>
                    <w:t>生产废水</w:t>
                  </w:r>
                </w:p>
              </w:tc>
              <w:tc>
                <w:tcPr>
                  <w:tcW w:w="1305" w:type="dxa"/>
                  <w:vMerge w:val="restart"/>
                  <w:vAlign w:val="center"/>
                </w:tcPr>
                <w:p>
                  <w:pPr>
                    <w:pStyle w:val="11"/>
                    <w:jc w:val="center"/>
                    <w:rPr>
                      <w:rFonts w:hint="default" w:ascii="Times New Roman" w:hAnsi="Times New Roman" w:cs="Times New Roman"/>
                      <w:bCs/>
                      <w:color w:val="FF0000"/>
                      <w:szCs w:val="21"/>
                    </w:rPr>
                  </w:pPr>
                  <w:r>
                    <w:rPr>
                      <w:rFonts w:ascii="Times New Roman" w:hAnsi="Times New Roman" w:cs="Times New Roman"/>
                      <w:color w:val="FF0000"/>
                      <w:szCs w:val="21"/>
                    </w:rPr>
                    <w:t>1243</w:t>
                  </w:r>
                </w:p>
              </w:tc>
              <w:tc>
                <w:tcPr>
                  <w:tcW w:w="1455" w:type="dxa"/>
                  <w:tcBorders>
                    <w:right w:val="single" w:color="auto" w:sz="4" w:space="0"/>
                  </w:tcBorders>
                  <w:vAlign w:val="center"/>
                </w:tcPr>
                <w:p>
                  <w:pPr>
                    <w:pStyle w:val="11"/>
                    <w:jc w:val="center"/>
                    <w:rPr>
                      <w:rFonts w:hint="default" w:ascii="Times New Roman" w:hAnsi="Times New Roman" w:cs="Times New Roman"/>
                      <w:color w:val="FF0000"/>
                      <w:szCs w:val="21"/>
                    </w:rPr>
                  </w:pPr>
                  <w:r>
                    <w:rPr>
                      <w:rFonts w:hint="default" w:ascii="Times New Roman" w:hAnsi="Times New Roman" w:cs="Times New Roman"/>
                      <w:color w:val="FF0000"/>
                      <w:szCs w:val="21"/>
                    </w:rPr>
                    <w:t>COD</w:t>
                  </w:r>
                  <w:r>
                    <w:rPr>
                      <w:rFonts w:hint="default" w:ascii="Times New Roman" w:hAnsi="Times New Roman" w:cs="Times New Roman"/>
                      <w:color w:val="FF0000"/>
                      <w:szCs w:val="21"/>
                      <w:vertAlign w:val="subscript"/>
                    </w:rPr>
                    <w:t>Cr</w:t>
                  </w:r>
                </w:p>
              </w:tc>
              <w:tc>
                <w:tcPr>
                  <w:tcW w:w="1065"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500</w:t>
                  </w:r>
                </w:p>
              </w:tc>
              <w:tc>
                <w:tcPr>
                  <w:tcW w:w="1290"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0.622</w:t>
                  </w:r>
                </w:p>
              </w:tc>
              <w:tc>
                <w:tcPr>
                  <w:tcW w:w="1099"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50</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vAlign w:val="center"/>
                </w:tcPr>
                <w:p>
                  <w:pPr>
                    <w:pStyle w:val="11"/>
                    <w:jc w:val="center"/>
                    <w:rPr>
                      <w:rFonts w:hint="default" w:ascii="Times New Roman" w:hAnsi="Times New Roman" w:cs="Times New Roman"/>
                      <w:bCs/>
                      <w:color w:val="FF0000"/>
                      <w:szCs w:val="21"/>
                    </w:rPr>
                  </w:pPr>
                </w:p>
              </w:tc>
              <w:tc>
                <w:tcPr>
                  <w:tcW w:w="1305" w:type="dxa"/>
                  <w:vMerge w:val="continue"/>
                  <w:vAlign w:val="center"/>
                </w:tcPr>
                <w:p>
                  <w:pPr>
                    <w:pStyle w:val="11"/>
                    <w:jc w:val="center"/>
                    <w:rPr>
                      <w:rFonts w:hint="default" w:ascii="Times New Roman" w:hAnsi="Times New Roman" w:cs="Times New Roman"/>
                      <w:color w:val="FF0000"/>
                      <w:szCs w:val="21"/>
                    </w:rPr>
                  </w:pPr>
                </w:p>
              </w:tc>
              <w:tc>
                <w:tcPr>
                  <w:tcW w:w="1455" w:type="dxa"/>
                  <w:tcBorders>
                    <w:right w:val="single" w:color="auto" w:sz="4" w:space="0"/>
                  </w:tcBorders>
                  <w:vAlign w:val="center"/>
                </w:tcPr>
                <w:p>
                  <w:pPr>
                    <w:pStyle w:val="11"/>
                    <w:jc w:val="center"/>
                    <w:rPr>
                      <w:rFonts w:hint="default" w:ascii="Times New Roman" w:hAnsi="Times New Roman" w:cs="Times New Roman"/>
                      <w:color w:val="FF0000"/>
                      <w:szCs w:val="21"/>
                    </w:rPr>
                  </w:pPr>
                  <w:r>
                    <w:rPr>
                      <w:rFonts w:hint="default" w:ascii="Times New Roman" w:hAnsi="Times New Roman" w:cs="Times New Roman"/>
                      <w:color w:val="FF0000"/>
                      <w:szCs w:val="21"/>
                    </w:rPr>
                    <w:t>SS</w:t>
                  </w:r>
                </w:p>
              </w:tc>
              <w:tc>
                <w:tcPr>
                  <w:tcW w:w="1065"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323</w:t>
                  </w:r>
                </w:p>
              </w:tc>
              <w:tc>
                <w:tcPr>
                  <w:tcW w:w="1290"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0.401</w:t>
                  </w:r>
                </w:p>
              </w:tc>
              <w:tc>
                <w:tcPr>
                  <w:tcW w:w="1099"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10</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vAlign w:val="center"/>
                </w:tcPr>
                <w:p>
                  <w:pPr>
                    <w:pStyle w:val="11"/>
                    <w:jc w:val="center"/>
                    <w:rPr>
                      <w:rFonts w:hint="default" w:ascii="Times New Roman" w:hAnsi="Times New Roman" w:cs="Times New Roman"/>
                      <w:bCs/>
                      <w:color w:val="FF0000"/>
                      <w:szCs w:val="21"/>
                    </w:rPr>
                  </w:pPr>
                </w:p>
              </w:tc>
              <w:tc>
                <w:tcPr>
                  <w:tcW w:w="1305" w:type="dxa"/>
                  <w:vMerge w:val="continue"/>
                  <w:vAlign w:val="center"/>
                </w:tcPr>
                <w:p>
                  <w:pPr>
                    <w:pStyle w:val="11"/>
                    <w:jc w:val="center"/>
                    <w:rPr>
                      <w:rFonts w:hint="default" w:ascii="Times New Roman" w:hAnsi="Times New Roman" w:cs="Times New Roman"/>
                      <w:color w:val="FF0000"/>
                      <w:szCs w:val="21"/>
                    </w:rPr>
                  </w:pPr>
                </w:p>
              </w:tc>
              <w:tc>
                <w:tcPr>
                  <w:tcW w:w="1455" w:type="dxa"/>
                  <w:tcBorders>
                    <w:right w:val="single" w:color="auto" w:sz="4" w:space="0"/>
                  </w:tcBorders>
                  <w:vAlign w:val="center"/>
                </w:tcPr>
                <w:p>
                  <w:pPr>
                    <w:pStyle w:val="11"/>
                    <w:jc w:val="center"/>
                    <w:rPr>
                      <w:rFonts w:hint="default" w:ascii="Times New Roman" w:hAnsi="Times New Roman" w:cs="Times New Roman"/>
                      <w:color w:val="FF0000"/>
                      <w:szCs w:val="21"/>
                    </w:rPr>
                  </w:pPr>
                  <w:r>
                    <w:rPr>
                      <w:rFonts w:hint="default" w:ascii="Times New Roman" w:hAnsi="Times New Roman" w:cs="Times New Roman"/>
                      <w:color w:val="FF0000"/>
                      <w:szCs w:val="21"/>
                    </w:rPr>
                    <w:t>石油类</w:t>
                  </w:r>
                </w:p>
              </w:tc>
              <w:tc>
                <w:tcPr>
                  <w:tcW w:w="1065"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14</w:t>
                  </w:r>
                </w:p>
              </w:tc>
              <w:tc>
                <w:tcPr>
                  <w:tcW w:w="1290"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0.018</w:t>
                  </w:r>
                </w:p>
              </w:tc>
              <w:tc>
                <w:tcPr>
                  <w:tcW w:w="1099"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1</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vAlign w:val="center"/>
                </w:tcPr>
                <w:p>
                  <w:pPr>
                    <w:pStyle w:val="11"/>
                    <w:jc w:val="center"/>
                    <w:rPr>
                      <w:rFonts w:hint="default" w:ascii="Times New Roman" w:hAnsi="Times New Roman" w:cs="Times New Roman"/>
                      <w:bCs/>
                      <w:color w:val="FF0000"/>
                      <w:szCs w:val="21"/>
                    </w:rPr>
                  </w:pPr>
                </w:p>
              </w:tc>
              <w:tc>
                <w:tcPr>
                  <w:tcW w:w="1305" w:type="dxa"/>
                  <w:vMerge w:val="continue"/>
                  <w:vAlign w:val="center"/>
                </w:tcPr>
                <w:p>
                  <w:pPr>
                    <w:pStyle w:val="11"/>
                    <w:jc w:val="center"/>
                    <w:rPr>
                      <w:rFonts w:hint="default" w:ascii="Times New Roman" w:hAnsi="Times New Roman" w:cs="Times New Roman"/>
                      <w:color w:val="FF0000"/>
                      <w:szCs w:val="21"/>
                    </w:rPr>
                  </w:pPr>
                </w:p>
              </w:tc>
              <w:tc>
                <w:tcPr>
                  <w:tcW w:w="1455" w:type="dxa"/>
                  <w:tcBorders>
                    <w:right w:val="single" w:color="auto" w:sz="4" w:space="0"/>
                  </w:tcBorders>
                  <w:vAlign w:val="center"/>
                </w:tcPr>
                <w:p>
                  <w:pPr>
                    <w:pStyle w:val="11"/>
                    <w:jc w:val="center"/>
                    <w:rPr>
                      <w:rFonts w:hint="default" w:ascii="Times New Roman" w:hAnsi="Times New Roman" w:cs="Times New Roman"/>
                      <w:color w:val="FF0000"/>
                      <w:szCs w:val="21"/>
                    </w:rPr>
                  </w:pPr>
                  <w:r>
                    <w:rPr>
                      <w:rFonts w:hint="default" w:ascii="Times New Roman" w:hAnsi="Times New Roman" w:cs="Times New Roman"/>
                      <w:color w:val="FF0000"/>
                      <w:szCs w:val="21"/>
                    </w:rPr>
                    <w:t>氟化物</w:t>
                  </w:r>
                </w:p>
              </w:tc>
              <w:tc>
                <w:tcPr>
                  <w:tcW w:w="1065"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20</w:t>
                  </w:r>
                </w:p>
              </w:tc>
              <w:tc>
                <w:tcPr>
                  <w:tcW w:w="1290"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0.024</w:t>
                  </w:r>
                </w:p>
              </w:tc>
              <w:tc>
                <w:tcPr>
                  <w:tcW w:w="1099"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10</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vAlign w:val="center"/>
                </w:tcPr>
                <w:p>
                  <w:pPr>
                    <w:pStyle w:val="11"/>
                    <w:jc w:val="center"/>
                    <w:rPr>
                      <w:rFonts w:hint="default" w:ascii="Times New Roman" w:hAnsi="Times New Roman" w:cs="Times New Roman"/>
                      <w:bCs/>
                      <w:color w:val="FF0000"/>
                      <w:szCs w:val="21"/>
                    </w:rPr>
                  </w:pPr>
                </w:p>
              </w:tc>
              <w:tc>
                <w:tcPr>
                  <w:tcW w:w="1305" w:type="dxa"/>
                  <w:vMerge w:val="continue"/>
                  <w:vAlign w:val="center"/>
                </w:tcPr>
                <w:p>
                  <w:pPr>
                    <w:pStyle w:val="11"/>
                    <w:jc w:val="center"/>
                    <w:rPr>
                      <w:rFonts w:hint="default" w:ascii="Times New Roman" w:hAnsi="Times New Roman" w:cs="Times New Roman"/>
                      <w:color w:val="FF0000"/>
                      <w:szCs w:val="21"/>
                    </w:rPr>
                  </w:pPr>
                </w:p>
              </w:tc>
              <w:tc>
                <w:tcPr>
                  <w:tcW w:w="1455" w:type="dxa"/>
                  <w:tcBorders>
                    <w:right w:val="single" w:color="auto" w:sz="4" w:space="0"/>
                  </w:tcBorders>
                  <w:vAlign w:val="center"/>
                </w:tcPr>
                <w:p>
                  <w:pPr>
                    <w:pStyle w:val="11"/>
                    <w:jc w:val="center"/>
                    <w:rPr>
                      <w:rFonts w:hint="default" w:ascii="Times New Roman" w:hAnsi="Times New Roman" w:cs="Times New Roman"/>
                      <w:color w:val="FF0000"/>
                      <w:szCs w:val="21"/>
                    </w:rPr>
                  </w:pPr>
                  <w:r>
                    <w:rPr>
                      <w:rFonts w:hint="default" w:ascii="Times New Roman" w:hAnsi="Times New Roman" w:cs="Times New Roman"/>
                      <w:color w:val="FF0000"/>
                    </w:rPr>
                    <w:t>阴离子表面活性剂（LAS）</w:t>
                  </w:r>
                </w:p>
              </w:tc>
              <w:tc>
                <w:tcPr>
                  <w:tcW w:w="1065"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14</w:t>
                  </w:r>
                </w:p>
              </w:tc>
              <w:tc>
                <w:tcPr>
                  <w:tcW w:w="1290"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0.018</w:t>
                  </w:r>
                </w:p>
              </w:tc>
              <w:tc>
                <w:tcPr>
                  <w:tcW w:w="1099" w:type="dxa"/>
                  <w:tcBorders>
                    <w:lef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0.5</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restart"/>
                  <w:vAlign w:val="center"/>
                </w:tcPr>
                <w:p>
                  <w:pPr>
                    <w:pStyle w:val="11"/>
                    <w:jc w:val="center"/>
                    <w:rPr>
                      <w:rFonts w:hint="default" w:ascii="Times New Roman" w:hAnsi="Times New Roman" w:cs="Times New Roman"/>
                      <w:color w:val="FF0000"/>
                      <w:szCs w:val="21"/>
                    </w:rPr>
                  </w:pPr>
                  <w:r>
                    <w:rPr>
                      <w:rFonts w:ascii="Times New Roman" w:hAnsi="Times New Roman" w:cs="Times New Roman"/>
                      <w:color w:val="FF0000"/>
                      <w:szCs w:val="21"/>
                    </w:rPr>
                    <w:t>综合废水</w:t>
                  </w:r>
                </w:p>
              </w:tc>
              <w:tc>
                <w:tcPr>
                  <w:tcW w:w="1305" w:type="dxa"/>
                  <w:vMerge w:val="restart"/>
                  <w:vAlign w:val="center"/>
                </w:tcPr>
                <w:p>
                  <w:pPr>
                    <w:pStyle w:val="11"/>
                    <w:jc w:val="center"/>
                    <w:rPr>
                      <w:rFonts w:hint="default" w:ascii="Times New Roman" w:hAnsi="Times New Roman" w:cs="Times New Roman"/>
                      <w:color w:val="FF0000"/>
                      <w:szCs w:val="21"/>
                    </w:rPr>
                  </w:pPr>
                  <w:r>
                    <w:rPr>
                      <w:rFonts w:ascii="Times New Roman" w:hAnsi="Times New Roman" w:cs="Times New Roman"/>
                      <w:color w:val="FF0000"/>
                      <w:szCs w:val="21"/>
                    </w:rPr>
                    <w:t>3883</w:t>
                  </w:r>
                </w:p>
              </w:tc>
              <w:tc>
                <w:tcPr>
                  <w:tcW w:w="1455" w:type="dxa"/>
                  <w:vAlign w:val="center"/>
                </w:tcPr>
                <w:p>
                  <w:pPr>
                    <w:widowControl/>
                    <w:jc w:val="center"/>
                    <w:textAlignment w:val="center"/>
                    <w:rPr>
                      <w:rFonts w:ascii="Times New Roman" w:hAnsi="Times New Roman" w:cs="Times New Roman"/>
                      <w:color w:val="FF0000"/>
                      <w:szCs w:val="21"/>
                    </w:rPr>
                  </w:pPr>
                  <w:r>
                    <w:rPr>
                      <w:rFonts w:ascii="Times New Roman" w:hAnsi="Times New Roman" w:eastAsia="宋体" w:cs="Times New Roman"/>
                      <w:color w:val="FF0000"/>
                      <w:kern w:val="0"/>
                      <w:szCs w:val="21"/>
                    </w:rPr>
                    <w:t>COD</w:t>
                  </w:r>
                  <w:r>
                    <w:rPr>
                      <w:rStyle w:val="47"/>
                      <w:rFonts w:eastAsia="宋体"/>
                      <w:color w:val="FF0000"/>
                    </w:rPr>
                    <w:t>Cr</w:t>
                  </w:r>
                </w:p>
              </w:tc>
              <w:tc>
                <w:tcPr>
                  <w:tcW w:w="1065"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364.151 </w:t>
                  </w:r>
                </w:p>
              </w:tc>
              <w:tc>
                <w:tcPr>
                  <w:tcW w:w="1290"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1.414 </w:t>
                  </w:r>
                </w:p>
              </w:tc>
              <w:tc>
                <w:tcPr>
                  <w:tcW w:w="1099"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49.961 </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0.194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vAlign w:val="center"/>
                </w:tcPr>
                <w:p>
                  <w:pPr>
                    <w:pStyle w:val="11"/>
                    <w:jc w:val="center"/>
                    <w:rPr>
                      <w:rFonts w:hint="default" w:ascii="Times New Roman" w:hAnsi="Times New Roman" w:cs="Times New Roman"/>
                      <w:color w:val="FF0000"/>
                      <w:szCs w:val="21"/>
                    </w:rPr>
                  </w:pPr>
                </w:p>
              </w:tc>
              <w:tc>
                <w:tcPr>
                  <w:tcW w:w="1305" w:type="dxa"/>
                  <w:vMerge w:val="continue"/>
                  <w:vAlign w:val="center"/>
                </w:tcPr>
                <w:p>
                  <w:pPr>
                    <w:pStyle w:val="11"/>
                    <w:jc w:val="center"/>
                    <w:rPr>
                      <w:rFonts w:hint="default" w:ascii="Times New Roman" w:hAnsi="Times New Roman" w:cs="Times New Roman"/>
                      <w:color w:val="FF0000"/>
                      <w:szCs w:val="21"/>
                    </w:rPr>
                  </w:pPr>
                </w:p>
              </w:tc>
              <w:tc>
                <w:tcPr>
                  <w:tcW w:w="1455"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SS</w:t>
                  </w:r>
                </w:p>
              </w:tc>
              <w:tc>
                <w:tcPr>
                  <w:tcW w:w="1065"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239.248 </w:t>
                  </w:r>
                </w:p>
              </w:tc>
              <w:tc>
                <w:tcPr>
                  <w:tcW w:w="1290"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0.929 </w:t>
                  </w:r>
                </w:p>
              </w:tc>
              <w:tc>
                <w:tcPr>
                  <w:tcW w:w="1099"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9.786 </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vAlign w:val="center"/>
                </w:tcPr>
                <w:p>
                  <w:pPr>
                    <w:pStyle w:val="11"/>
                    <w:jc w:val="center"/>
                    <w:rPr>
                      <w:rFonts w:hint="default" w:ascii="Times New Roman" w:hAnsi="Times New Roman" w:cs="Times New Roman"/>
                      <w:color w:val="FF0000"/>
                      <w:szCs w:val="21"/>
                    </w:rPr>
                  </w:pPr>
                </w:p>
              </w:tc>
              <w:tc>
                <w:tcPr>
                  <w:tcW w:w="1305" w:type="dxa"/>
                  <w:vMerge w:val="continue"/>
                  <w:vAlign w:val="center"/>
                </w:tcPr>
                <w:p>
                  <w:pPr>
                    <w:pStyle w:val="11"/>
                    <w:jc w:val="center"/>
                    <w:rPr>
                      <w:rFonts w:hint="default" w:ascii="Times New Roman" w:hAnsi="Times New Roman" w:cs="Times New Roman"/>
                      <w:color w:val="FF0000"/>
                      <w:szCs w:val="21"/>
                    </w:rPr>
                  </w:pPr>
                </w:p>
              </w:tc>
              <w:tc>
                <w:tcPr>
                  <w:tcW w:w="1455" w:type="dxa"/>
                  <w:vAlign w:val="center"/>
                </w:tcPr>
                <w:p>
                  <w:pPr>
                    <w:widowControl/>
                    <w:jc w:val="center"/>
                    <w:textAlignment w:val="center"/>
                    <w:rPr>
                      <w:rFonts w:ascii="Times New Roman" w:hAnsi="Times New Roman" w:cs="Times New Roman"/>
                      <w:color w:val="FF0000"/>
                      <w:szCs w:val="21"/>
                    </w:rPr>
                  </w:pPr>
                  <w:r>
                    <w:rPr>
                      <w:rFonts w:hint="eastAsia" w:ascii="宋体" w:hAnsi="宋体" w:eastAsia="宋体" w:cs="宋体"/>
                      <w:color w:val="FF0000"/>
                      <w:kern w:val="0"/>
                      <w:szCs w:val="21"/>
                    </w:rPr>
                    <w:t>石油类</w:t>
                  </w:r>
                </w:p>
              </w:tc>
              <w:tc>
                <w:tcPr>
                  <w:tcW w:w="1065"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4.636 </w:t>
                  </w:r>
                </w:p>
              </w:tc>
              <w:tc>
                <w:tcPr>
                  <w:tcW w:w="1290" w:type="dxa"/>
                  <w:vAlign w:val="center"/>
                </w:tcPr>
                <w:p>
                  <w:pPr>
                    <w:pStyle w:val="40"/>
                    <w:rPr>
                      <w:rFonts w:ascii="Times New Roman" w:hAnsi="Times New Roman" w:cs="Times New Roman"/>
                      <w:bCs/>
                      <w:color w:val="FF0000"/>
                      <w:sz w:val="21"/>
                      <w:szCs w:val="21"/>
                    </w:rPr>
                  </w:pPr>
                  <w:r>
                    <w:rPr>
                      <w:rFonts w:ascii="Times New Roman" w:hAnsi="Times New Roman" w:cs="Times New Roman"/>
                      <w:bCs/>
                      <w:color w:val="FF0000"/>
                      <w:sz w:val="21"/>
                      <w:szCs w:val="21"/>
                    </w:rPr>
                    <w:t xml:space="preserve">0.018 </w:t>
                  </w:r>
                </w:p>
              </w:tc>
              <w:tc>
                <w:tcPr>
                  <w:tcW w:w="1099"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0.258 </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ascii="Times New Roman" w:hAnsi="Times New Roman" w:cs="Times New Roman"/>
                      <w:bCs/>
                      <w:color w:val="FF0000"/>
                      <w:sz w:val="21"/>
                      <w:szCs w:val="21"/>
                    </w:rPr>
                    <w:t>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vAlign w:val="center"/>
                </w:tcPr>
                <w:p>
                  <w:pPr>
                    <w:pStyle w:val="11"/>
                    <w:jc w:val="center"/>
                    <w:rPr>
                      <w:rFonts w:hint="default" w:ascii="Times New Roman" w:hAnsi="Times New Roman" w:cs="Times New Roman"/>
                      <w:color w:val="FF0000"/>
                      <w:szCs w:val="21"/>
                    </w:rPr>
                  </w:pPr>
                </w:p>
              </w:tc>
              <w:tc>
                <w:tcPr>
                  <w:tcW w:w="1305" w:type="dxa"/>
                  <w:vMerge w:val="continue"/>
                  <w:vAlign w:val="center"/>
                </w:tcPr>
                <w:p>
                  <w:pPr>
                    <w:pStyle w:val="11"/>
                    <w:jc w:val="center"/>
                    <w:rPr>
                      <w:rFonts w:hint="default" w:ascii="Times New Roman" w:hAnsi="Times New Roman" w:cs="Times New Roman"/>
                      <w:color w:val="FF0000"/>
                      <w:szCs w:val="21"/>
                    </w:rPr>
                  </w:pPr>
                </w:p>
              </w:tc>
              <w:tc>
                <w:tcPr>
                  <w:tcW w:w="1455" w:type="dxa"/>
                  <w:vAlign w:val="center"/>
                </w:tcPr>
                <w:p>
                  <w:pPr>
                    <w:widowControl/>
                    <w:jc w:val="center"/>
                    <w:textAlignment w:val="center"/>
                    <w:rPr>
                      <w:rFonts w:ascii="Times New Roman" w:hAnsi="Times New Roman" w:cs="Times New Roman"/>
                      <w:color w:val="FF0000"/>
                      <w:szCs w:val="21"/>
                    </w:rPr>
                  </w:pPr>
                  <w:r>
                    <w:rPr>
                      <w:rFonts w:hint="eastAsia" w:ascii="宋体" w:hAnsi="宋体" w:eastAsia="宋体" w:cs="宋体"/>
                      <w:color w:val="FF0000"/>
                      <w:kern w:val="0"/>
                      <w:szCs w:val="21"/>
                    </w:rPr>
                    <w:t>氟化物</w:t>
                  </w:r>
                </w:p>
              </w:tc>
              <w:tc>
                <w:tcPr>
                  <w:tcW w:w="1065"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6.181 </w:t>
                  </w:r>
                </w:p>
              </w:tc>
              <w:tc>
                <w:tcPr>
                  <w:tcW w:w="1290" w:type="dxa"/>
                  <w:vAlign w:val="center"/>
                </w:tcPr>
                <w:p>
                  <w:pPr>
                    <w:pStyle w:val="40"/>
                    <w:rPr>
                      <w:rFonts w:ascii="Times New Roman" w:hAnsi="Times New Roman" w:cs="Times New Roman"/>
                      <w:bCs/>
                      <w:color w:val="FF0000"/>
                      <w:sz w:val="21"/>
                      <w:szCs w:val="21"/>
                    </w:rPr>
                  </w:pPr>
                  <w:r>
                    <w:rPr>
                      <w:rFonts w:ascii="Times New Roman" w:hAnsi="Times New Roman" w:cs="Times New Roman"/>
                      <w:bCs/>
                      <w:color w:val="FF0000"/>
                      <w:sz w:val="21"/>
                      <w:szCs w:val="21"/>
                    </w:rPr>
                    <w:t xml:space="preserve">0.024 </w:t>
                  </w:r>
                </w:p>
              </w:tc>
              <w:tc>
                <w:tcPr>
                  <w:tcW w:w="1099"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3.090 </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ascii="Times New Roman" w:hAnsi="Times New Roman" w:cs="Times New Roman"/>
                      <w:bCs/>
                      <w:color w:val="FF0000"/>
                      <w:sz w:val="21"/>
                      <w:szCs w:val="21"/>
                    </w:rPr>
                    <w:t>0.012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vAlign w:val="center"/>
                </w:tcPr>
                <w:p>
                  <w:pPr>
                    <w:pStyle w:val="11"/>
                    <w:jc w:val="center"/>
                    <w:rPr>
                      <w:rFonts w:hint="default" w:ascii="Times New Roman" w:hAnsi="Times New Roman" w:cs="Times New Roman"/>
                      <w:color w:val="FF0000"/>
                      <w:szCs w:val="21"/>
                    </w:rPr>
                  </w:pPr>
                </w:p>
              </w:tc>
              <w:tc>
                <w:tcPr>
                  <w:tcW w:w="1305" w:type="dxa"/>
                  <w:vMerge w:val="continue"/>
                  <w:vAlign w:val="center"/>
                </w:tcPr>
                <w:p>
                  <w:pPr>
                    <w:pStyle w:val="11"/>
                    <w:jc w:val="center"/>
                    <w:rPr>
                      <w:rFonts w:hint="default" w:ascii="Times New Roman" w:hAnsi="Times New Roman" w:cs="Times New Roman"/>
                      <w:color w:val="FF0000"/>
                      <w:szCs w:val="21"/>
                    </w:rPr>
                  </w:pPr>
                </w:p>
              </w:tc>
              <w:tc>
                <w:tcPr>
                  <w:tcW w:w="1455" w:type="dxa"/>
                  <w:vAlign w:val="center"/>
                </w:tcPr>
                <w:p>
                  <w:pPr>
                    <w:widowControl/>
                    <w:jc w:val="center"/>
                    <w:textAlignment w:val="center"/>
                    <w:rPr>
                      <w:rFonts w:ascii="Times New Roman" w:hAnsi="Times New Roman" w:cs="Times New Roman"/>
                      <w:color w:val="FF0000"/>
                      <w:szCs w:val="21"/>
                    </w:rPr>
                  </w:pPr>
                  <w:r>
                    <w:rPr>
                      <w:rFonts w:hint="eastAsia" w:ascii="宋体" w:hAnsi="宋体" w:eastAsia="宋体" w:cs="宋体"/>
                      <w:color w:val="FF0000"/>
                      <w:kern w:val="0"/>
                      <w:szCs w:val="21"/>
                    </w:rPr>
                    <w:t>阴离子表面活性剂（</w:t>
                  </w:r>
                  <w:r>
                    <w:rPr>
                      <w:rStyle w:val="48"/>
                      <w:rFonts w:eastAsia="宋体"/>
                      <w:color w:val="FF0000"/>
                    </w:rPr>
                    <w:t>LAS</w:t>
                  </w:r>
                  <w:r>
                    <w:rPr>
                      <w:rStyle w:val="49"/>
                      <w:rFonts w:hint="default"/>
                      <w:color w:val="FF0000"/>
                    </w:rPr>
                    <w:t>）</w:t>
                  </w:r>
                </w:p>
              </w:tc>
              <w:tc>
                <w:tcPr>
                  <w:tcW w:w="1065"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14.937 </w:t>
                  </w:r>
                </w:p>
              </w:tc>
              <w:tc>
                <w:tcPr>
                  <w:tcW w:w="1290"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0.058 </w:t>
                  </w:r>
                </w:p>
              </w:tc>
              <w:tc>
                <w:tcPr>
                  <w:tcW w:w="1099"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0.515 </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3" w:type="dxa"/>
                  <w:vMerge w:val="continue"/>
                  <w:vAlign w:val="center"/>
                </w:tcPr>
                <w:p>
                  <w:pPr>
                    <w:pStyle w:val="11"/>
                    <w:jc w:val="center"/>
                    <w:rPr>
                      <w:rFonts w:hint="default" w:ascii="Times New Roman" w:hAnsi="Times New Roman" w:cs="Times New Roman"/>
                      <w:color w:val="FF0000"/>
                      <w:szCs w:val="21"/>
                    </w:rPr>
                  </w:pPr>
                </w:p>
              </w:tc>
              <w:tc>
                <w:tcPr>
                  <w:tcW w:w="1305" w:type="dxa"/>
                  <w:vMerge w:val="continue"/>
                  <w:vAlign w:val="center"/>
                </w:tcPr>
                <w:p>
                  <w:pPr>
                    <w:pStyle w:val="11"/>
                    <w:jc w:val="center"/>
                    <w:rPr>
                      <w:rFonts w:hint="default" w:ascii="Times New Roman" w:hAnsi="Times New Roman" w:cs="Times New Roman"/>
                      <w:color w:val="FF0000"/>
                      <w:szCs w:val="21"/>
                    </w:rPr>
                  </w:pPr>
                </w:p>
              </w:tc>
              <w:tc>
                <w:tcPr>
                  <w:tcW w:w="1455" w:type="dxa"/>
                  <w:vAlign w:val="center"/>
                </w:tcPr>
                <w:p>
                  <w:pPr>
                    <w:widowControl/>
                    <w:jc w:val="center"/>
                    <w:textAlignment w:val="center"/>
                    <w:rPr>
                      <w:rFonts w:ascii="Times New Roman" w:hAnsi="Times New Roman" w:cs="Times New Roman"/>
                      <w:color w:val="FF0000"/>
                      <w:szCs w:val="21"/>
                    </w:rPr>
                  </w:pPr>
                  <w:r>
                    <w:rPr>
                      <w:rFonts w:ascii="Times New Roman" w:hAnsi="Times New Roman" w:eastAsia="宋体" w:cs="Times New Roman"/>
                      <w:color w:val="FF0000"/>
                      <w:kern w:val="0"/>
                      <w:szCs w:val="21"/>
                    </w:rPr>
                    <w:t>NH</w:t>
                  </w:r>
                  <w:r>
                    <w:rPr>
                      <w:rFonts w:ascii="Times New Roman" w:hAnsi="Times New Roman" w:eastAsia="宋体" w:cs="Times New Roman"/>
                      <w:color w:val="FF0000"/>
                      <w:kern w:val="0"/>
                      <w:szCs w:val="21"/>
                      <w:vertAlign w:val="subscript"/>
                    </w:rPr>
                    <w:t>3</w:t>
                  </w:r>
                  <w:r>
                    <w:rPr>
                      <w:rFonts w:ascii="Times New Roman" w:hAnsi="Times New Roman" w:eastAsia="宋体" w:cs="Times New Roman"/>
                      <w:color w:val="FF0000"/>
                      <w:kern w:val="0"/>
                      <w:szCs w:val="21"/>
                    </w:rPr>
                    <w:t>-N</w:t>
                  </w:r>
                </w:p>
              </w:tc>
              <w:tc>
                <w:tcPr>
                  <w:tcW w:w="1065"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20.345 </w:t>
                  </w:r>
                </w:p>
              </w:tc>
              <w:tc>
                <w:tcPr>
                  <w:tcW w:w="1290" w:type="dxa"/>
                  <w:vAlign w:val="center"/>
                </w:tcPr>
                <w:p>
                  <w:pPr>
                    <w:pStyle w:val="40"/>
                    <w:rPr>
                      <w:rFonts w:ascii="Times New Roman" w:hAnsi="Times New Roman" w:cs="Times New Roman"/>
                      <w:bCs/>
                      <w:color w:val="FF0000"/>
                      <w:sz w:val="21"/>
                      <w:szCs w:val="21"/>
                    </w:rPr>
                  </w:pPr>
                  <w:r>
                    <w:rPr>
                      <w:rFonts w:ascii="Times New Roman" w:hAnsi="Times New Roman" w:cs="Times New Roman"/>
                      <w:bCs/>
                      <w:color w:val="FF0000"/>
                      <w:sz w:val="21"/>
                      <w:szCs w:val="21"/>
                    </w:rPr>
                    <w:t xml:space="preserve">0.079 </w:t>
                  </w:r>
                </w:p>
              </w:tc>
              <w:tc>
                <w:tcPr>
                  <w:tcW w:w="1099" w:type="dxa"/>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 xml:space="preserve">3.348 </w:t>
                  </w:r>
                </w:p>
              </w:tc>
              <w:tc>
                <w:tcPr>
                  <w:tcW w:w="1477" w:type="dxa"/>
                  <w:tcBorders>
                    <w:right w:val="single" w:color="auto" w:sz="4" w:space="0"/>
                  </w:tcBorders>
                  <w:vAlign w:val="center"/>
                </w:tcPr>
                <w:p>
                  <w:pPr>
                    <w:pStyle w:val="40"/>
                    <w:rPr>
                      <w:rFonts w:ascii="Times New Roman" w:hAnsi="Times New Roman" w:cs="Times New Roman"/>
                      <w:bCs/>
                      <w:color w:val="FF0000"/>
                      <w:sz w:val="21"/>
                      <w:szCs w:val="21"/>
                    </w:rPr>
                  </w:pPr>
                  <w:r>
                    <w:rPr>
                      <w:rFonts w:ascii="Times New Roman" w:hAnsi="Times New Roman" w:cs="Times New Roman"/>
                      <w:bCs/>
                      <w:color w:val="FF0000"/>
                      <w:sz w:val="21"/>
                      <w:szCs w:val="21"/>
                    </w:rPr>
                    <w:t>0.013</w:t>
                  </w:r>
                </w:p>
              </w:tc>
            </w:tr>
          </w:tbl>
          <w:p>
            <w:pPr>
              <w:pStyle w:val="2"/>
              <w:rPr>
                <w:color w:val="FF0000"/>
              </w:rPr>
            </w:pPr>
          </w:p>
        </w:tc>
      </w:tr>
    </w:tbl>
    <w:p>
      <w:pPr>
        <w:spacing w:line="500" w:lineRule="exact"/>
        <w:textAlignment w:val="center"/>
        <w:rPr>
          <w:rFonts w:ascii="Times New Roman" w:hAnsi="Times New Roman" w:eastAsia="宋体" w:cs="Times New Roman"/>
          <w:b/>
          <w:bCs/>
          <w:color w:val="FF0000"/>
          <w:sz w:val="24"/>
          <w:szCs w:val="24"/>
        </w:rPr>
        <w:sectPr>
          <w:pgSz w:w="11906" w:h="16838"/>
          <w:pgMar w:top="1440" w:right="1800" w:bottom="1440" w:left="1800" w:header="851" w:footer="992" w:gutter="0"/>
          <w:pgNumType w:fmt="decimal"/>
          <w:cols w:space="0" w:num="1"/>
          <w:docGrid w:type="lines" w:linePitch="312" w:charSpace="0"/>
        </w:sectPr>
      </w:pPr>
    </w:p>
    <w:tbl>
      <w:tblPr>
        <w:tblStyle w:val="19"/>
        <w:tblW w:w="14448" w:type="dxa"/>
        <w:jc w:val="center"/>
        <w:tblLayout w:type="fixed"/>
        <w:tblCellMar>
          <w:top w:w="0" w:type="dxa"/>
          <w:left w:w="0" w:type="dxa"/>
          <w:bottom w:w="0" w:type="dxa"/>
          <w:right w:w="0" w:type="dxa"/>
        </w:tblCellMar>
      </w:tblPr>
      <w:tblGrid>
        <w:gridCol w:w="14448"/>
      </w:tblGrid>
      <w:tr>
        <w:trPr>
          <w:trHeight w:val="7635" w:hRule="atLeast"/>
          <w:jc w:val="center"/>
        </w:trPr>
        <w:tc>
          <w:tcPr>
            <w:tcW w:w="14448"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500" w:lineRule="exact"/>
              <w:textAlignment w:val="center"/>
              <w:rPr>
                <w:rFonts w:ascii="Times New Roman" w:hAnsi="Times New Roman" w:eastAsia="宋体" w:cs="Times New Roman"/>
                <w:b/>
                <w:bCs/>
                <w:color w:val="FF0000"/>
                <w:sz w:val="24"/>
                <w:szCs w:val="24"/>
              </w:rPr>
            </w:pPr>
            <w:r>
              <w:rPr>
                <w:rFonts w:hint="eastAsia" w:ascii="Times New Roman" w:hAnsi="Times New Roman" w:eastAsia="宋体" w:cs="Times New Roman"/>
                <w:b/>
                <w:bCs/>
                <w:color w:val="FF0000"/>
                <w:sz w:val="24"/>
                <w:szCs w:val="24"/>
              </w:rPr>
              <w:t>4.2.</w:t>
            </w:r>
            <w:r>
              <w:rPr>
                <w:rFonts w:ascii="Times New Roman" w:hAnsi="Times New Roman" w:eastAsia="宋体" w:cs="Times New Roman"/>
                <w:b/>
                <w:bCs/>
                <w:color w:val="FF0000"/>
                <w:sz w:val="24"/>
                <w:szCs w:val="24"/>
              </w:rPr>
              <w:t>2.</w:t>
            </w:r>
            <w:r>
              <w:rPr>
                <w:rFonts w:hint="eastAsia" w:ascii="Times New Roman" w:hAnsi="Times New Roman" w:eastAsia="宋体" w:cs="Times New Roman"/>
                <w:b/>
                <w:bCs/>
                <w:color w:val="FF0000"/>
                <w:sz w:val="24"/>
                <w:szCs w:val="24"/>
              </w:rPr>
              <w:t>2排污口设置及监测计划</w:t>
            </w:r>
          </w:p>
          <w:p>
            <w:pPr>
              <w:pStyle w:val="6"/>
              <w:spacing w:line="460" w:lineRule="exact"/>
              <w:ind w:firstLine="480" w:firstLineChars="200"/>
              <w:textAlignment w:val="center"/>
              <w:rPr>
                <w:rFonts w:ascii="Times New Roman" w:hAnsi="Times New Roman" w:cs="Times New Roman"/>
                <w:color w:val="FF0000"/>
                <w:sz w:val="24"/>
              </w:rPr>
            </w:pPr>
            <w:r>
              <w:rPr>
                <w:rFonts w:ascii="Times New Roman" w:hAnsi="Times New Roman" w:cs="Times New Roman"/>
                <w:color w:val="FF0000"/>
                <w:sz w:val="24"/>
              </w:rPr>
              <w:t>根据导则及《排污单位自行监测技术指南</w:t>
            </w:r>
            <w:r>
              <w:rPr>
                <w:rFonts w:hint="eastAsia" w:ascii="Times New Roman" w:hAnsi="Times New Roman" w:cs="Times New Roman"/>
                <w:color w:val="FF0000"/>
                <w:sz w:val="24"/>
              </w:rPr>
              <w:t xml:space="preserve">  涂装</w:t>
            </w:r>
            <w:r>
              <w:rPr>
                <w:rFonts w:ascii="Times New Roman" w:hAnsi="Times New Roman" w:cs="Times New Roman"/>
                <w:color w:val="FF0000"/>
                <w:sz w:val="24"/>
              </w:rPr>
              <w:t>》（HJ</w:t>
            </w:r>
            <w:r>
              <w:rPr>
                <w:rFonts w:hint="eastAsia" w:ascii="Times New Roman" w:hAnsi="Times New Roman" w:cs="Times New Roman"/>
                <w:color w:val="FF0000"/>
                <w:sz w:val="24"/>
              </w:rPr>
              <w:t>1086</w:t>
            </w:r>
            <w:r>
              <w:rPr>
                <w:rFonts w:ascii="Times New Roman" w:hAnsi="Times New Roman" w:cs="Times New Roman"/>
                <w:color w:val="FF0000"/>
                <w:sz w:val="24"/>
              </w:rPr>
              <w:t>-20</w:t>
            </w:r>
            <w:r>
              <w:rPr>
                <w:rFonts w:hint="eastAsia" w:ascii="Times New Roman" w:hAnsi="Times New Roman" w:cs="Times New Roman"/>
                <w:color w:val="FF0000"/>
                <w:sz w:val="24"/>
              </w:rPr>
              <w:t>20</w:t>
            </w:r>
            <w:r>
              <w:rPr>
                <w:rFonts w:ascii="Times New Roman" w:hAnsi="Times New Roman" w:cs="Times New Roman"/>
                <w:color w:val="FF0000"/>
                <w:sz w:val="24"/>
              </w:rPr>
              <w:t>）要求，本项目</w:t>
            </w:r>
            <w:r>
              <w:rPr>
                <w:rFonts w:hint="eastAsia" w:ascii="Times New Roman" w:hAnsi="Times New Roman" w:cs="Times New Roman"/>
                <w:color w:val="FF0000"/>
                <w:sz w:val="24"/>
              </w:rPr>
              <w:t>水污染物</w:t>
            </w:r>
            <w:r>
              <w:rPr>
                <w:rFonts w:ascii="Times New Roman" w:hAnsi="Times New Roman" w:cs="Times New Roman"/>
                <w:color w:val="FF0000"/>
                <w:sz w:val="24"/>
              </w:rPr>
              <w:t>监测方案</w:t>
            </w:r>
            <w:r>
              <w:rPr>
                <w:rFonts w:hint="eastAsia" w:ascii="Times New Roman" w:hAnsi="Times New Roman" w:cs="Times New Roman"/>
                <w:color w:val="FF0000"/>
                <w:sz w:val="24"/>
              </w:rPr>
              <w:t>见表4-13</w:t>
            </w:r>
            <w:r>
              <w:rPr>
                <w:rFonts w:ascii="Times New Roman" w:hAnsi="Times New Roman" w:cs="Times New Roman"/>
                <w:color w:val="FF0000"/>
                <w:sz w:val="24"/>
              </w:rPr>
              <w:t>。</w:t>
            </w:r>
          </w:p>
          <w:p>
            <w:pPr>
              <w:pStyle w:val="6"/>
              <w:spacing w:line="460" w:lineRule="exact"/>
              <w:ind w:firstLine="0"/>
              <w:jc w:val="center"/>
              <w:textAlignment w:val="center"/>
              <w:rPr>
                <w:rFonts w:ascii="Times New Roman" w:hAnsi="Times New Roman" w:cs="Times New Roman"/>
                <w:b/>
                <w:bCs/>
                <w:color w:val="FF0000"/>
                <w:szCs w:val="21"/>
              </w:rPr>
            </w:pPr>
            <w:r>
              <w:rPr>
                <w:rFonts w:ascii="Times New Roman" w:hAnsi="Times New Roman" w:cs="Times New Roman"/>
                <w:b/>
                <w:bCs/>
                <w:color w:val="FF0000"/>
                <w:szCs w:val="21"/>
              </w:rPr>
              <w:t>表</w:t>
            </w:r>
            <w:r>
              <w:rPr>
                <w:rFonts w:hint="eastAsia" w:ascii="Times New Roman" w:hAnsi="Times New Roman" w:cs="Times New Roman"/>
                <w:b/>
                <w:bCs/>
                <w:color w:val="FF0000"/>
                <w:szCs w:val="21"/>
              </w:rPr>
              <w:t>4</w:t>
            </w:r>
            <w:r>
              <w:rPr>
                <w:rFonts w:ascii="Times New Roman" w:hAnsi="Times New Roman" w:cs="Times New Roman"/>
                <w:b/>
                <w:bCs/>
                <w:color w:val="FF0000"/>
                <w:szCs w:val="21"/>
              </w:rPr>
              <w:t>-</w:t>
            </w:r>
            <w:r>
              <w:rPr>
                <w:rFonts w:hint="eastAsia" w:ascii="Times New Roman" w:hAnsi="Times New Roman" w:cs="Times New Roman"/>
                <w:b/>
                <w:bCs/>
                <w:color w:val="FF0000"/>
                <w:szCs w:val="21"/>
              </w:rPr>
              <w:t>13</w:t>
            </w:r>
            <w:r>
              <w:rPr>
                <w:rFonts w:ascii="Times New Roman" w:hAnsi="Times New Roman" w:cs="Times New Roman"/>
                <w:b/>
                <w:bCs/>
                <w:color w:val="FF0000"/>
                <w:szCs w:val="21"/>
              </w:rPr>
              <w:t xml:space="preserve">  项目排污口设置及水污染物监测计划</w:t>
            </w:r>
          </w:p>
          <w:tbl>
            <w:tblPr>
              <w:tblStyle w:val="19"/>
              <w:tblW w:w="13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795"/>
              <w:gridCol w:w="720"/>
              <w:gridCol w:w="1710"/>
              <w:gridCol w:w="660"/>
              <w:gridCol w:w="690"/>
              <w:gridCol w:w="979"/>
              <w:gridCol w:w="1605"/>
              <w:gridCol w:w="855"/>
              <w:gridCol w:w="1976"/>
              <w:gridCol w:w="1125"/>
              <w:gridCol w:w="1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71" w:type="dxa"/>
                  <w:vMerge w:val="restart"/>
                  <w:noWrap/>
                  <w:vAlign w:val="center"/>
                </w:tcPr>
                <w:p>
                  <w:pPr>
                    <w:widowControl/>
                    <w:tabs>
                      <w:tab w:val="left" w:pos="195"/>
                    </w:tabs>
                    <w:jc w:val="center"/>
                    <w:rPr>
                      <w:rFonts w:ascii="Times New Roman" w:hAnsi="Times New Roman" w:cs="Times New Roman"/>
                      <w:b/>
                      <w:bCs/>
                      <w:color w:val="FF0000"/>
                      <w:szCs w:val="21"/>
                    </w:rPr>
                  </w:pPr>
                  <w:r>
                    <w:rPr>
                      <w:rFonts w:hint="eastAsia" w:ascii="Times New Roman" w:hAnsi="Times New Roman" w:cs="Times New Roman"/>
                      <w:b/>
                      <w:bCs/>
                      <w:color w:val="FF0000"/>
                      <w:szCs w:val="21"/>
                    </w:rPr>
                    <w:t>污染源类别</w:t>
                  </w:r>
                </w:p>
              </w:tc>
              <w:tc>
                <w:tcPr>
                  <w:tcW w:w="795" w:type="dxa"/>
                  <w:vMerge w:val="restart"/>
                  <w:noWrap/>
                  <w:vAlign w:val="center"/>
                </w:tcPr>
                <w:p>
                  <w:pPr>
                    <w:widowControl/>
                    <w:tabs>
                      <w:tab w:val="left" w:pos="195"/>
                    </w:tabs>
                    <w:jc w:val="center"/>
                    <w:rPr>
                      <w:rFonts w:ascii="Times New Roman" w:hAnsi="Times New Roman" w:cs="Times New Roman"/>
                      <w:b/>
                      <w:bCs/>
                      <w:color w:val="FF0000"/>
                      <w:szCs w:val="21"/>
                    </w:rPr>
                  </w:pPr>
                  <w:r>
                    <w:rPr>
                      <w:rFonts w:ascii="Times New Roman" w:hAnsi="Times New Roman" w:cs="Times New Roman"/>
                      <w:b/>
                      <w:bCs/>
                      <w:color w:val="FF0000"/>
                      <w:szCs w:val="21"/>
                    </w:rPr>
                    <w:t>排放</w:t>
                  </w:r>
                </w:p>
                <w:p>
                  <w:pPr>
                    <w:widowControl/>
                    <w:tabs>
                      <w:tab w:val="left" w:pos="195"/>
                    </w:tabs>
                    <w:jc w:val="center"/>
                    <w:rPr>
                      <w:rFonts w:ascii="Times New Roman" w:hAnsi="Times New Roman" w:cs="Times New Roman"/>
                      <w:b/>
                      <w:bCs/>
                      <w:color w:val="FF0000"/>
                      <w:szCs w:val="21"/>
                    </w:rPr>
                  </w:pPr>
                  <w:r>
                    <w:rPr>
                      <w:rFonts w:ascii="Times New Roman" w:hAnsi="Times New Roman" w:cs="Times New Roman"/>
                      <w:b/>
                      <w:bCs/>
                      <w:color w:val="FF0000"/>
                      <w:szCs w:val="21"/>
                    </w:rPr>
                    <w:t>口编</w:t>
                  </w:r>
                </w:p>
                <w:p>
                  <w:pPr>
                    <w:widowControl/>
                    <w:tabs>
                      <w:tab w:val="left" w:pos="195"/>
                    </w:tabs>
                    <w:jc w:val="center"/>
                    <w:rPr>
                      <w:rFonts w:ascii="Times New Roman" w:hAnsi="Times New Roman" w:cs="Times New Roman"/>
                      <w:b/>
                      <w:bCs/>
                      <w:color w:val="FF0000"/>
                      <w:szCs w:val="21"/>
                    </w:rPr>
                  </w:pPr>
                  <w:r>
                    <w:rPr>
                      <w:rFonts w:ascii="Times New Roman" w:hAnsi="Times New Roman" w:cs="Times New Roman"/>
                      <w:b/>
                      <w:bCs/>
                      <w:color w:val="FF0000"/>
                      <w:szCs w:val="21"/>
                    </w:rPr>
                    <w:t>号</w:t>
                  </w:r>
                </w:p>
              </w:tc>
              <w:tc>
                <w:tcPr>
                  <w:tcW w:w="720" w:type="dxa"/>
                  <w:vMerge w:val="restart"/>
                  <w:noWrap/>
                  <w:vAlign w:val="center"/>
                </w:tcPr>
                <w:p>
                  <w:pPr>
                    <w:widowControl/>
                    <w:tabs>
                      <w:tab w:val="left" w:pos="195"/>
                    </w:tabs>
                    <w:jc w:val="center"/>
                    <w:rPr>
                      <w:rFonts w:ascii="Times New Roman" w:hAnsi="Times New Roman" w:cs="Times New Roman"/>
                      <w:b/>
                      <w:bCs/>
                      <w:color w:val="FF0000"/>
                      <w:szCs w:val="21"/>
                    </w:rPr>
                  </w:pPr>
                  <w:r>
                    <w:rPr>
                      <w:rFonts w:hint="eastAsia" w:ascii="Times New Roman" w:hAnsi="Times New Roman" w:cs="Times New Roman"/>
                      <w:b/>
                      <w:bCs/>
                      <w:color w:val="FF0000"/>
                      <w:szCs w:val="21"/>
                    </w:rPr>
                    <w:t>排放方式</w:t>
                  </w:r>
                </w:p>
              </w:tc>
              <w:tc>
                <w:tcPr>
                  <w:tcW w:w="2370" w:type="dxa"/>
                  <w:gridSpan w:val="2"/>
                  <w:vMerge w:val="restart"/>
                  <w:noWrap/>
                  <w:vAlign w:val="center"/>
                </w:tcPr>
                <w:p>
                  <w:pPr>
                    <w:widowControl/>
                    <w:tabs>
                      <w:tab w:val="left" w:pos="195"/>
                    </w:tabs>
                    <w:jc w:val="center"/>
                    <w:rPr>
                      <w:rFonts w:ascii="Times New Roman" w:hAnsi="Times New Roman" w:cs="Times New Roman"/>
                      <w:b/>
                      <w:bCs/>
                      <w:color w:val="FF0000"/>
                      <w:spacing w:val="-8"/>
                      <w:szCs w:val="21"/>
                    </w:rPr>
                  </w:pPr>
                  <w:r>
                    <w:rPr>
                      <w:rFonts w:ascii="Times New Roman" w:hAnsi="Times New Roman" w:cs="Times New Roman"/>
                      <w:b/>
                      <w:bCs/>
                      <w:color w:val="FF0000"/>
                      <w:spacing w:val="-8"/>
                      <w:szCs w:val="21"/>
                    </w:rPr>
                    <w:t>排放口</w:t>
                  </w:r>
                  <w:r>
                    <w:rPr>
                      <w:rFonts w:hint="eastAsia" w:ascii="Times New Roman" w:hAnsi="Times New Roman" w:cs="Times New Roman"/>
                      <w:b/>
                      <w:bCs/>
                      <w:color w:val="FF0000"/>
                      <w:spacing w:val="-8"/>
                      <w:szCs w:val="21"/>
                    </w:rPr>
                    <w:t>情况</w:t>
                  </w:r>
                </w:p>
              </w:tc>
              <w:tc>
                <w:tcPr>
                  <w:tcW w:w="690" w:type="dxa"/>
                  <w:vMerge w:val="restart"/>
                  <w:noWrap/>
                  <w:vAlign w:val="center"/>
                </w:tcPr>
                <w:p>
                  <w:pPr>
                    <w:widowControl/>
                    <w:tabs>
                      <w:tab w:val="left" w:pos="195"/>
                    </w:tabs>
                    <w:jc w:val="center"/>
                    <w:rPr>
                      <w:rFonts w:ascii="Times New Roman" w:hAnsi="Times New Roman" w:cs="Times New Roman"/>
                      <w:b/>
                      <w:bCs/>
                      <w:color w:val="FF0000"/>
                      <w:szCs w:val="21"/>
                    </w:rPr>
                  </w:pPr>
                  <w:r>
                    <w:rPr>
                      <w:rFonts w:hint="eastAsia" w:ascii="Times New Roman" w:hAnsi="Times New Roman" w:cs="Times New Roman"/>
                      <w:b/>
                      <w:bCs/>
                      <w:color w:val="FF0000"/>
                      <w:szCs w:val="21"/>
                    </w:rPr>
                    <w:t>排放方式</w:t>
                  </w:r>
                </w:p>
              </w:tc>
              <w:tc>
                <w:tcPr>
                  <w:tcW w:w="979" w:type="dxa"/>
                  <w:vMerge w:val="restart"/>
                  <w:noWrap/>
                  <w:vAlign w:val="center"/>
                </w:tcPr>
                <w:p>
                  <w:pPr>
                    <w:widowControl/>
                    <w:tabs>
                      <w:tab w:val="left" w:pos="195"/>
                    </w:tabs>
                    <w:jc w:val="center"/>
                    <w:rPr>
                      <w:rFonts w:ascii="Times New Roman" w:hAnsi="Times New Roman" w:cs="Times New Roman"/>
                      <w:b/>
                      <w:bCs/>
                      <w:color w:val="FF0000"/>
                      <w:szCs w:val="21"/>
                    </w:rPr>
                  </w:pPr>
                  <w:r>
                    <w:rPr>
                      <w:rFonts w:ascii="Times New Roman" w:hAnsi="Times New Roman" w:cs="Times New Roman"/>
                      <w:b/>
                      <w:bCs/>
                      <w:color w:val="FF0000"/>
                      <w:szCs w:val="21"/>
                    </w:rPr>
                    <w:t>排放去向</w:t>
                  </w:r>
                </w:p>
              </w:tc>
              <w:tc>
                <w:tcPr>
                  <w:tcW w:w="1605" w:type="dxa"/>
                  <w:vMerge w:val="restart"/>
                  <w:noWrap/>
                  <w:vAlign w:val="center"/>
                </w:tcPr>
                <w:p>
                  <w:pPr>
                    <w:widowControl/>
                    <w:tabs>
                      <w:tab w:val="left" w:pos="195"/>
                    </w:tabs>
                    <w:jc w:val="center"/>
                    <w:rPr>
                      <w:rFonts w:ascii="Times New Roman" w:hAnsi="Times New Roman" w:cs="Times New Roman"/>
                      <w:b/>
                      <w:bCs/>
                      <w:color w:val="FF0000"/>
                      <w:szCs w:val="21"/>
                    </w:rPr>
                  </w:pPr>
                  <w:r>
                    <w:rPr>
                      <w:rFonts w:ascii="Times New Roman" w:hAnsi="Times New Roman" w:cs="Times New Roman"/>
                      <w:b/>
                      <w:bCs/>
                      <w:color w:val="FF0000"/>
                      <w:szCs w:val="21"/>
                    </w:rPr>
                    <w:t>排放规律</w:t>
                  </w:r>
                </w:p>
              </w:tc>
              <w:tc>
                <w:tcPr>
                  <w:tcW w:w="3956" w:type="dxa"/>
                  <w:gridSpan w:val="3"/>
                  <w:noWrap/>
                  <w:vAlign w:val="center"/>
                </w:tcPr>
                <w:p>
                  <w:pPr>
                    <w:widowControl/>
                    <w:tabs>
                      <w:tab w:val="left" w:pos="195"/>
                    </w:tabs>
                    <w:jc w:val="center"/>
                    <w:rPr>
                      <w:rFonts w:ascii="Times New Roman" w:hAnsi="Times New Roman" w:cs="Times New Roman"/>
                      <w:b/>
                      <w:bCs/>
                      <w:color w:val="FF0000"/>
                      <w:szCs w:val="21"/>
                    </w:rPr>
                  </w:pPr>
                  <w:r>
                    <w:rPr>
                      <w:rFonts w:hint="eastAsia" w:ascii="Times New Roman" w:hAnsi="Times New Roman" w:cs="Times New Roman"/>
                      <w:b/>
                      <w:bCs/>
                      <w:color w:val="FF0000"/>
                      <w:szCs w:val="21"/>
                    </w:rPr>
                    <w:t>检测要求</w:t>
                  </w:r>
                </w:p>
              </w:tc>
              <w:tc>
                <w:tcPr>
                  <w:tcW w:w="1720" w:type="dxa"/>
                  <w:noWrap/>
                  <w:vAlign w:val="center"/>
                </w:tcPr>
                <w:p>
                  <w:pPr>
                    <w:widowControl/>
                    <w:tabs>
                      <w:tab w:val="left" w:pos="195"/>
                    </w:tabs>
                    <w:jc w:val="center"/>
                    <w:rPr>
                      <w:rFonts w:ascii="Times New Roman" w:hAnsi="Times New Roman" w:cs="Times New Roman"/>
                      <w:b/>
                      <w:bCs/>
                      <w:color w:val="FF0000"/>
                      <w:szCs w:val="21"/>
                    </w:rPr>
                  </w:pPr>
                  <w:r>
                    <w:rPr>
                      <w:rFonts w:hint="eastAsia" w:ascii="Times New Roman" w:hAnsi="Times New Roman" w:cs="Times New Roman"/>
                      <w:b/>
                      <w:bCs/>
                      <w:color w:val="FF0000"/>
                      <w:szCs w:val="21"/>
                    </w:rPr>
                    <w:t>排放标准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71" w:type="dxa"/>
                  <w:vMerge w:val="continue"/>
                  <w:noWrap/>
                  <w:vAlign w:val="center"/>
                </w:tcPr>
                <w:p>
                  <w:pPr>
                    <w:widowControl/>
                    <w:tabs>
                      <w:tab w:val="left" w:pos="195"/>
                    </w:tabs>
                    <w:jc w:val="center"/>
                    <w:rPr>
                      <w:rFonts w:ascii="Times New Roman" w:hAnsi="Times New Roman" w:cs="Times New Roman"/>
                      <w:b/>
                      <w:bCs/>
                      <w:color w:val="FF0000"/>
                      <w:szCs w:val="21"/>
                    </w:rPr>
                  </w:pPr>
                </w:p>
              </w:tc>
              <w:tc>
                <w:tcPr>
                  <w:tcW w:w="795" w:type="dxa"/>
                  <w:vMerge w:val="continue"/>
                  <w:noWrap/>
                  <w:vAlign w:val="center"/>
                </w:tcPr>
                <w:p>
                  <w:pPr>
                    <w:widowControl/>
                    <w:tabs>
                      <w:tab w:val="left" w:pos="195"/>
                    </w:tabs>
                    <w:jc w:val="center"/>
                    <w:rPr>
                      <w:rFonts w:ascii="Times New Roman" w:hAnsi="Times New Roman" w:cs="Times New Roman"/>
                      <w:b/>
                      <w:bCs/>
                      <w:color w:val="FF0000"/>
                      <w:szCs w:val="21"/>
                    </w:rPr>
                  </w:pPr>
                </w:p>
              </w:tc>
              <w:tc>
                <w:tcPr>
                  <w:tcW w:w="720" w:type="dxa"/>
                  <w:vMerge w:val="continue"/>
                  <w:noWrap/>
                  <w:vAlign w:val="center"/>
                </w:tcPr>
                <w:p>
                  <w:pPr>
                    <w:widowControl/>
                    <w:tabs>
                      <w:tab w:val="left" w:pos="195"/>
                    </w:tabs>
                    <w:jc w:val="center"/>
                    <w:rPr>
                      <w:rFonts w:ascii="Times New Roman" w:hAnsi="Times New Roman" w:cs="Times New Roman"/>
                      <w:b/>
                      <w:bCs/>
                      <w:color w:val="FF0000"/>
                      <w:szCs w:val="21"/>
                    </w:rPr>
                  </w:pPr>
                </w:p>
              </w:tc>
              <w:tc>
                <w:tcPr>
                  <w:tcW w:w="2370" w:type="dxa"/>
                  <w:gridSpan w:val="2"/>
                  <w:vMerge w:val="continue"/>
                  <w:noWrap/>
                  <w:vAlign w:val="center"/>
                </w:tcPr>
                <w:p>
                  <w:pPr>
                    <w:widowControl/>
                    <w:tabs>
                      <w:tab w:val="left" w:pos="195"/>
                    </w:tabs>
                    <w:jc w:val="center"/>
                    <w:rPr>
                      <w:rFonts w:ascii="Times New Roman" w:hAnsi="Times New Roman" w:cs="Times New Roman"/>
                      <w:b/>
                      <w:bCs/>
                      <w:color w:val="FF0000"/>
                      <w:szCs w:val="21"/>
                    </w:rPr>
                  </w:pPr>
                </w:p>
              </w:tc>
              <w:tc>
                <w:tcPr>
                  <w:tcW w:w="690" w:type="dxa"/>
                  <w:vMerge w:val="continue"/>
                  <w:noWrap/>
                  <w:vAlign w:val="center"/>
                </w:tcPr>
                <w:p>
                  <w:pPr>
                    <w:widowControl/>
                    <w:tabs>
                      <w:tab w:val="left" w:pos="195"/>
                    </w:tabs>
                    <w:jc w:val="center"/>
                    <w:rPr>
                      <w:rFonts w:ascii="Times New Roman" w:hAnsi="Times New Roman" w:cs="Times New Roman"/>
                      <w:b/>
                      <w:bCs/>
                      <w:color w:val="FF0000"/>
                      <w:szCs w:val="21"/>
                    </w:rPr>
                  </w:pPr>
                </w:p>
              </w:tc>
              <w:tc>
                <w:tcPr>
                  <w:tcW w:w="979" w:type="dxa"/>
                  <w:vMerge w:val="continue"/>
                  <w:noWrap/>
                  <w:vAlign w:val="center"/>
                </w:tcPr>
                <w:p>
                  <w:pPr>
                    <w:widowControl/>
                    <w:tabs>
                      <w:tab w:val="left" w:pos="195"/>
                    </w:tabs>
                    <w:jc w:val="center"/>
                    <w:rPr>
                      <w:rFonts w:ascii="Times New Roman" w:hAnsi="Times New Roman" w:cs="Times New Roman"/>
                      <w:b/>
                      <w:bCs/>
                      <w:color w:val="FF0000"/>
                      <w:szCs w:val="21"/>
                    </w:rPr>
                  </w:pPr>
                </w:p>
              </w:tc>
              <w:tc>
                <w:tcPr>
                  <w:tcW w:w="1605" w:type="dxa"/>
                  <w:vMerge w:val="continue"/>
                  <w:noWrap/>
                  <w:vAlign w:val="center"/>
                </w:tcPr>
                <w:p>
                  <w:pPr>
                    <w:widowControl/>
                    <w:tabs>
                      <w:tab w:val="left" w:pos="195"/>
                    </w:tabs>
                    <w:jc w:val="center"/>
                    <w:rPr>
                      <w:rFonts w:ascii="Times New Roman" w:hAnsi="Times New Roman" w:cs="Times New Roman"/>
                      <w:b/>
                      <w:bCs/>
                      <w:color w:val="FF0000"/>
                      <w:szCs w:val="21"/>
                    </w:rPr>
                  </w:pPr>
                </w:p>
              </w:tc>
              <w:tc>
                <w:tcPr>
                  <w:tcW w:w="855" w:type="dxa"/>
                  <w:vMerge w:val="restart"/>
                  <w:noWrap/>
                  <w:vAlign w:val="center"/>
                </w:tcPr>
                <w:p>
                  <w:pPr>
                    <w:widowControl/>
                    <w:tabs>
                      <w:tab w:val="left" w:pos="195"/>
                    </w:tabs>
                    <w:jc w:val="center"/>
                    <w:rPr>
                      <w:rFonts w:ascii="Times New Roman" w:hAnsi="Times New Roman" w:cs="Times New Roman"/>
                      <w:b/>
                      <w:bCs/>
                      <w:color w:val="FF0000"/>
                      <w:szCs w:val="21"/>
                    </w:rPr>
                  </w:pPr>
                  <w:r>
                    <w:rPr>
                      <w:rFonts w:hint="eastAsia" w:ascii="Times New Roman" w:hAnsi="Times New Roman" w:cs="Times New Roman"/>
                      <w:b/>
                      <w:bCs/>
                      <w:color w:val="FF0000"/>
                      <w:szCs w:val="21"/>
                    </w:rPr>
                    <w:t>监测点位</w:t>
                  </w:r>
                </w:p>
              </w:tc>
              <w:tc>
                <w:tcPr>
                  <w:tcW w:w="1976" w:type="dxa"/>
                  <w:vMerge w:val="restart"/>
                  <w:noWrap/>
                  <w:vAlign w:val="center"/>
                </w:tcPr>
                <w:p>
                  <w:pPr>
                    <w:widowControl/>
                    <w:tabs>
                      <w:tab w:val="left" w:pos="195"/>
                    </w:tabs>
                    <w:jc w:val="center"/>
                    <w:rPr>
                      <w:rFonts w:ascii="Times New Roman" w:hAnsi="Times New Roman" w:cs="Times New Roman"/>
                      <w:b/>
                      <w:bCs/>
                      <w:color w:val="FF0000"/>
                      <w:szCs w:val="21"/>
                    </w:rPr>
                  </w:pPr>
                  <w:r>
                    <w:rPr>
                      <w:rFonts w:hint="eastAsia" w:ascii="Times New Roman" w:hAnsi="Times New Roman" w:cs="Times New Roman"/>
                      <w:b/>
                      <w:bCs/>
                      <w:color w:val="FF0000"/>
                      <w:szCs w:val="21"/>
                    </w:rPr>
                    <w:t>监测因子</w:t>
                  </w:r>
                </w:p>
              </w:tc>
              <w:tc>
                <w:tcPr>
                  <w:tcW w:w="1125" w:type="dxa"/>
                  <w:vMerge w:val="restart"/>
                  <w:noWrap/>
                  <w:vAlign w:val="center"/>
                </w:tcPr>
                <w:p>
                  <w:pPr>
                    <w:widowControl/>
                    <w:tabs>
                      <w:tab w:val="left" w:pos="195"/>
                    </w:tabs>
                    <w:jc w:val="center"/>
                    <w:rPr>
                      <w:rFonts w:ascii="Times New Roman" w:hAnsi="Times New Roman" w:cs="Times New Roman"/>
                      <w:b/>
                      <w:bCs/>
                      <w:color w:val="FF0000"/>
                      <w:szCs w:val="21"/>
                    </w:rPr>
                  </w:pPr>
                  <w:r>
                    <w:rPr>
                      <w:rFonts w:hint="eastAsia" w:ascii="Times New Roman" w:hAnsi="Times New Roman" w:cs="Times New Roman"/>
                      <w:b/>
                      <w:bCs/>
                      <w:color w:val="FF0000"/>
                      <w:szCs w:val="21"/>
                    </w:rPr>
                    <w:t>监测频次</w:t>
                  </w:r>
                </w:p>
              </w:tc>
              <w:tc>
                <w:tcPr>
                  <w:tcW w:w="1720" w:type="dxa"/>
                  <w:vMerge w:val="restart"/>
                  <w:noWrap/>
                  <w:vAlign w:val="center"/>
                </w:tcPr>
                <w:p>
                  <w:pPr>
                    <w:widowControl/>
                    <w:tabs>
                      <w:tab w:val="left" w:pos="195"/>
                    </w:tabs>
                    <w:jc w:val="center"/>
                    <w:rPr>
                      <w:rFonts w:ascii="Times New Roman" w:hAnsi="Times New Roman" w:cs="Times New Roman"/>
                      <w:b/>
                      <w:bCs/>
                      <w:color w:val="FF0000"/>
                      <w:szCs w:val="21"/>
                    </w:rPr>
                  </w:pPr>
                  <w:r>
                    <w:rPr>
                      <w:rFonts w:hint="eastAsia" w:ascii="Times New Roman" w:hAnsi="Times New Roman" w:cs="Times New Roman"/>
                      <w:b/>
                      <w:bCs/>
                      <w:color w:val="FF0000"/>
                      <w:szCs w:val="21"/>
                    </w:rPr>
                    <w:t>浓度限值（</w:t>
                  </w:r>
                  <w:r>
                    <w:rPr>
                      <w:rFonts w:ascii="Times New Roman" w:hAnsi="Times New Roman" w:cs="Times New Roman"/>
                      <w:b/>
                      <w:bCs/>
                      <w:color w:val="FF0000"/>
                    </w:rPr>
                    <w:t>mg/L</w:t>
                  </w:r>
                  <w:r>
                    <w:rPr>
                      <w:rFonts w:hint="eastAsia" w:ascii="Times New Roman" w:hAnsi="Times New Roman" w:cs="Times New Roman"/>
                      <w:b/>
                      <w:bCs/>
                      <w:color w:val="FF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71" w:type="dxa"/>
                  <w:vMerge w:val="continue"/>
                  <w:noWrap/>
                  <w:vAlign w:val="center"/>
                </w:tcPr>
                <w:p>
                  <w:pPr>
                    <w:widowControl/>
                    <w:tabs>
                      <w:tab w:val="left" w:pos="195"/>
                    </w:tabs>
                    <w:jc w:val="center"/>
                    <w:rPr>
                      <w:rFonts w:ascii="Times New Roman" w:hAnsi="Times New Roman" w:cs="Times New Roman"/>
                      <w:color w:val="FF0000"/>
                      <w:szCs w:val="21"/>
                    </w:rPr>
                  </w:pPr>
                </w:p>
              </w:tc>
              <w:tc>
                <w:tcPr>
                  <w:tcW w:w="795" w:type="dxa"/>
                  <w:vMerge w:val="continue"/>
                  <w:noWrap/>
                  <w:vAlign w:val="center"/>
                </w:tcPr>
                <w:p>
                  <w:pPr>
                    <w:widowControl/>
                    <w:tabs>
                      <w:tab w:val="left" w:pos="195"/>
                    </w:tabs>
                    <w:jc w:val="center"/>
                    <w:rPr>
                      <w:rFonts w:ascii="Times New Roman" w:hAnsi="Times New Roman" w:cs="Times New Roman"/>
                      <w:color w:val="FF0000"/>
                      <w:szCs w:val="21"/>
                    </w:rPr>
                  </w:pPr>
                </w:p>
              </w:tc>
              <w:tc>
                <w:tcPr>
                  <w:tcW w:w="720" w:type="dxa"/>
                  <w:vMerge w:val="continue"/>
                  <w:noWrap/>
                  <w:vAlign w:val="center"/>
                </w:tcPr>
                <w:p>
                  <w:pPr>
                    <w:widowControl/>
                    <w:tabs>
                      <w:tab w:val="left" w:pos="195"/>
                    </w:tabs>
                    <w:jc w:val="center"/>
                    <w:rPr>
                      <w:rFonts w:ascii="Times New Roman" w:hAnsi="Times New Roman" w:cs="Times New Roman"/>
                      <w:color w:val="FF0000"/>
                      <w:szCs w:val="21"/>
                    </w:rPr>
                  </w:pPr>
                </w:p>
              </w:tc>
              <w:tc>
                <w:tcPr>
                  <w:tcW w:w="1710" w:type="dxa"/>
                  <w:noWrap/>
                  <w:vAlign w:val="center"/>
                </w:tcPr>
                <w:p>
                  <w:pPr>
                    <w:widowControl/>
                    <w:tabs>
                      <w:tab w:val="left" w:pos="195"/>
                    </w:tabs>
                    <w:jc w:val="center"/>
                    <w:rPr>
                      <w:rFonts w:ascii="Times New Roman" w:hAnsi="Times New Roman" w:cs="Times New Roman"/>
                      <w:b/>
                      <w:bCs/>
                      <w:color w:val="FF0000"/>
                      <w:szCs w:val="21"/>
                    </w:rPr>
                  </w:pPr>
                  <w:r>
                    <w:rPr>
                      <w:rFonts w:hint="eastAsia" w:ascii="Times New Roman" w:hAnsi="Times New Roman" w:cs="Times New Roman"/>
                      <w:b/>
                      <w:bCs/>
                      <w:color w:val="FF0000"/>
                      <w:szCs w:val="21"/>
                    </w:rPr>
                    <w:t>坐标</w:t>
                  </w:r>
                </w:p>
              </w:tc>
              <w:tc>
                <w:tcPr>
                  <w:tcW w:w="660" w:type="dxa"/>
                  <w:noWrap/>
                  <w:vAlign w:val="center"/>
                </w:tcPr>
                <w:p>
                  <w:pPr>
                    <w:widowControl/>
                    <w:tabs>
                      <w:tab w:val="left" w:pos="195"/>
                    </w:tabs>
                    <w:jc w:val="center"/>
                    <w:rPr>
                      <w:rFonts w:ascii="Times New Roman" w:hAnsi="Times New Roman" w:cs="Times New Roman"/>
                      <w:b/>
                      <w:bCs/>
                      <w:color w:val="FF0000"/>
                      <w:szCs w:val="21"/>
                    </w:rPr>
                  </w:pPr>
                  <w:r>
                    <w:rPr>
                      <w:rFonts w:hint="eastAsia" w:ascii="Times New Roman" w:hAnsi="Times New Roman" w:cs="Times New Roman"/>
                      <w:b/>
                      <w:bCs/>
                      <w:color w:val="FF0000"/>
                      <w:szCs w:val="21"/>
                    </w:rPr>
                    <w:t>类型</w:t>
                  </w:r>
                </w:p>
              </w:tc>
              <w:tc>
                <w:tcPr>
                  <w:tcW w:w="690" w:type="dxa"/>
                  <w:vMerge w:val="continue"/>
                  <w:noWrap/>
                  <w:vAlign w:val="center"/>
                </w:tcPr>
                <w:p>
                  <w:pPr>
                    <w:widowControl/>
                    <w:tabs>
                      <w:tab w:val="left" w:pos="195"/>
                    </w:tabs>
                    <w:jc w:val="center"/>
                    <w:rPr>
                      <w:rFonts w:ascii="Times New Roman" w:hAnsi="Times New Roman" w:cs="Times New Roman"/>
                      <w:color w:val="FF0000"/>
                      <w:szCs w:val="21"/>
                    </w:rPr>
                  </w:pPr>
                </w:p>
              </w:tc>
              <w:tc>
                <w:tcPr>
                  <w:tcW w:w="979" w:type="dxa"/>
                  <w:vMerge w:val="continue"/>
                  <w:noWrap/>
                  <w:vAlign w:val="center"/>
                </w:tcPr>
                <w:p>
                  <w:pPr>
                    <w:widowControl/>
                    <w:tabs>
                      <w:tab w:val="left" w:pos="195"/>
                    </w:tabs>
                    <w:jc w:val="center"/>
                    <w:rPr>
                      <w:rFonts w:ascii="Times New Roman" w:hAnsi="Times New Roman" w:cs="Times New Roman"/>
                      <w:color w:val="FF0000"/>
                      <w:szCs w:val="21"/>
                    </w:rPr>
                  </w:pPr>
                </w:p>
              </w:tc>
              <w:tc>
                <w:tcPr>
                  <w:tcW w:w="1605" w:type="dxa"/>
                  <w:vMerge w:val="continue"/>
                  <w:noWrap/>
                  <w:vAlign w:val="center"/>
                </w:tcPr>
                <w:p>
                  <w:pPr>
                    <w:widowControl/>
                    <w:tabs>
                      <w:tab w:val="left" w:pos="195"/>
                    </w:tabs>
                    <w:jc w:val="center"/>
                    <w:rPr>
                      <w:rFonts w:ascii="Times New Roman" w:hAnsi="Times New Roman" w:cs="Times New Roman"/>
                      <w:color w:val="FF0000"/>
                      <w:szCs w:val="21"/>
                    </w:rPr>
                  </w:pPr>
                </w:p>
              </w:tc>
              <w:tc>
                <w:tcPr>
                  <w:tcW w:w="855" w:type="dxa"/>
                  <w:vMerge w:val="continue"/>
                  <w:noWrap/>
                  <w:vAlign w:val="center"/>
                </w:tcPr>
                <w:p>
                  <w:pPr>
                    <w:widowControl/>
                    <w:tabs>
                      <w:tab w:val="left" w:pos="195"/>
                    </w:tabs>
                    <w:jc w:val="center"/>
                    <w:rPr>
                      <w:rFonts w:ascii="Times New Roman" w:hAnsi="Times New Roman" w:cs="Times New Roman"/>
                      <w:color w:val="FF0000"/>
                      <w:szCs w:val="21"/>
                    </w:rPr>
                  </w:pPr>
                </w:p>
              </w:tc>
              <w:tc>
                <w:tcPr>
                  <w:tcW w:w="1976" w:type="dxa"/>
                  <w:vMerge w:val="continue"/>
                  <w:noWrap/>
                  <w:vAlign w:val="center"/>
                </w:tcPr>
                <w:p>
                  <w:pPr>
                    <w:widowControl/>
                    <w:tabs>
                      <w:tab w:val="left" w:pos="195"/>
                    </w:tabs>
                    <w:jc w:val="center"/>
                    <w:rPr>
                      <w:rFonts w:ascii="Times New Roman" w:hAnsi="Times New Roman" w:cs="Times New Roman"/>
                      <w:color w:val="FF0000"/>
                      <w:szCs w:val="21"/>
                    </w:rPr>
                  </w:pPr>
                </w:p>
              </w:tc>
              <w:tc>
                <w:tcPr>
                  <w:tcW w:w="1125" w:type="dxa"/>
                  <w:vMerge w:val="continue"/>
                  <w:noWrap/>
                  <w:vAlign w:val="center"/>
                </w:tcPr>
                <w:p>
                  <w:pPr>
                    <w:widowControl/>
                    <w:tabs>
                      <w:tab w:val="left" w:pos="195"/>
                    </w:tabs>
                    <w:jc w:val="center"/>
                    <w:rPr>
                      <w:rFonts w:ascii="Times New Roman" w:hAnsi="Times New Roman" w:cs="Times New Roman"/>
                      <w:color w:val="FF0000"/>
                      <w:szCs w:val="21"/>
                    </w:rPr>
                  </w:pPr>
                </w:p>
              </w:tc>
              <w:tc>
                <w:tcPr>
                  <w:tcW w:w="1720" w:type="dxa"/>
                  <w:vMerge w:val="continue"/>
                  <w:noWrap/>
                  <w:vAlign w:val="center"/>
                </w:tcPr>
                <w:p>
                  <w:pPr>
                    <w:widowControl/>
                    <w:tabs>
                      <w:tab w:val="left" w:pos="195"/>
                    </w:tabs>
                    <w:jc w:val="center"/>
                    <w:rPr>
                      <w:rFonts w:ascii="Times New Roman" w:hAnsi="Times New Roman" w:cs="Times New Roman"/>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71" w:type="dxa"/>
                  <w:vMerge w:val="restart"/>
                  <w:noWrap/>
                  <w:vAlign w:val="center"/>
                </w:tcPr>
                <w:p>
                  <w:pPr>
                    <w:widowControl/>
                    <w:tabs>
                      <w:tab w:val="left" w:pos="195"/>
                    </w:tabs>
                    <w:jc w:val="center"/>
                    <w:rPr>
                      <w:rFonts w:ascii="Times New Roman" w:hAnsi="Times New Roman" w:cs="Times New Roman"/>
                      <w:color w:val="FF0000"/>
                      <w:szCs w:val="21"/>
                    </w:rPr>
                  </w:pPr>
                  <w:r>
                    <w:rPr>
                      <w:rFonts w:hint="eastAsia" w:ascii="Times New Roman" w:hAnsi="Times New Roman" w:cs="Times New Roman"/>
                      <w:color w:val="FF0000"/>
                      <w:szCs w:val="21"/>
                    </w:rPr>
                    <w:t>废水</w:t>
                  </w:r>
                </w:p>
              </w:tc>
              <w:tc>
                <w:tcPr>
                  <w:tcW w:w="795" w:type="dxa"/>
                  <w:vMerge w:val="restart"/>
                  <w:noWrap/>
                  <w:vAlign w:val="center"/>
                </w:tcPr>
                <w:p>
                  <w:pPr>
                    <w:widowControl/>
                    <w:tabs>
                      <w:tab w:val="left" w:pos="195"/>
                    </w:tabs>
                    <w:jc w:val="center"/>
                    <w:rPr>
                      <w:rFonts w:ascii="Times New Roman" w:hAnsi="Times New Roman" w:cs="Times New Roman"/>
                      <w:color w:val="FF0000"/>
                      <w:szCs w:val="21"/>
                    </w:rPr>
                  </w:pPr>
                  <w:r>
                    <w:rPr>
                      <w:rFonts w:ascii="Times New Roman" w:hAnsi="Times New Roman" w:cs="Times New Roman"/>
                      <w:color w:val="FF0000"/>
                      <w:szCs w:val="21"/>
                    </w:rPr>
                    <w:t>1#</w:t>
                  </w:r>
                </w:p>
                <w:p>
                  <w:pPr>
                    <w:widowControl/>
                    <w:tabs>
                      <w:tab w:val="left" w:pos="195"/>
                    </w:tabs>
                    <w:jc w:val="center"/>
                    <w:rPr>
                      <w:rFonts w:ascii="Times New Roman" w:hAnsi="Times New Roman" w:cs="Times New Roman"/>
                      <w:color w:val="FF0000"/>
                      <w:szCs w:val="21"/>
                    </w:rPr>
                  </w:pPr>
                  <w:r>
                    <w:rPr>
                      <w:rFonts w:ascii="Times New Roman" w:hAnsi="Times New Roman" w:cs="Times New Roman"/>
                      <w:color w:val="FF0000"/>
                      <w:szCs w:val="21"/>
                    </w:rPr>
                    <w:t>排放口</w:t>
                  </w:r>
                </w:p>
              </w:tc>
              <w:tc>
                <w:tcPr>
                  <w:tcW w:w="720" w:type="dxa"/>
                  <w:vMerge w:val="restart"/>
                  <w:noWrap/>
                  <w:vAlign w:val="center"/>
                </w:tcPr>
                <w:p>
                  <w:pPr>
                    <w:widowControl/>
                    <w:tabs>
                      <w:tab w:val="left" w:pos="195"/>
                    </w:tabs>
                    <w:jc w:val="center"/>
                    <w:rPr>
                      <w:rFonts w:ascii="Times New Roman" w:hAnsi="Times New Roman" w:cs="Times New Roman"/>
                      <w:color w:val="FF0000"/>
                      <w:szCs w:val="21"/>
                    </w:rPr>
                  </w:pPr>
                  <w:r>
                    <w:rPr>
                      <w:rFonts w:hint="eastAsia" w:ascii="Times New Roman" w:hAnsi="Times New Roman" w:cs="Times New Roman"/>
                      <w:color w:val="FF0000"/>
                      <w:szCs w:val="21"/>
                    </w:rPr>
                    <w:t>间接排放</w:t>
                  </w:r>
                </w:p>
              </w:tc>
              <w:tc>
                <w:tcPr>
                  <w:tcW w:w="1710" w:type="dxa"/>
                  <w:vMerge w:val="restart"/>
                  <w:noWrap/>
                  <w:vAlign w:val="center"/>
                </w:tcPr>
                <w:p>
                  <w:pPr>
                    <w:widowControl/>
                    <w:tabs>
                      <w:tab w:val="left" w:pos="195"/>
                    </w:tabs>
                    <w:jc w:val="center"/>
                    <w:rPr>
                      <w:rFonts w:ascii="Times New Roman" w:hAnsi="Times New Roman" w:cs="Times New Roman"/>
                      <w:color w:val="FF0000"/>
                      <w:szCs w:val="21"/>
                    </w:rPr>
                  </w:pPr>
                  <w:r>
                    <w:rPr>
                      <w:rFonts w:hint="eastAsia" w:ascii="Times New Roman" w:hAnsi="Times New Roman" w:cs="Times New Roman"/>
                      <w:color w:val="FF0000"/>
                      <w:szCs w:val="21"/>
                    </w:rPr>
                    <w:t>E</w:t>
                  </w:r>
                  <w:r>
                    <w:rPr>
                      <w:rFonts w:ascii="Times New Roman" w:hAnsi="Times New Roman" w:eastAsia="宋体" w:cs="Times New Roman"/>
                      <w:color w:val="FF0000"/>
                      <w:szCs w:val="21"/>
                    </w:rPr>
                    <w:t>120°</w:t>
                  </w:r>
                  <w:r>
                    <w:rPr>
                      <w:rFonts w:hint="eastAsia" w:ascii="Times New Roman" w:hAnsi="Times New Roman" w:eastAsia="宋体" w:cs="Times New Roman"/>
                      <w:color w:val="FF0000"/>
                      <w:szCs w:val="21"/>
                    </w:rPr>
                    <w:t>7</w:t>
                  </w:r>
                  <w:r>
                    <w:rPr>
                      <w:rFonts w:ascii="Times New Roman" w:hAnsi="Times New Roman" w:eastAsia="宋体" w:cs="Times New Roman"/>
                      <w:color w:val="FF0000"/>
                      <w:szCs w:val="21"/>
                    </w:rPr>
                    <w:t>′</w:t>
                  </w:r>
                  <w:r>
                    <w:rPr>
                      <w:rFonts w:hint="eastAsia" w:ascii="Times New Roman" w:hAnsi="Times New Roman" w:eastAsia="宋体" w:cs="Times New Roman"/>
                      <w:color w:val="FF0000"/>
                      <w:szCs w:val="21"/>
                    </w:rPr>
                    <w:t>22.757</w:t>
                  </w:r>
                  <w:r>
                    <w:rPr>
                      <w:rFonts w:ascii="Times New Roman" w:hAnsi="Times New Roman" w:eastAsia="宋体" w:cs="Times New Roman"/>
                      <w:color w:val="FF0000"/>
                      <w:szCs w:val="21"/>
                    </w:rPr>
                    <w:t>″</w:t>
                  </w:r>
                  <w:r>
                    <w:rPr>
                      <w:rFonts w:hint="eastAsia" w:ascii="Times New Roman" w:hAnsi="Times New Roman" w:cs="Times New Roman"/>
                      <w:color w:val="FF0000"/>
                      <w:szCs w:val="21"/>
                    </w:rPr>
                    <w:t xml:space="preserve">N </w:t>
                  </w:r>
                  <w:r>
                    <w:rPr>
                      <w:rFonts w:ascii="Times New Roman" w:hAnsi="Times New Roman" w:eastAsia="宋体" w:cs="Times New Roman"/>
                      <w:color w:val="FF0000"/>
                      <w:szCs w:val="21"/>
                    </w:rPr>
                    <w:t>30°</w:t>
                  </w:r>
                  <w:r>
                    <w:rPr>
                      <w:rFonts w:hint="eastAsia" w:ascii="Times New Roman" w:hAnsi="Times New Roman" w:eastAsia="宋体" w:cs="Times New Roman"/>
                      <w:color w:val="FF0000"/>
                      <w:szCs w:val="21"/>
                    </w:rPr>
                    <w:t>30</w:t>
                  </w:r>
                  <w:r>
                    <w:rPr>
                      <w:rFonts w:ascii="Times New Roman" w:hAnsi="Times New Roman" w:eastAsia="宋体" w:cs="Times New Roman"/>
                      <w:color w:val="FF0000"/>
                      <w:szCs w:val="21"/>
                    </w:rPr>
                    <w:t>′</w:t>
                  </w:r>
                  <w:r>
                    <w:rPr>
                      <w:rFonts w:hint="eastAsia" w:ascii="Times New Roman" w:hAnsi="Times New Roman" w:eastAsia="宋体" w:cs="Times New Roman"/>
                      <w:color w:val="FF0000"/>
                      <w:szCs w:val="21"/>
                    </w:rPr>
                    <w:t>39.046</w:t>
                  </w:r>
                  <w:r>
                    <w:rPr>
                      <w:rFonts w:ascii="Times New Roman" w:hAnsi="Times New Roman" w:eastAsia="宋体" w:cs="Times New Roman"/>
                      <w:color w:val="FF0000"/>
                      <w:szCs w:val="21"/>
                    </w:rPr>
                    <w:t>″</w:t>
                  </w:r>
                </w:p>
              </w:tc>
              <w:tc>
                <w:tcPr>
                  <w:tcW w:w="660" w:type="dxa"/>
                  <w:vMerge w:val="restart"/>
                  <w:noWrap/>
                  <w:vAlign w:val="center"/>
                </w:tcPr>
                <w:p>
                  <w:pPr>
                    <w:widowControl/>
                    <w:tabs>
                      <w:tab w:val="left" w:pos="195"/>
                    </w:tabs>
                    <w:jc w:val="center"/>
                    <w:rPr>
                      <w:rFonts w:ascii="Times New Roman" w:hAnsi="Times New Roman" w:cs="Times New Roman"/>
                      <w:color w:val="FF0000"/>
                      <w:szCs w:val="21"/>
                    </w:rPr>
                  </w:pPr>
                  <w:r>
                    <w:rPr>
                      <w:rFonts w:hint="eastAsia" w:ascii="Times New Roman" w:hAnsi="Times New Roman" w:cs="Times New Roman"/>
                      <w:color w:val="FF0000"/>
                      <w:szCs w:val="21"/>
                    </w:rPr>
                    <w:t>一般排放口</w:t>
                  </w:r>
                </w:p>
              </w:tc>
              <w:tc>
                <w:tcPr>
                  <w:tcW w:w="690" w:type="dxa"/>
                  <w:vMerge w:val="restart"/>
                  <w:noWrap/>
                  <w:vAlign w:val="center"/>
                </w:tcPr>
                <w:p>
                  <w:pPr>
                    <w:widowControl/>
                    <w:tabs>
                      <w:tab w:val="left" w:pos="195"/>
                    </w:tabs>
                    <w:jc w:val="center"/>
                    <w:rPr>
                      <w:rFonts w:ascii="Times New Roman" w:hAnsi="Times New Roman" w:cs="Times New Roman"/>
                      <w:color w:val="FF0000"/>
                      <w:szCs w:val="21"/>
                    </w:rPr>
                  </w:pPr>
                  <w:r>
                    <w:rPr>
                      <w:rFonts w:hint="eastAsia" w:ascii="Times New Roman" w:hAnsi="Times New Roman" w:cs="Times New Roman"/>
                      <w:color w:val="FF0000"/>
                      <w:szCs w:val="21"/>
                    </w:rPr>
                    <w:t>间接排放</w:t>
                  </w:r>
                </w:p>
              </w:tc>
              <w:tc>
                <w:tcPr>
                  <w:tcW w:w="979" w:type="dxa"/>
                  <w:vMerge w:val="restart"/>
                  <w:noWrap/>
                  <w:vAlign w:val="center"/>
                </w:tcPr>
                <w:p>
                  <w:pPr>
                    <w:widowControl/>
                    <w:tabs>
                      <w:tab w:val="left" w:pos="195"/>
                    </w:tabs>
                    <w:jc w:val="center"/>
                    <w:rPr>
                      <w:rFonts w:ascii="Times New Roman" w:hAnsi="Times New Roman" w:cs="Times New Roman"/>
                      <w:color w:val="FF0000"/>
                      <w:spacing w:val="-6"/>
                      <w:szCs w:val="21"/>
                    </w:rPr>
                  </w:pPr>
                  <w:r>
                    <w:rPr>
                      <w:rFonts w:ascii="Times New Roman" w:hAnsi="Times New Roman" w:eastAsia="宋体" w:cs="Times New Roman"/>
                      <w:color w:val="FF0000"/>
                      <w:kern w:val="0"/>
                      <w:szCs w:val="21"/>
                    </w:rPr>
                    <w:t>德清县威德水质净化有限公司</w:t>
                  </w:r>
                </w:p>
              </w:tc>
              <w:tc>
                <w:tcPr>
                  <w:tcW w:w="1605" w:type="dxa"/>
                  <w:vMerge w:val="restart"/>
                  <w:noWrap/>
                  <w:vAlign w:val="center"/>
                </w:tcPr>
                <w:p>
                  <w:pPr>
                    <w:widowControl/>
                    <w:tabs>
                      <w:tab w:val="left" w:pos="195"/>
                    </w:tabs>
                    <w:jc w:val="center"/>
                    <w:rPr>
                      <w:rFonts w:ascii="Times New Roman" w:hAnsi="Times New Roman" w:cs="Times New Roman"/>
                      <w:color w:val="FF0000"/>
                      <w:szCs w:val="21"/>
                    </w:rPr>
                  </w:pPr>
                  <w:r>
                    <w:rPr>
                      <w:rFonts w:ascii="Times New Roman" w:hAnsi="Times New Roman" w:cs="Times New Roman"/>
                      <w:color w:val="FF0000"/>
                      <w:szCs w:val="21"/>
                    </w:rPr>
                    <w:t>间断排放，排放期间流量不稳定且无规律，但不属于冲击型排放</w:t>
                  </w:r>
                </w:p>
              </w:tc>
              <w:tc>
                <w:tcPr>
                  <w:tcW w:w="855" w:type="dxa"/>
                  <w:vMerge w:val="restart"/>
                  <w:noWrap/>
                  <w:vAlign w:val="center"/>
                </w:tcPr>
                <w:p>
                  <w:pPr>
                    <w:widowControl/>
                    <w:tabs>
                      <w:tab w:val="left" w:pos="195"/>
                    </w:tabs>
                    <w:jc w:val="center"/>
                    <w:rPr>
                      <w:rFonts w:ascii="Times New Roman" w:hAnsi="Times New Roman" w:cs="Times New Roman"/>
                      <w:color w:val="FF0000"/>
                      <w:spacing w:val="-10"/>
                      <w:szCs w:val="21"/>
                    </w:rPr>
                  </w:pPr>
                  <w:r>
                    <w:rPr>
                      <w:rFonts w:hint="eastAsia" w:ascii="Times New Roman" w:hAnsi="Times New Roman" w:cs="Times New Roman"/>
                      <w:color w:val="FF0000"/>
                      <w:spacing w:val="-10"/>
                      <w:szCs w:val="21"/>
                    </w:rPr>
                    <w:t>废水总排口</w:t>
                  </w:r>
                </w:p>
              </w:tc>
              <w:tc>
                <w:tcPr>
                  <w:tcW w:w="1976" w:type="dxa"/>
                  <w:noWrap/>
                  <w:vAlign w:val="center"/>
                </w:tcPr>
                <w:p>
                  <w:pPr>
                    <w:widowControl/>
                    <w:tabs>
                      <w:tab w:val="left" w:pos="195"/>
                    </w:tabs>
                    <w:jc w:val="center"/>
                    <w:rPr>
                      <w:rFonts w:ascii="Times New Roman" w:hAnsi="Times New Roman" w:cs="Times New Roman"/>
                      <w:color w:val="FF0000"/>
                      <w:szCs w:val="21"/>
                    </w:rPr>
                  </w:pPr>
                  <w:r>
                    <w:rPr>
                      <w:rFonts w:hint="eastAsia" w:ascii="Times New Roman" w:hAnsi="Times New Roman" w:cs="Times New Roman"/>
                      <w:color w:val="FF0000"/>
                      <w:szCs w:val="21"/>
                    </w:rPr>
                    <w:t>pH</w:t>
                  </w:r>
                </w:p>
              </w:tc>
              <w:tc>
                <w:tcPr>
                  <w:tcW w:w="1125" w:type="dxa"/>
                  <w:noWrap/>
                  <w:vAlign w:val="center"/>
                </w:tcPr>
                <w:p>
                  <w:pPr>
                    <w:tabs>
                      <w:tab w:val="left" w:pos="195"/>
                    </w:tabs>
                    <w:jc w:val="center"/>
                    <w:rPr>
                      <w:rFonts w:ascii="Times New Roman" w:hAnsi="Times New Roman" w:cs="Times New Roman"/>
                      <w:color w:val="FF0000"/>
                    </w:rPr>
                  </w:pPr>
                  <w:r>
                    <w:rPr>
                      <w:rFonts w:ascii="Times New Roman" w:hAnsi="Times New Roman" w:cs="Times New Roman"/>
                      <w:bCs/>
                      <w:snapToGrid w:val="0"/>
                      <w:color w:val="FF0000"/>
                      <w:szCs w:val="21"/>
                    </w:rPr>
                    <w:t>1次/</w:t>
                  </w:r>
                  <w:r>
                    <w:rPr>
                      <w:rFonts w:hint="eastAsia" w:ascii="Times New Roman" w:hAnsi="Times New Roman" w:cs="Times New Roman"/>
                      <w:bCs/>
                      <w:snapToGrid w:val="0"/>
                      <w:color w:val="FF0000"/>
                      <w:szCs w:val="21"/>
                    </w:rPr>
                    <w:t>半</w:t>
                  </w:r>
                  <w:r>
                    <w:rPr>
                      <w:rFonts w:ascii="Times New Roman" w:hAnsi="Times New Roman" w:cs="Times New Roman"/>
                      <w:bCs/>
                      <w:snapToGrid w:val="0"/>
                      <w:color w:val="FF0000"/>
                      <w:szCs w:val="21"/>
                    </w:rPr>
                    <w:t>年</w:t>
                  </w:r>
                </w:p>
              </w:tc>
              <w:tc>
                <w:tcPr>
                  <w:tcW w:w="1720" w:type="dxa"/>
                  <w:noWrap/>
                  <w:vAlign w:val="center"/>
                </w:tcPr>
                <w:p>
                  <w:pPr>
                    <w:tabs>
                      <w:tab w:val="left" w:pos="195"/>
                    </w:tabs>
                    <w:jc w:val="center"/>
                    <w:rPr>
                      <w:rFonts w:ascii="Times New Roman" w:hAnsi="Times New Roman" w:cs="Times New Roman"/>
                      <w:color w:val="FF0000"/>
                    </w:rPr>
                  </w:pPr>
                  <w:r>
                    <w:rPr>
                      <w:rFonts w:hint="eastAsia" w:ascii="Times New Roman" w:hAnsi="Times New Roman" w:cs="Times New Roman"/>
                      <w:color w:val="FF0000"/>
                    </w:rPr>
                    <w:t>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771" w:type="dxa"/>
                  <w:vMerge w:val="continue"/>
                  <w:noWrap/>
                  <w:vAlign w:val="center"/>
                </w:tcPr>
                <w:p>
                  <w:pPr>
                    <w:widowControl/>
                    <w:tabs>
                      <w:tab w:val="left" w:pos="195"/>
                    </w:tabs>
                    <w:jc w:val="center"/>
                    <w:rPr>
                      <w:rFonts w:ascii="Times New Roman" w:hAnsi="Times New Roman" w:cs="Times New Roman"/>
                      <w:color w:val="FF0000"/>
                      <w:szCs w:val="21"/>
                    </w:rPr>
                  </w:pPr>
                </w:p>
              </w:tc>
              <w:tc>
                <w:tcPr>
                  <w:tcW w:w="795" w:type="dxa"/>
                  <w:vMerge w:val="continue"/>
                  <w:noWrap/>
                  <w:vAlign w:val="center"/>
                </w:tcPr>
                <w:p>
                  <w:pPr>
                    <w:widowControl/>
                    <w:tabs>
                      <w:tab w:val="left" w:pos="195"/>
                    </w:tabs>
                    <w:jc w:val="center"/>
                    <w:rPr>
                      <w:rFonts w:ascii="Times New Roman" w:hAnsi="Times New Roman" w:cs="Times New Roman"/>
                      <w:color w:val="FF0000"/>
                      <w:szCs w:val="21"/>
                    </w:rPr>
                  </w:pPr>
                </w:p>
              </w:tc>
              <w:tc>
                <w:tcPr>
                  <w:tcW w:w="720" w:type="dxa"/>
                  <w:vMerge w:val="continue"/>
                  <w:noWrap/>
                  <w:vAlign w:val="center"/>
                </w:tcPr>
                <w:p>
                  <w:pPr>
                    <w:widowControl/>
                    <w:tabs>
                      <w:tab w:val="left" w:pos="195"/>
                    </w:tabs>
                    <w:jc w:val="center"/>
                    <w:rPr>
                      <w:rFonts w:ascii="Times New Roman" w:hAnsi="Times New Roman" w:cs="Times New Roman"/>
                      <w:color w:val="FF0000"/>
                      <w:szCs w:val="21"/>
                    </w:rPr>
                  </w:pPr>
                </w:p>
              </w:tc>
              <w:tc>
                <w:tcPr>
                  <w:tcW w:w="1710" w:type="dxa"/>
                  <w:vMerge w:val="continue"/>
                  <w:noWrap/>
                  <w:vAlign w:val="center"/>
                </w:tcPr>
                <w:p>
                  <w:pPr>
                    <w:widowControl/>
                    <w:tabs>
                      <w:tab w:val="left" w:pos="195"/>
                    </w:tabs>
                    <w:jc w:val="center"/>
                    <w:rPr>
                      <w:rFonts w:ascii="Times New Roman" w:hAnsi="Times New Roman" w:cs="Times New Roman"/>
                      <w:color w:val="FF0000"/>
                      <w:szCs w:val="21"/>
                    </w:rPr>
                  </w:pPr>
                </w:p>
              </w:tc>
              <w:tc>
                <w:tcPr>
                  <w:tcW w:w="660" w:type="dxa"/>
                  <w:vMerge w:val="continue"/>
                  <w:noWrap/>
                  <w:vAlign w:val="center"/>
                </w:tcPr>
                <w:p>
                  <w:pPr>
                    <w:widowControl/>
                    <w:tabs>
                      <w:tab w:val="left" w:pos="195"/>
                    </w:tabs>
                    <w:jc w:val="center"/>
                    <w:rPr>
                      <w:rFonts w:ascii="Times New Roman" w:hAnsi="Times New Roman" w:cs="Times New Roman"/>
                      <w:color w:val="FF0000"/>
                      <w:szCs w:val="21"/>
                    </w:rPr>
                  </w:pPr>
                </w:p>
              </w:tc>
              <w:tc>
                <w:tcPr>
                  <w:tcW w:w="690" w:type="dxa"/>
                  <w:vMerge w:val="continue"/>
                  <w:noWrap/>
                  <w:vAlign w:val="center"/>
                </w:tcPr>
                <w:p>
                  <w:pPr>
                    <w:widowControl/>
                    <w:tabs>
                      <w:tab w:val="left" w:pos="195"/>
                    </w:tabs>
                    <w:jc w:val="center"/>
                    <w:rPr>
                      <w:rFonts w:ascii="Times New Roman" w:hAnsi="Times New Roman" w:cs="Times New Roman"/>
                      <w:color w:val="FF0000"/>
                      <w:szCs w:val="21"/>
                    </w:rPr>
                  </w:pPr>
                </w:p>
              </w:tc>
              <w:tc>
                <w:tcPr>
                  <w:tcW w:w="979" w:type="dxa"/>
                  <w:vMerge w:val="continue"/>
                  <w:noWrap/>
                  <w:vAlign w:val="center"/>
                </w:tcPr>
                <w:p>
                  <w:pPr>
                    <w:widowControl/>
                    <w:tabs>
                      <w:tab w:val="left" w:pos="195"/>
                    </w:tabs>
                    <w:jc w:val="center"/>
                    <w:rPr>
                      <w:rFonts w:ascii="Times New Roman" w:hAnsi="Times New Roman" w:cs="Times New Roman"/>
                      <w:color w:val="FF0000"/>
                      <w:szCs w:val="21"/>
                    </w:rPr>
                  </w:pPr>
                </w:p>
              </w:tc>
              <w:tc>
                <w:tcPr>
                  <w:tcW w:w="1605" w:type="dxa"/>
                  <w:vMerge w:val="continue"/>
                  <w:noWrap/>
                  <w:vAlign w:val="center"/>
                </w:tcPr>
                <w:p>
                  <w:pPr>
                    <w:widowControl/>
                    <w:tabs>
                      <w:tab w:val="left" w:pos="195"/>
                    </w:tabs>
                    <w:jc w:val="center"/>
                    <w:rPr>
                      <w:rFonts w:ascii="Times New Roman" w:hAnsi="Times New Roman" w:cs="Times New Roman"/>
                      <w:color w:val="FF0000"/>
                      <w:szCs w:val="21"/>
                    </w:rPr>
                  </w:pPr>
                </w:p>
              </w:tc>
              <w:tc>
                <w:tcPr>
                  <w:tcW w:w="855" w:type="dxa"/>
                  <w:vMerge w:val="continue"/>
                  <w:noWrap/>
                  <w:vAlign w:val="center"/>
                </w:tcPr>
                <w:p>
                  <w:pPr>
                    <w:widowControl/>
                    <w:tabs>
                      <w:tab w:val="left" w:pos="195"/>
                    </w:tabs>
                    <w:jc w:val="center"/>
                    <w:rPr>
                      <w:rFonts w:ascii="Times New Roman" w:hAnsi="Times New Roman" w:cs="Times New Roman"/>
                      <w:color w:val="FF0000"/>
                      <w:szCs w:val="21"/>
                    </w:rPr>
                  </w:pPr>
                </w:p>
              </w:tc>
              <w:tc>
                <w:tcPr>
                  <w:tcW w:w="1976" w:type="dxa"/>
                  <w:noWrap/>
                  <w:vAlign w:val="center"/>
                </w:tcPr>
                <w:p>
                  <w:pPr>
                    <w:widowControl/>
                    <w:tabs>
                      <w:tab w:val="left" w:pos="195"/>
                    </w:tabs>
                    <w:jc w:val="center"/>
                    <w:rPr>
                      <w:rFonts w:ascii="Times New Roman" w:hAnsi="Times New Roman" w:cs="Times New Roman"/>
                      <w:color w:val="FF0000"/>
                      <w:szCs w:val="21"/>
                    </w:rPr>
                  </w:pPr>
                  <w:r>
                    <w:rPr>
                      <w:rFonts w:ascii="Times New Roman" w:hAnsi="Times New Roman" w:cs="Times New Roman"/>
                      <w:color w:val="FF0000"/>
                      <w:szCs w:val="21"/>
                    </w:rPr>
                    <w:t>COD</w:t>
                  </w:r>
                  <w:r>
                    <w:rPr>
                      <w:rFonts w:ascii="Times New Roman" w:hAnsi="Times New Roman" w:cs="Times New Roman"/>
                      <w:color w:val="FF0000"/>
                      <w:szCs w:val="21"/>
                      <w:vertAlign w:val="subscript"/>
                    </w:rPr>
                    <w:t>Cr</w:t>
                  </w:r>
                </w:p>
              </w:tc>
              <w:tc>
                <w:tcPr>
                  <w:tcW w:w="1125" w:type="dxa"/>
                  <w:noWrap/>
                  <w:vAlign w:val="center"/>
                </w:tcPr>
                <w:p>
                  <w:pPr>
                    <w:jc w:val="center"/>
                    <w:rPr>
                      <w:rFonts w:ascii="Times New Roman" w:hAnsi="Times New Roman" w:cs="Times New Roman"/>
                      <w:color w:val="FF0000"/>
                    </w:rPr>
                  </w:pPr>
                  <w:r>
                    <w:rPr>
                      <w:rFonts w:ascii="Times New Roman" w:hAnsi="Times New Roman" w:cs="Times New Roman"/>
                      <w:bCs/>
                      <w:snapToGrid w:val="0"/>
                      <w:color w:val="FF0000"/>
                      <w:szCs w:val="21"/>
                    </w:rPr>
                    <w:t>1次/</w:t>
                  </w:r>
                  <w:r>
                    <w:rPr>
                      <w:rFonts w:hint="eastAsia" w:ascii="Times New Roman" w:hAnsi="Times New Roman" w:cs="Times New Roman"/>
                      <w:bCs/>
                      <w:snapToGrid w:val="0"/>
                      <w:color w:val="FF0000"/>
                      <w:szCs w:val="21"/>
                    </w:rPr>
                    <w:t>半</w:t>
                  </w:r>
                  <w:r>
                    <w:rPr>
                      <w:rFonts w:ascii="Times New Roman" w:hAnsi="Times New Roman" w:cs="Times New Roman"/>
                      <w:bCs/>
                      <w:snapToGrid w:val="0"/>
                      <w:color w:val="FF0000"/>
                      <w:szCs w:val="21"/>
                    </w:rPr>
                    <w:t>年</w:t>
                  </w:r>
                </w:p>
              </w:tc>
              <w:tc>
                <w:tcPr>
                  <w:tcW w:w="1720" w:type="dxa"/>
                  <w:noWrap/>
                  <w:vAlign w:val="center"/>
                </w:tcPr>
                <w:p>
                  <w:pPr>
                    <w:tabs>
                      <w:tab w:val="left" w:pos="195"/>
                    </w:tabs>
                    <w:jc w:val="center"/>
                    <w:rPr>
                      <w:rFonts w:ascii="Times New Roman" w:hAnsi="Times New Roman" w:cs="Times New Roman"/>
                      <w:color w:val="FF0000"/>
                    </w:rPr>
                  </w:pPr>
                  <w:r>
                    <w:rPr>
                      <w:rFonts w:hint="eastAsia" w:ascii="Times New Roman" w:hAnsi="Times New Roman" w:cs="Times New Roman"/>
                      <w:color w:val="FF0000"/>
                    </w:rPr>
                    <w:t>500</w:t>
                  </w:r>
                  <w:r>
                    <w:rPr>
                      <w:rFonts w:ascii="Times New Roman" w:hAnsi="Times New Roman" w:cs="Times New Roman"/>
                      <w:color w:val="FF0000"/>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771" w:type="dxa"/>
                  <w:vMerge w:val="continue"/>
                  <w:noWrap/>
                  <w:vAlign w:val="center"/>
                </w:tcPr>
                <w:p>
                  <w:pPr>
                    <w:widowControl/>
                    <w:tabs>
                      <w:tab w:val="left" w:pos="195"/>
                    </w:tabs>
                    <w:jc w:val="center"/>
                    <w:rPr>
                      <w:rFonts w:ascii="Times New Roman" w:hAnsi="Times New Roman" w:cs="Times New Roman"/>
                      <w:color w:val="FF0000"/>
                      <w:szCs w:val="21"/>
                    </w:rPr>
                  </w:pPr>
                </w:p>
              </w:tc>
              <w:tc>
                <w:tcPr>
                  <w:tcW w:w="795" w:type="dxa"/>
                  <w:vMerge w:val="continue"/>
                  <w:noWrap/>
                  <w:vAlign w:val="center"/>
                </w:tcPr>
                <w:p>
                  <w:pPr>
                    <w:widowControl/>
                    <w:tabs>
                      <w:tab w:val="left" w:pos="195"/>
                    </w:tabs>
                    <w:jc w:val="center"/>
                    <w:rPr>
                      <w:rFonts w:ascii="Times New Roman" w:hAnsi="Times New Roman" w:cs="Times New Roman"/>
                      <w:color w:val="FF0000"/>
                      <w:szCs w:val="21"/>
                    </w:rPr>
                  </w:pPr>
                </w:p>
              </w:tc>
              <w:tc>
                <w:tcPr>
                  <w:tcW w:w="720" w:type="dxa"/>
                  <w:vMerge w:val="continue"/>
                  <w:noWrap/>
                  <w:vAlign w:val="center"/>
                </w:tcPr>
                <w:p>
                  <w:pPr>
                    <w:widowControl/>
                    <w:tabs>
                      <w:tab w:val="left" w:pos="195"/>
                    </w:tabs>
                    <w:jc w:val="center"/>
                    <w:rPr>
                      <w:rFonts w:ascii="Times New Roman" w:hAnsi="Times New Roman" w:cs="Times New Roman"/>
                      <w:color w:val="FF0000"/>
                      <w:szCs w:val="21"/>
                    </w:rPr>
                  </w:pPr>
                </w:p>
              </w:tc>
              <w:tc>
                <w:tcPr>
                  <w:tcW w:w="1710" w:type="dxa"/>
                  <w:vMerge w:val="continue"/>
                  <w:noWrap/>
                  <w:vAlign w:val="center"/>
                </w:tcPr>
                <w:p>
                  <w:pPr>
                    <w:widowControl/>
                    <w:tabs>
                      <w:tab w:val="left" w:pos="195"/>
                    </w:tabs>
                    <w:jc w:val="center"/>
                    <w:rPr>
                      <w:rFonts w:ascii="Times New Roman" w:hAnsi="Times New Roman" w:cs="Times New Roman"/>
                      <w:color w:val="FF0000"/>
                      <w:szCs w:val="21"/>
                    </w:rPr>
                  </w:pPr>
                </w:p>
              </w:tc>
              <w:tc>
                <w:tcPr>
                  <w:tcW w:w="660" w:type="dxa"/>
                  <w:vMerge w:val="continue"/>
                  <w:noWrap/>
                  <w:vAlign w:val="center"/>
                </w:tcPr>
                <w:p>
                  <w:pPr>
                    <w:widowControl/>
                    <w:tabs>
                      <w:tab w:val="left" w:pos="195"/>
                    </w:tabs>
                    <w:jc w:val="center"/>
                    <w:rPr>
                      <w:rFonts w:ascii="Times New Roman" w:hAnsi="Times New Roman" w:cs="Times New Roman"/>
                      <w:color w:val="FF0000"/>
                      <w:szCs w:val="21"/>
                    </w:rPr>
                  </w:pPr>
                </w:p>
              </w:tc>
              <w:tc>
                <w:tcPr>
                  <w:tcW w:w="690" w:type="dxa"/>
                  <w:vMerge w:val="continue"/>
                  <w:noWrap/>
                  <w:vAlign w:val="center"/>
                </w:tcPr>
                <w:p>
                  <w:pPr>
                    <w:widowControl/>
                    <w:tabs>
                      <w:tab w:val="left" w:pos="195"/>
                    </w:tabs>
                    <w:jc w:val="center"/>
                    <w:rPr>
                      <w:rFonts w:ascii="Times New Roman" w:hAnsi="Times New Roman" w:cs="Times New Roman"/>
                      <w:color w:val="FF0000"/>
                      <w:szCs w:val="21"/>
                    </w:rPr>
                  </w:pPr>
                </w:p>
              </w:tc>
              <w:tc>
                <w:tcPr>
                  <w:tcW w:w="979" w:type="dxa"/>
                  <w:vMerge w:val="continue"/>
                  <w:noWrap/>
                  <w:vAlign w:val="center"/>
                </w:tcPr>
                <w:p>
                  <w:pPr>
                    <w:widowControl/>
                    <w:tabs>
                      <w:tab w:val="left" w:pos="195"/>
                    </w:tabs>
                    <w:jc w:val="center"/>
                    <w:rPr>
                      <w:rFonts w:ascii="Times New Roman" w:hAnsi="Times New Roman" w:cs="Times New Roman"/>
                      <w:color w:val="FF0000"/>
                      <w:szCs w:val="21"/>
                    </w:rPr>
                  </w:pPr>
                </w:p>
              </w:tc>
              <w:tc>
                <w:tcPr>
                  <w:tcW w:w="1605" w:type="dxa"/>
                  <w:vMerge w:val="continue"/>
                  <w:noWrap/>
                  <w:vAlign w:val="center"/>
                </w:tcPr>
                <w:p>
                  <w:pPr>
                    <w:widowControl/>
                    <w:tabs>
                      <w:tab w:val="left" w:pos="195"/>
                    </w:tabs>
                    <w:jc w:val="center"/>
                    <w:rPr>
                      <w:rFonts w:ascii="Times New Roman" w:hAnsi="Times New Roman" w:cs="Times New Roman"/>
                      <w:color w:val="FF0000"/>
                      <w:szCs w:val="21"/>
                    </w:rPr>
                  </w:pPr>
                </w:p>
              </w:tc>
              <w:tc>
                <w:tcPr>
                  <w:tcW w:w="855" w:type="dxa"/>
                  <w:vMerge w:val="continue"/>
                  <w:noWrap/>
                  <w:vAlign w:val="center"/>
                </w:tcPr>
                <w:p>
                  <w:pPr>
                    <w:widowControl/>
                    <w:tabs>
                      <w:tab w:val="left" w:pos="195"/>
                    </w:tabs>
                    <w:jc w:val="center"/>
                    <w:rPr>
                      <w:rFonts w:ascii="Times New Roman" w:hAnsi="Times New Roman" w:cs="Times New Roman"/>
                      <w:color w:val="FF0000"/>
                      <w:szCs w:val="21"/>
                    </w:rPr>
                  </w:pPr>
                </w:p>
              </w:tc>
              <w:tc>
                <w:tcPr>
                  <w:tcW w:w="1976" w:type="dxa"/>
                  <w:noWrap/>
                  <w:vAlign w:val="center"/>
                </w:tcPr>
                <w:p>
                  <w:pPr>
                    <w:widowControl/>
                    <w:tabs>
                      <w:tab w:val="left" w:pos="195"/>
                    </w:tabs>
                    <w:jc w:val="center"/>
                    <w:rPr>
                      <w:rFonts w:ascii="Times New Roman" w:hAnsi="Times New Roman" w:cs="Times New Roman"/>
                      <w:color w:val="FF0000"/>
                      <w:szCs w:val="21"/>
                    </w:rPr>
                  </w:pPr>
                  <w:r>
                    <w:rPr>
                      <w:rFonts w:ascii="Times New Roman" w:hAnsi="Times New Roman" w:cs="Times New Roman"/>
                      <w:color w:val="FF0000"/>
                      <w:szCs w:val="21"/>
                    </w:rPr>
                    <w:t>NH</w:t>
                  </w:r>
                  <w:r>
                    <w:rPr>
                      <w:rFonts w:ascii="Times New Roman" w:hAnsi="Times New Roman" w:cs="Times New Roman"/>
                      <w:color w:val="FF0000"/>
                      <w:szCs w:val="21"/>
                      <w:vertAlign w:val="subscript"/>
                    </w:rPr>
                    <w:t>3</w:t>
                  </w:r>
                  <w:r>
                    <w:rPr>
                      <w:rFonts w:ascii="Times New Roman" w:hAnsi="Times New Roman" w:cs="Times New Roman"/>
                      <w:color w:val="FF0000"/>
                      <w:szCs w:val="21"/>
                    </w:rPr>
                    <w:t>-N</w:t>
                  </w:r>
                </w:p>
              </w:tc>
              <w:tc>
                <w:tcPr>
                  <w:tcW w:w="1125" w:type="dxa"/>
                  <w:noWrap/>
                  <w:vAlign w:val="center"/>
                </w:tcPr>
                <w:p>
                  <w:pPr>
                    <w:jc w:val="center"/>
                    <w:rPr>
                      <w:rFonts w:ascii="Times New Roman" w:hAnsi="Times New Roman" w:cs="Times New Roman"/>
                      <w:color w:val="FF0000"/>
                    </w:rPr>
                  </w:pPr>
                  <w:r>
                    <w:rPr>
                      <w:rFonts w:ascii="Times New Roman" w:hAnsi="Times New Roman" w:cs="Times New Roman"/>
                      <w:bCs/>
                      <w:snapToGrid w:val="0"/>
                      <w:color w:val="FF0000"/>
                      <w:szCs w:val="21"/>
                    </w:rPr>
                    <w:t>1次/</w:t>
                  </w:r>
                  <w:r>
                    <w:rPr>
                      <w:rFonts w:hint="eastAsia" w:ascii="Times New Roman" w:hAnsi="Times New Roman" w:cs="Times New Roman"/>
                      <w:bCs/>
                      <w:snapToGrid w:val="0"/>
                      <w:color w:val="FF0000"/>
                      <w:szCs w:val="21"/>
                    </w:rPr>
                    <w:t>半</w:t>
                  </w:r>
                  <w:r>
                    <w:rPr>
                      <w:rFonts w:ascii="Times New Roman" w:hAnsi="Times New Roman" w:cs="Times New Roman"/>
                      <w:bCs/>
                      <w:snapToGrid w:val="0"/>
                      <w:color w:val="FF0000"/>
                      <w:szCs w:val="21"/>
                    </w:rPr>
                    <w:t>年</w:t>
                  </w:r>
                </w:p>
              </w:tc>
              <w:tc>
                <w:tcPr>
                  <w:tcW w:w="1720" w:type="dxa"/>
                  <w:noWrap/>
                  <w:vAlign w:val="center"/>
                </w:tcPr>
                <w:p>
                  <w:pPr>
                    <w:tabs>
                      <w:tab w:val="left" w:pos="195"/>
                    </w:tabs>
                    <w:jc w:val="center"/>
                    <w:rPr>
                      <w:rFonts w:ascii="Times New Roman" w:hAnsi="Times New Roman" w:cs="Times New Roman"/>
                      <w:color w:val="FF0000"/>
                    </w:rPr>
                  </w:pPr>
                  <w:r>
                    <w:rPr>
                      <w:rFonts w:hint="eastAsia" w:ascii="Times New Roman" w:hAnsi="Times New Roman" w:cs="Times New Roman"/>
                      <w:color w:val="FF0000"/>
                    </w:rPr>
                    <w:t>35</w:t>
                  </w:r>
                  <w:r>
                    <w:rPr>
                      <w:rFonts w:ascii="Times New Roman" w:hAnsi="Times New Roman" w:cs="Times New Roman"/>
                      <w:color w:val="FF0000"/>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771" w:type="dxa"/>
                  <w:vMerge w:val="continue"/>
                  <w:noWrap/>
                  <w:vAlign w:val="center"/>
                </w:tcPr>
                <w:p>
                  <w:pPr>
                    <w:widowControl/>
                    <w:tabs>
                      <w:tab w:val="left" w:pos="195"/>
                    </w:tabs>
                    <w:jc w:val="center"/>
                    <w:rPr>
                      <w:rFonts w:ascii="Times New Roman" w:hAnsi="Times New Roman" w:cs="Times New Roman"/>
                      <w:color w:val="FF0000"/>
                      <w:szCs w:val="21"/>
                    </w:rPr>
                  </w:pPr>
                </w:p>
              </w:tc>
              <w:tc>
                <w:tcPr>
                  <w:tcW w:w="795" w:type="dxa"/>
                  <w:vMerge w:val="continue"/>
                  <w:noWrap/>
                  <w:vAlign w:val="center"/>
                </w:tcPr>
                <w:p>
                  <w:pPr>
                    <w:widowControl/>
                    <w:tabs>
                      <w:tab w:val="left" w:pos="195"/>
                    </w:tabs>
                    <w:jc w:val="center"/>
                    <w:rPr>
                      <w:rFonts w:ascii="Times New Roman" w:hAnsi="Times New Roman" w:cs="Times New Roman"/>
                      <w:color w:val="FF0000"/>
                      <w:szCs w:val="21"/>
                    </w:rPr>
                  </w:pPr>
                </w:p>
              </w:tc>
              <w:tc>
                <w:tcPr>
                  <w:tcW w:w="720" w:type="dxa"/>
                  <w:vMerge w:val="continue"/>
                  <w:noWrap/>
                  <w:vAlign w:val="center"/>
                </w:tcPr>
                <w:p>
                  <w:pPr>
                    <w:widowControl/>
                    <w:tabs>
                      <w:tab w:val="left" w:pos="195"/>
                    </w:tabs>
                    <w:jc w:val="center"/>
                    <w:rPr>
                      <w:rFonts w:ascii="Times New Roman" w:hAnsi="Times New Roman" w:cs="Times New Roman"/>
                      <w:color w:val="FF0000"/>
                      <w:szCs w:val="21"/>
                    </w:rPr>
                  </w:pPr>
                </w:p>
              </w:tc>
              <w:tc>
                <w:tcPr>
                  <w:tcW w:w="1710" w:type="dxa"/>
                  <w:vMerge w:val="continue"/>
                  <w:noWrap/>
                  <w:vAlign w:val="center"/>
                </w:tcPr>
                <w:p>
                  <w:pPr>
                    <w:widowControl/>
                    <w:tabs>
                      <w:tab w:val="left" w:pos="195"/>
                    </w:tabs>
                    <w:jc w:val="center"/>
                    <w:rPr>
                      <w:rFonts w:ascii="Times New Roman" w:hAnsi="Times New Roman" w:cs="Times New Roman"/>
                      <w:color w:val="FF0000"/>
                      <w:szCs w:val="21"/>
                    </w:rPr>
                  </w:pPr>
                </w:p>
              </w:tc>
              <w:tc>
                <w:tcPr>
                  <w:tcW w:w="660" w:type="dxa"/>
                  <w:vMerge w:val="continue"/>
                  <w:noWrap/>
                  <w:vAlign w:val="center"/>
                </w:tcPr>
                <w:p>
                  <w:pPr>
                    <w:widowControl/>
                    <w:tabs>
                      <w:tab w:val="left" w:pos="195"/>
                    </w:tabs>
                    <w:jc w:val="center"/>
                    <w:rPr>
                      <w:rFonts w:ascii="Times New Roman" w:hAnsi="Times New Roman" w:cs="Times New Roman"/>
                      <w:color w:val="FF0000"/>
                      <w:szCs w:val="21"/>
                    </w:rPr>
                  </w:pPr>
                </w:p>
              </w:tc>
              <w:tc>
                <w:tcPr>
                  <w:tcW w:w="690" w:type="dxa"/>
                  <w:vMerge w:val="continue"/>
                  <w:noWrap/>
                  <w:vAlign w:val="center"/>
                </w:tcPr>
                <w:p>
                  <w:pPr>
                    <w:widowControl/>
                    <w:tabs>
                      <w:tab w:val="left" w:pos="195"/>
                    </w:tabs>
                    <w:jc w:val="center"/>
                    <w:rPr>
                      <w:rFonts w:ascii="Times New Roman" w:hAnsi="Times New Roman" w:cs="Times New Roman"/>
                      <w:color w:val="FF0000"/>
                      <w:szCs w:val="21"/>
                    </w:rPr>
                  </w:pPr>
                </w:p>
              </w:tc>
              <w:tc>
                <w:tcPr>
                  <w:tcW w:w="979" w:type="dxa"/>
                  <w:vMerge w:val="continue"/>
                  <w:noWrap/>
                  <w:vAlign w:val="center"/>
                </w:tcPr>
                <w:p>
                  <w:pPr>
                    <w:widowControl/>
                    <w:tabs>
                      <w:tab w:val="left" w:pos="195"/>
                    </w:tabs>
                    <w:jc w:val="center"/>
                    <w:rPr>
                      <w:rFonts w:ascii="Times New Roman" w:hAnsi="Times New Roman" w:cs="Times New Roman"/>
                      <w:color w:val="FF0000"/>
                      <w:szCs w:val="21"/>
                    </w:rPr>
                  </w:pPr>
                </w:p>
              </w:tc>
              <w:tc>
                <w:tcPr>
                  <w:tcW w:w="1605" w:type="dxa"/>
                  <w:vMerge w:val="continue"/>
                  <w:noWrap/>
                  <w:vAlign w:val="center"/>
                </w:tcPr>
                <w:p>
                  <w:pPr>
                    <w:widowControl/>
                    <w:tabs>
                      <w:tab w:val="left" w:pos="195"/>
                    </w:tabs>
                    <w:jc w:val="center"/>
                    <w:rPr>
                      <w:rFonts w:ascii="Times New Roman" w:hAnsi="Times New Roman" w:cs="Times New Roman"/>
                      <w:color w:val="FF0000"/>
                      <w:szCs w:val="21"/>
                    </w:rPr>
                  </w:pPr>
                </w:p>
              </w:tc>
              <w:tc>
                <w:tcPr>
                  <w:tcW w:w="855" w:type="dxa"/>
                  <w:vMerge w:val="continue"/>
                  <w:noWrap/>
                  <w:vAlign w:val="center"/>
                </w:tcPr>
                <w:p>
                  <w:pPr>
                    <w:widowControl/>
                    <w:tabs>
                      <w:tab w:val="left" w:pos="195"/>
                    </w:tabs>
                    <w:jc w:val="center"/>
                    <w:rPr>
                      <w:rFonts w:ascii="Times New Roman" w:hAnsi="Times New Roman" w:cs="Times New Roman"/>
                      <w:color w:val="FF0000"/>
                      <w:szCs w:val="21"/>
                    </w:rPr>
                  </w:pPr>
                </w:p>
              </w:tc>
              <w:tc>
                <w:tcPr>
                  <w:tcW w:w="1976" w:type="dxa"/>
                  <w:noWrap/>
                  <w:vAlign w:val="center"/>
                </w:tcPr>
                <w:p>
                  <w:pPr>
                    <w:widowControl/>
                    <w:tabs>
                      <w:tab w:val="left" w:pos="195"/>
                    </w:tabs>
                    <w:jc w:val="center"/>
                    <w:rPr>
                      <w:rFonts w:ascii="Times New Roman" w:hAnsi="Times New Roman" w:cs="Times New Roman"/>
                      <w:color w:val="FF0000"/>
                      <w:szCs w:val="21"/>
                    </w:rPr>
                  </w:pPr>
                  <w:r>
                    <w:rPr>
                      <w:rFonts w:hint="eastAsia" w:ascii="Times New Roman" w:hAnsi="Times New Roman" w:cs="Times New Roman"/>
                      <w:color w:val="FF0000"/>
                      <w:szCs w:val="21"/>
                    </w:rPr>
                    <w:t>SS</w:t>
                  </w:r>
                </w:p>
              </w:tc>
              <w:tc>
                <w:tcPr>
                  <w:tcW w:w="1125" w:type="dxa"/>
                  <w:noWrap/>
                  <w:vAlign w:val="center"/>
                </w:tcPr>
                <w:p>
                  <w:pPr>
                    <w:jc w:val="center"/>
                    <w:rPr>
                      <w:rFonts w:ascii="Times New Roman" w:hAnsi="Times New Roman" w:cs="Times New Roman"/>
                      <w:color w:val="FF0000"/>
                    </w:rPr>
                  </w:pPr>
                  <w:r>
                    <w:rPr>
                      <w:rFonts w:ascii="Times New Roman" w:hAnsi="Times New Roman" w:cs="Times New Roman"/>
                      <w:bCs/>
                      <w:snapToGrid w:val="0"/>
                      <w:color w:val="FF0000"/>
                      <w:szCs w:val="21"/>
                    </w:rPr>
                    <w:t>1次/</w:t>
                  </w:r>
                  <w:r>
                    <w:rPr>
                      <w:rFonts w:hint="eastAsia" w:ascii="Times New Roman" w:hAnsi="Times New Roman" w:cs="Times New Roman"/>
                      <w:bCs/>
                      <w:snapToGrid w:val="0"/>
                      <w:color w:val="FF0000"/>
                      <w:szCs w:val="21"/>
                    </w:rPr>
                    <w:t>半</w:t>
                  </w:r>
                  <w:r>
                    <w:rPr>
                      <w:rFonts w:ascii="Times New Roman" w:hAnsi="Times New Roman" w:cs="Times New Roman"/>
                      <w:bCs/>
                      <w:snapToGrid w:val="0"/>
                      <w:color w:val="FF0000"/>
                      <w:szCs w:val="21"/>
                    </w:rPr>
                    <w:t>年</w:t>
                  </w:r>
                </w:p>
              </w:tc>
              <w:tc>
                <w:tcPr>
                  <w:tcW w:w="1720" w:type="dxa"/>
                  <w:noWrap/>
                  <w:vAlign w:val="center"/>
                </w:tcPr>
                <w:p>
                  <w:pPr>
                    <w:jc w:val="center"/>
                    <w:rPr>
                      <w:rFonts w:ascii="Times New Roman" w:hAnsi="Times New Roman" w:cs="Times New Roman"/>
                      <w:color w:val="FF0000"/>
                    </w:rPr>
                  </w:pPr>
                  <w:r>
                    <w:rPr>
                      <w:rFonts w:hint="eastAsia" w:ascii="Times New Roman" w:hAnsi="Times New Roman" w:cs="Times New Roman"/>
                      <w:color w:val="FF0000"/>
                    </w:rPr>
                    <w:t>400</w:t>
                  </w:r>
                  <w:r>
                    <w:rPr>
                      <w:rFonts w:ascii="Times New Roman" w:hAnsi="Times New Roman" w:cs="Times New Roman"/>
                      <w:color w:val="FF0000"/>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771" w:type="dxa"/>
                  <w:vMerge w:val="continue"/>
                  <w:noWrap/>
                  <w:vAlign w:val="center"/>
                </w:tcPr>
                <w:p>
                  <w:pPr>
                    <w:widowControl/>
                    <w:tabs>
                      <w:tab w:val="left" w:pos="195"/>
                    </w:tabs>
                    <w:jc w:val="center"/>
                    <w:rPr>
                      <w:rFonts w:ascii="Times New Roman" w:hAnsi="Times New Roman" w:cs="Times New Roman"/>
                      <w:color w:val="FF0000"/>
                      <w:szCs w:val="21"/>
                    </w:rPr>
                  </w:pPr>
                </w:p>
              </w:tc>
              <w:tc>
                <w:tcPr>
                  <w:tcW w:w="795" w:type="dxa"/>
                  <w:vMerge w:val="continue"/>
                  <w:noWrap/>
                  <w:vAlign w:val="center"/>
                </w:tcPr>
                <w:p>
                  <w:pPr>
                    <w:widowControl/>
                    <w:tabs>
                      <w:tab w:val="left" w:pos="195"/>
                    </w:tabs>
                    <w:jc w:val="center"/>
                    <w:rPr>
                      <w:rFonts w:ascii="Times New Roman" w:hAnsi="Times New Roman" w:cs="Times New Roman"/>
                      <w:color w:val="FF0000"/>
                      <w:szCs w:val="21"/>
                    </w:rPr>
                  </w:pPr>
                </w:p>
              </w:tc>
              <w:tc>
                <w:tcPr>
                  <w:tcW w:w="720" w:type="dxa"/>
                  <w:vMerge w:val="continue"/>
                  <w:noWrap/>
                  <w:vAlign w:val="center"/>
                </w:tcPr>
                <w:p>
                  <w:pPr>
                    <w:widowControl/>
                    <w:tabs>
                      <w:tab w:val="left" w:pos="195"/>
                    </w:tabs>
                    <w:jc w:val="center"/>
                    <w:rPr>
                      <w:rFonts w:ascii="Times New Roman" w:hAnsi="Times New Roman" w:cs="Times New Roman"/>
                      <w:color w:val="FF0000"/>
                      <w:szCs w:val="21"/>
                    </w:rPr>
                  </w:pPr>
                </w:p>
              </w:tc>
              <w:tc>
                <w:tcPr>
                  <w:tcW w:w="1710" w:type="dxa"/>
                  <w:vMerge w:val="continue"/>
                  <w:noWrap/>
                  <w:vAlign w:val="center"/>
                </w:tcPr>
                <w:p>
                  <w:pPr>
                    <w:widowControl/>
                    <w:tabs>
                      <w:tab w:val="left" w:pos="195"/>
                    </w:tabs>
                    <w:jc w:val="center"/>
                    <w:rPr>
                      <w:rFonts w:ascii="Times New Roman" w:hAnsi="Times New Roman" w:cs="Times New Roman"/>
                      <w:color w:val="FF0000"/>
                      <w:szCs w:val="21"/>
                    </w:rPr>
                  </w:pPr>
                </w:p>
              </w:tc>
              <w:tc>
                <w:tcPr>
                  <w:tcW w:w="660" w:type="dxa"/>
                  <w:vMerge w:val="continue"/>
                  <w:noWrap/>
                  <w:vAlign w:val="center"/>
                </w:tcPr>
                <w:p>
                  <w:pPr>
                    <w:widowControl/>
                    <w:tabs>
                      <w:tab w:val="left" w:pos="195"/>
                    </w:tabs>
                    <w:jc w:val="center"/>
                    <w:rPr>
                      <w:rFonts w:ascii="Times New Roman" w:hAnsi="Times New Roman" w:cs="Times New Roman"/>
                      <w:color w:val="FF0000"/>
                      <w:szCs w:val="21"/>
                    </w:rPr>
                  </w:pPr>
                </w:p>
              </w:tc>
              <w:tc>
                <w:tcPr>
                  <w:tcW w:w="690" w:type="dxa"/>
                  <w:vMerge w:val="continue"/>
                  <w:noWrap/>
                  <w:vAlign w:val="center"/>
                </w:tcPr>
                <w:p>
                  <w:pPr>
                    <w:widowControl/>
                    <w:tabs>
                      <w:tab w:val="left" w:pos="195"/>
                    </w:tabs>
                    <w:jc w:val="center"/>
                    <w:rPr>
                      <w:rFonts w:ascii="Times New Roman" w:hAnsi="Times New Roman" w:cs="Times New Roman"/>
                      <w:color w:val="FF0000"/>
                      <w:szCs w:val="21"/>
                    </w:rPr>
                  </w:pPr>
                </w:p>
              </w:tc>
              <w:tc>
                <w:tcPr>
                  <w:tcW w:w="979" w:type="dxa"/>
                  <w:vMerge w:val="continue"/>
                  <w:noWrap/>
                  <w:vAlign w:val="center"/>
                </w:tcPr>
                <w:p>
                  <w:pPr>
                    <w:widowControl/>
                    <w:tabs>
                      <w:tab w:val="left" w:pos="195"/>
                    </w:tabs>
                    <w:jc w:val="center"/>
                    <w:rPr>
                      <w:rFonts w:ascii="Times New Roman" w:hAnsi="Times New Roman" w:cs="Times New Roman"/>
                      <w:color w:val="FF0000"/>
                      <w:szCs w:val="21"/>
                    </w:rPr>
                  </w:pPr>
                </w:p>
              </w:tc>
              <w:tc>
                <w:tcPr>
                  <w:tcW w:w="1605" w:type="dxa"/>
                  <w:vMerge w:val="continue"/>
                  <w:noWrap/>
                  <w:vAlign w:val="center"/>
                </w:tcPr>
                <w:p>
                  <w:pPr>
                    <w:widowControl/>
                    <w:tabs>
                      <w:tab w:val="left" w:pos="195"/>
                    </w:tabs>
                    <w:jc w:val="center"/>
                    <w:rPr>
                      <w:rFonts w:ascii="Times New Roman" w:hAnsi="Times New Roman" w:cs="Times New Roman"/>
                      <w:color w:val="FF0000"/>
                      <w:szCs w:val="21"/>
                    </w:rPr>
                  </w:pPr>
                </w:p>
              </w:tc>
              <w:tc>
                <w:tcPr>
                  <w:tcW w:w="855" w:type="dxa"/>
                  <w:vMerge w:val="continue"/>
                  <w:noWrap/>
                  <w:vAlign w:val="center"/>
                </w:tcPr>
                <w:p>
                  <w:pPr>
                    <w:widowControl/>
                    <w:tabs>
                      <w:tab w:val="left" w:pos="195"/>
                    </w:tabs>
                    <w:jc w:val="center"/>
                    <w:rPr>
                      <w:rFonts w:ascii="Times New Roman" w:hAnsi="Times New Roman" w:cs="Times New Roman"/>
                      <w:color w:val="FF0000"/>
                      <w:szCs w:val="21"/>
                    </w:rPr>
                  </w:pPr>
                </w:p>
              </w:tc>
              <w:tc>
                <w:tcPr>
                  <w:tcW w:w="1976" w:type="dxa"/>
                  <w:noWrap/>
                  <w:vAlign w:val="center"/>
                </w:tcPr>
                <w:p>
                  <w:pPr>
                    <w:widowControl/>
                    <w:tabs>
                      <w:tab w:val="left" w:pos="195"/>
                    </w:tabs>
                    <w:jc w:val="center"/>
                    <w:rPr>
                      <w:rFonts w:ascii="Times New Roman" w:hAnsi="Times New Roman" w:cs="Times New Roman"/>
                      <w:color w:val="FF0000"/>
                      <w:szCs w:val="21"/>
                    </w:rPr>
                  </w:pPr>
                  <w:r>
                    <w:rPr>
                      <w:rFonts w:hint="eastAsia" w:ascii="Times New Roman" w:hAnsi="Times New Roman" w:cs="Times New Roman"/>
                      <w:color w:val="FF0000"/>
                      <w:szCs w:val="21"/>
                    </w:rPr>
                    <w:t>石油类</w:t>
                  </w:r>
                </w:p>
              </w:tc>
              <w:tc>
                <w:tcPr>
                  <w:tcW w:w="1125" w:type="dxa"/>
                  <w:noWrap/>
                  <w:vAlign w:val="center"/>
                </w:tcPr>
                <w:p>
                  <w:pPr>
                    <w:jc w:val="center"/>
                    <w:rPr>
                      <w:rFonts w:ascii="Times New Roman" w:hAnsi="Times New Roman" w:cs="Times New Roman"/>
                      <w:color w:val="FF0000"/>
                    </w:rPr>
                  </w:pPr>
                  <w:r>
                    <w:rPr>
                      <w:rFonts w:ascii="Times New Roman" w:hAnsi="Times New Roman" w:cs="Times New Roman"/>
                      <w:bCs/>
                      <w:snapToGrid w:val="0"/>
                      <w:color w:val="FF0000"/>
                      <w:szCs w:val="21"/>
                    </w:rPr>
                    <w:t>1次/</w:t>
                  </w:r>
                  <w:r>
                    <w:rPr>
                      <w:rFonts w:hint="eastAsia" w:ascii="Times New Roman" w:hAnsi="Times New Roman" w:cs="Times New Roman"/>
                      <w:bCs/>
                      <w:snapToGrid w:val="0"/>
                      <w:color w:val="FF0000"/>
                      <w:szCs w:val="21"/>
                    </w:rPr>
                    <w:t>半</w:t>
                  </w:r>
                  <w:r>
                    <w:rPr>
                      <w:rFonts w:ascii="Times New Roman" w:hAnsi="Times New Roman" w:cs="Times New Roman"/>
                      <w:bCs/>
                      <w:snapToGrid w:val="0"/>
                      <w:color w:val="FF0000"/>
                      <w:szCs w:val="21"/>
                    </w:rPr>
                    <w:t>年</w:t>
                  </w:r>
                </w:p>
              </w:tc>
              <w:tc>
                <w:tcPr>
                  <w:tcW w:w="1720" w:type="dxa"/>
                  <w:noWrap/>
                  <w:vAlign w:val="center"/>
                </w:tcPr>
                <w:p>
                  <w:pPr>
                    <w:jc w:val="center"/>
                    <w:rPr>
                      <w:rFonts w:ascii="Times New Roman" w:hAnsi="Times New Roman" w:cs="Times New Roman"/>
                      <w:color w:val="FF0000"/>
                    </w:rPr>
                  </w:pPr>
                  <w:r>
                    <w:rPr>
                      <w:rFonts w:hint="eastAsia" w:ascii="Times New Roman" w:hAnsi="Times New Roman" w:cs="Times New Roman"/>
                      <w:color w:val="FF0000"/>
                    </w:rPr>
                    <w:t>20</w:t>
                  </w:r>
                  <w:r>
                    <w:rPr>
                      <w:rFonts w:ascii="Times New Roman" w:hAnsi="Times New Roman" w:cs="Times New Roman"/>
                      <w:color w:val="FF0000"/>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771" w:type="dxa"/>
                  <w:vMerge w:val="continue"/>
                  <w:noWrap/>
                  <w:vAlign w:val="center"/>
                </w:tcPr>
                <w:p>
                  <w:pPr>
                    <w:widowControl/>
                    <w:tabs>
                      <w:tab w:val="left" w:pos="195"/>
                    </w:tabs>
                    <w:jc w:val="center"/>
                    <w:rPr>
                      <w:rFonts w:ascii="Times New Roman" w:hAnsi="Times New Roman" w:cs="Times New Roman"/>
                      <w:color w:val="FF0000"/>
                      <w:szCs w:val="21"/>
                    </w:rPr>
                  </w:pPr>
                </w:p>
              </w:tc>
              <w:tc>
                <w:tcPr>
                  <w:tcW w:w="795" w:type="dxa"/>
                  <w:vMerge w:val="continue"/>
                  <w:noWrap/>
                  <w:vAlign w:val="center"/>
                </w:tcPr>
                <w:p>
                  <w:pPr>
                    <w:widowControl/>
                    <w:tabs>
                      <w:tab w:val="left" w:pos="195"/>
                    </w:tabs>
                    <w:jc w:val="center"/>
                    <w:rPr>
                      <w:rFonts w:ascii="Times New Roman" w:hAnsi="Times New Roman" w:cs="Times New Roman"/>
                      <w:color w:val="FF0000"/>
                      <w:szCs w:val="21"/>
                    </w:rPr>
                  </w:pPr>
                </w:p>
              </w:tc>
              <w:tc>
                <w:tcPr>
                  <w:tcW w:w="720" w:type="dxa"/>
                  <w:vMerge w:val="continue"/>
                  <w:noWrap/>
                  <w:vAlign w:val="center"/>
                </w:tcPr>
                <w:p>
                  <w:pPr>
                    <w:widowControl/>
                    <w:tabs>
                      <w:tab w:val="left" w:pos="195"/>
                    </w:tabs>
                    <w:jc w:val="center"/>
                    <w:rPr>
                      <w:rFonts w:ascii="Times New Roman" w:hAnsi="Times New Roman" w:cs="Times New Roman"/>
                      <w:color w:val="FF0000"/>
                      <w:szCs w:val="21"/>
                    </w:rPr>
                  </w:pPr>
                </w:p>
              </w:tc>
              <w:tc>
                <w:tcPr>
                  <w:tcW w:w="1710" w:type="dxa"/>
                  <w:vMerge w:val="continue"/>
                  <w:noWrap/>
                  <w:vAlign w:val="center"/>
                </w:tcPr>
                <w:p>
                  <w:pPr>
                    <w:widowControl/>
                    <w:tabs>
                      <w:tab w:val="left" w:pos="195"/>
                    </w:tabs>
                    <w:jc w:val="center"/>
                    <w:rPr>
                      <w:rFonts w:ascii="Times New Roman" w:hAnsi="Times New Roman" w:cs="Times New Roman"/>
                      <w:color w:val="FF0000"/>
                      <w:szCs w:val="21"/>
                    </w:rPr>
                  </w:pPr>
                </w:p>
              </w:tc>
              <w:tc>
                <w:tcPr>
                  <w:tcW w:w="660" w:type="dxa"/>
                  <w:vMerge w:val="continue"/>
                  <w:noWrap/>
                  <w:vAlign w:val="center"/>
                </w:tcPr>
                <w:p>
                  <w:pPr>
                    <w:widowControl/>
                    <w:tabs>
                      <w:tab w:val="left" w:pos="195"/>
                    </w:tabs>
                    <w:jc w:val="center"/>
                    <w:rPr>
                      <w:rFonts w:ascii="Times New Roman" w:hAnsi="Times New Roman" w:cs="Times New Roman"/>
                      <w:color w:val="FF0000"/>
                      <w:szCs w:val="21"/>
                    </w:rPr>
                  </w:pPr>
                </w:p>
              </w:tc>
              <w:tc>
                <w:tcPr>
                  <w:tcW w:w="690" w:type="dxa"/>
                  <w:vMerge w:val="continue"/>
                  <w:noWrap/>
                  <w:vAlign w:val="center"/>
                </w:tcPr>
                <w:p>
                  <w:pPr>
                    <w:widowControl/>
                    <w:tabs>
                      <w:tab w:val="left" w:pos="195"/>
                    </w:tabs>
                    <w:jc w:val="center"/>
                    <w:rPr>
                      <w:rFonts w:ascii="Times New Roman" w:hAnsi="Times New Roman" w:cs="Times New Roman"/>
                      <w:color w:val="FF0000"/>
                      <w:szCs w:val="21"/>
                    </w:rPr>
                  </w:pPr>
                </w:p>
              </w:tc>
              <w:tc>
                <w:tcPr>
                  <w:tcW w:w="979" w:type="dxa"/>
                  <w:vMerge w:val="continue"/>
                  <w:noWrap/>
                  <w:vAlign w:val="center"/>
                </w:tcPr>
                <w:p>
                  <w:pPr>
                    <w:widowControl/>
                    <w:tabs>
                      <w:tab w:val="left" w:pos="195"/>
                    </w:tabs>
                    <w:jc w:val="center"/>
                    <w:rPr>
                      <w:rFonts w:ascii="Times New Roman" w:hAnsi="Times New Roman" w:cs="Times New Roman"/>
                      <w:color w:val="FF0000"/>
                      <w:szCs w:val="21"/>
                    </w:rPr>
                  </w:pPr>
                </w:p>
              </w:tc>
              <w:tc>
                <w:tcPr>
                  <w:tcW w:w="1605" w:type="dxa"/>
                  <w:vMerge w:val="continue"/>
                  <w:noWrap/>
                  <w:vAlign w:val="center"/>
                </w:tcPr>
                <w:p>
                  <w:pPr>
                    <w:widowControl/>
                    <w:tabs>
                      <w:tab w:val="left" w:pos="195"/>
                    </w:tabs>
                    <w:jc w:val="center"/>
                    <w:rPr>
                      <w:rFonts w:ascii="Times New Roman" w:hAnsi="Times New Roman" w:cs="Times New Roman"/>
                      <w:color w:val="FF0000"/>
                      <w:szCs w:val="21"/>
                    </w:rPr>
                  </w:pPr>
                </w:p>
              </w:tc>
              <w:tc>
                <w:tcPr>
                  <w:tcW w:w="855" w:type="dxa"/>
                  <w:vMerge w:val="continue"/>
                  <w:noWrap/>
                  <w:vAlign w:val="center"/>
                </w:tcPr>
                <w:p>
                  <w:pPr>
                    <w:widowControl/>
                    <w:tabs>
                      <w:tab w:val="left" w:pos="195"/>
                    </w:tabs>
                    <w:jc w:val="center"/>
                    <w:rPr>
                      <w:rFonts w:ascii="Times New Roman" w:hAnsi="Times New Roman" w:cs="Times New Roman"/>
                      <w:color w:val="FF0000"/>
                      <w:szCs w:val="21"/>
                    </w:rPr>
                  </w:pPr>
                </w:p>
              </w:tc>
              <w:tc>
                <w:tcPr>
                  <w:tcW w:w="1976" w:type="dxa"/>
                  <w:noWrap/>
                  <w:vAlign w:val="center"/>
                </w:tcPr>
                <w:p>
                  <w:pPr>
                    <w:pStyle w:val="11"/>
                    <w:jc w:val="center"/>
                    <w:rPr>
                      <w:rFonts w:hint="default" w:ascii="Times New Roman" w:hAnsi="Times New Roman" w:cs="Times New Roman"/>
                      <w:color w:val="FF0000"/>
                      <w:szCs w:val="21"/>
                    </w:rPr>
                  </w:pPr>
                  <w:r>
                    <w:rPr>
                      <w:rFonts w:hint="default" w:ascii="Times New Roman" w:hAnsi="Times New Roman" w:cs="Times New Roman"/>
                      <w:color w:val="FF0000"/>
                      <w:szCs w:val="21"/>
                    </w:rPr>
                    <w:t>氟化物</w:t>
                  </w:r>
                </w:p>
              </w:tc>
              <w:tc>
                <w:tcPr>
                  <w:tcW w:w="1125" w:type="dxa"/>
                  <w:noWrap/>
                  <w:vAlign w:val="center"/>
                </w:tcPr>
                <w:p>
                  <w:pPr>
                    <w:jc w:val="center"/>
                    <w:rPr>
                      <w:rFonts w:ascii="Times New Roman" w:hAnsi="Times New Roman" w:cs="Times New Roman"/>
                      <w:color w:val="FF0000"/>
                    </w:rPr>
                  </w:pPr>
                  <w:r>
                    <w:rPr>
                      <w:rFonts w:ascii="Times New Roman" w:hAnsi="Times New Roman" w:cs="Times New Roman"/>
                      <w:bCs/>
                      <w:snapToGrid w:val="0"/>
                      <w:color w:val="FF0000"/>
                      <w:szCs w:val="21"/>
                    </w:rPr>
                    <w:t>1次/</w:t>
                  </w:r>
                  <w:r>
                    <w:rPr>
                      <w:rFonts w:hint="eastAsia" w:ascii="Times New Roman" w:hAnsi="Times New Roman" w:cs="Times New Roman"/>
                      <w:bCs/>
                      <w:snapToGrid w:val="0"/>
                      <w:color w:val="FF0000"/>
                      <w:szCs w:val="21"/>
                    </w:rPr>
                    <w:t>半</w:t>
                  </w:r>
                  <w:r>
                    <w:rPr>
                      <w:rFonts w:ascii="Times New Roman" w:hAnsi="Times New Roman" w:cs="Times New Roman"/>
                      <w:bCs/>
                      <w:snapToGrid w:val="0"/>
                      <w:color w:val="FF0000"/>
                      <w:szCs w:val="21"/>
                    </w:rPr>
                    <w:t>年</w:t>
                  </w:r>
                </w:p>
              </w:tc>
              <w:tc>
                <w:tcPr>
                  <w:tcW w:w="1720" w:type="dxa"/>
                  <w:noWrap/>
                  <w:vAlign w:val="center"/>
                </w:tcPr>
                <w:p>
                  <w:pPr>
                    <w:jc w:val="center"/>
                    <w:rPr>
                      <w:rFonts w:ascii="Times New Roman" w:hAnsi="Times New Roman" w:cs="Times New Roman"/>
                      <w:color w:val="FF0000"/>
                    </w:rPr>
                  </w:pPr>
                  <w:r>
                    <w:rPr>
                      <w:rFonts w:hint="eastAsia" w:ascii="Times New Roman" w:hAnsi="Times New Roman" w:cs="Times New Roman"/>
                      <w:color w:val="FF0000"/>
                    </w:rPr>
                    <w:t>20</w:t>
                  </w:r>
                  <w:r>
                    <w:rPr>
                      <w:rFonts w:ascii="Times New Roman" w:hAnsi="Times New Roman" w:cs="Times New Roman"/>
                      <w:color w:val="FF0000"/>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771" w:type="dxa"/>
                  <w:vMerge w:val="continue"/>
                  <w:noWrap/>
                  <w:vAlign w:val="center"/>
                </w:tcPr>
                <w:p>
                  <w:pPr>
                    <w:widowControl/>
                    <w:tabs>
                      <w:tab w:val="left" w:pos="195"/>
                    </w:tabs>
                    <w:jc w:val="center"/>
                    <w:rPr>
                      <w:rFonts w:ascii="Times New Roman" w:hAnsi="Times New Roman" w:cs="Times New Roman"/>
                      <w:color w:val="FF0000"/>
                      <w:szCs w:val="21"/>
                    </w:rPr>
                  </w:pPr>
                </w:p>
              </w:tc>
              <w:tc>
                <w:tcPr>
                  <w:tcW w:w="795" w:type="dxa"/>
                  <w:vMerge w:val="continue"/>
                  <w:noWrap/>
                  <w:vAlign w:val="center"/>
                </w:tcPr>
                <w:p>
                  <w:pPr>
                    <w:widowControl/>
                    <w:tabs>
                      <w:tab w:val="left" w:pos="195"/>
                    </w:tabs>
                    <w:jc w:val="center"/>
                    <w:rPr>
                      <w:rFonts w:ascii="Times New Roman" w:hAnsi="Times New Roman" w:cs="Times New Roman"/>
                      <w:color w:val="FF0000"/>
                      <w:szCs w:val="21"/>
                    </w:rPr>
                  </w:pPr>
                </w:p>
              </w:tc>
              <w:tc>
                <w:tcPr>
                  <w:tcW w:w="720" w:type="dxa"/>
                  <w:vMerge w:val="continue"/>
                  <w:noWrap/>
                  <w:vAlign w:val="center"/>
                </w:tcPr>
                <w:p>
                  <w:pPr>
                    <w:widowControl/>
                    <w:tabs>
                      <w:tab w:val="left" w:pos="195"/>
                    </w:tabs>
                    <w:jc w:val="center"/>
                    <w:rPr>
                      <w:rFonts w:ascii="Times New Roman" w:hAnsi="Times New Roman" w:cs="Times New Roman"/>
                      <w:color w:val="FF0000"/>
                      <w:szCs w:val="21"/>
                    </w:rPr>
                  </w:pPr>
                </w:p>
              </w:tc>
              <w:tc>
                <w:tcPr>
                  <w:tcW w:w="1710" w:type="dxa"/>
                  <w:vMerge w:val="continue"/>
                  <w:noWrap/>
                  <w:vAlign w:val="center"/>
                </w:tcPr>
                <w:p>
                  <w:pPr>
                    <w:widowControl/>
                    <w:tabs>
                      <w:tab w:val="left" w:pos="195"/>
                    </w:tabs>
                    <w:jc w:val="center"/>
                    <w:rPr>
                      <w:rFonts w:ascii="Times New Roman" w:hAnsi="Times New Roman" w:cs="Times New Roman"/>
                      <w:color w:val="FF0000"/>
                      <w:szCs w:val="21"/>
                    </w:rPr>
                  </w:pPr>
                </w:p>
              </w:tc>
              <w:tc>
                <w:tcPr>
                  <w:tcW w:w="660" w:type="dxa"/>
                  <w:vMerge w:val="continue"/>
                  <w:noWrap/>
                  <w:vAlign w:val="center"/>
                </w:tcPr>
                <w:p>
                  <w:pPr>
                    <w:widowControl/>
                    <w:tabs>
                      <w:tab w:val="left" w:pos="195"/>
                    </w:tabs>
                    <w:jc w:val="center"/>
                    <w:rPr>
                      <w:rFonts w:ascii="Times New Roman" w:hAnsi="Times New Roman" w:cs="Times New Roman"/>
                      <w:color w:val="FF0000"/>
                      <w:szCs w:val="21"/>
                    </w:rPr>
                  </w:pPr>
                </w:p>
              </w:tc>
              <w:tc>
                <w:tcPr>
                  <w:tcW w:w="690" w:type="dxa"/>
                  <w:vMerge w:val="continue"/>
                  <w:noWrap/>
                  <w:vAlign w:val="center"/>
                </w:tcPr>
                <w:p>
                  <w:pPr>
                    <w:widowControl/>
                    <w:tabs>
                      <w:tab w:val="left" w:pos="195"/>
                    </w:tabs>
                    <w:jc w:val="center"/>
                    <w:rPr>
                      <w:rFonts w:ascii="Times New Roman" w:hAnsi="Times New Roman" w:cs="Times New Roman"/>
                      <w:color w:val="FF0000"/>
                      <w:szCs w:val="21"/>
                    </w:rPr>
                  </w:pPr>
                </w:p>
              </w:tc>
              <w:tc>
                <w:tcPr>
                  <w:tcW w:w="979" w:type="dxa"/>
                  <w:vMerge w:val="continue"/>
                  <w:noWrap/>
                  <w:vAlign w:val="center"/>
                </w:tcPr>
                <w:p>
                  <w:pPr>
                    <w:widowControl/>
                    <w:tabs>
                      <w:tab w:val="left" w:pos="195"/>
                    </w:tabs>
                    <w:jc w:val="center"/>
                    <w:rPr>
                      <w:rFonts w:ascii="Times New Roman" w:hAnsi="Times New Roman" w:cs="Times New Roman"/>
                      <w:color w:val="FF0000"/>
                      <w:szCs w:val="21"/>
                    </w:rPr>
                  </w:pPr>
                </w:p>
              </w:tc>
              <w:tc>
                <w:tcPr>
                  <w:tcW w:w="1605" w:type="dxa"/>
                  <w:vMerge w:val="continue"/>
                  <w:noWrap/>
                  <w:vAlign w:val="center"/>
                </w:tcPr>
                <w:p>
                  <w:pPr>
                    <w:widowControl/>
                    <w:tabs>
                      <w:tab w:val="left" w:pos="195"/>
                    </w:tabs>
                    <w:jc w:val="center"/>
                    <w:rPr>
                      <w:rFonts w:ascii="Times New Roman" w:hAnsi="Times New Roman" w:cs="Times New Roman"/>
                      <w:color w:val="FF0000"/>
                      <w:szCs w:val="21"/>
                    </w:rPr>
                  </w:pPr>
                </w:p>
              </w:tc>
              <w:tc>
                <w:tcPr>
                  <w:tcW w:w="855" w:type="dxa"/>
                  <w:vMerge w:val="continue"/>
                  <w:noWrap/>
                  <w:vAlign w:val="center"/>
                </w:tcPr>
                <w:p>
                  <w:pPr>
                    <w:widowControl/>
                    <w:tabs>
                      <w:tab w:val="left" w:pos="195"/>
                    </w:tabs>
                    <w:jc w:val="center"/>
                    <w:rPr>
                      <w:rFonts w:ascii="Times New Roman" w:hAnsi="Times New Roman" w:cs="Times New Roman"/>
                      <w:color w:val="FF0000"/>
                      <w:szCs w:val="21"/>
                    </w:rPr>
                  </w:pPr>
                </w:p>
              </w:tc>
              <w:tc>
                <w:tcPr>
                  <w:tcW w:w="1976" w:type="dxa"/>
                  <w:noWrap/>
                  <w:vAlign w:val="center"/>
                </w:tcPr>
                <w:p>
                  <w:pPr>
                    <w:pStyle w:val="11"/>
                    <w:jc w:val="center"/>
                    <w:rPr>
                      <w:rFonts w:hint="default" w:ascii="Times New Roman" w:hAnsi="Times New Roman" w:cs="Times New Roman"/>
                      <w:color w:val="FF0000"/>
                      <w:szCs w:val="21"/>
                    </w:rPr>
                  </w:pPr>
                  <w:r>
                    <w:rPr>
                      <w:rFonts w:hint="default" w:ascii="Times New Roman" w:hAnsi="Times New Roman" w:cs="Times New Roman"/>
                      <w:color w:val="FF0000"/>
                    </w:rPr>
                    <w:t>阴离子表面活性剂（LAS）</w:t>
                  </w:r>
                </w:p>
              </w:tc>
              <w:tc>
                <w:tcPr>
                  <w:tcW w:w="1125" w:type="dxa"/>
                  <w:noWrap/>
                  <w:vAlign w:val="center"/>
                </w:tcPr>
                <w:p>
                  <w:pPr>
                    <w:jc w:val="center"/>
                    <w:rPr>
                      <w:rFonts w:ascii="Times New Roman" w:hAnsi="Times New Roman" w:cs="Times New Roman"/>
                      <w:color w:val="FF0000"/>
                    </w:rPr>
                  </w:pPr>
                  <w:r>
                    <w:rPr>
                      <w:rFonts w:ascii="Times New Roman" w:hAnsi="Times New Roman" w:cs="Times New Roman"/>
                      <w:bCs/>
                      <w:snapToGrid w:val="0"/>
                      <w:color w:val="FF0000"/>
                      <w:szCs w:val="21"/>
                    </w:rPr>
                    <w:t>1次/</w:t>
                  </w:r>
                  <w:r>
                    <w:rPr>
                      <w:rFonts w:hint="eastAsia" w:ascii="Times New Roman" w:hAnsi="Times New Roman" w:cs="Times New Roman"/>
                      <w:bCs/>
                      <w:snapToGrid w:val="0"/>
                      <w:color w:val="FF0000"/>
                      <w:szCs w:val="21"/>
                    </w:rPr>
                    <w:t>半</w:t>
                  </w:r>
                  <w:r>
                    <w:rPr>
                      <w:rFonts w:ascii="Times New Roman" w:hAnsi="Times New Roman" w:cs="Times New Roman"/>
                      <w:bCs/>
                      <w:snapToGrid w:val="0"/>
                      <w:color w:val="FF0000"/>
                      <w:szCs w:val="21"/>
                    </w:rPr>
                    <w:t>年</w:t>
                  </w:r>
                </w:p>
              </w:tc>
              <w:tc>
                <w:tcPr>
                  <w:tcW w:w="1720" w:type="dxa"/>
                  <w:noWrap/>
                  <w:vAlign w:val="center"/>
                </w:tcPr>
                <w:p>
                  <w:pPr>
                    <w:jc w:val="center"/>
                    <w:rPr>
                      <w:rFonts w:ascii="Times New Roman" w:hAnsi="Times New Roman" w:cs="Times New Roman"/>
                      <w:color w:val="FF0000"/>
                    </w:rPr>
                  </w:pPr>
                  <w:r>
                    <w:rPr>
                      <w:rFonts w:hint="eastAsia" w:ascii="Times New Roman" w:hAnsi="Times New Roman" w:cs="Times New Roman"/>
                      <w:color w:val="FF0000"/>
                    </w:rPr>
                    <w:t>20</w:t>
                  </w:r>
                  <w:r>
                    <w:rPr>
                      <w:rFonts w:ascii="Times New Roman" w:hAnsi="Times New Roman" w:cs="Times New Roman"/>
                      <w:color w:val="FF0000"/>
                    </w:rPr>
                    <w:t>mg/L</w:t>
                  </w:r>
                </w:p>
              </w:tc>
            </w:tr>
          </w:tbl>
          <w:p>
            <w:pPr>
              <w:spacing w:line="500" w:lineRule="exact"/>
              <w:textAlignment w:val="center"/>
              <w:rPr>
                <w:rFonts w:ascii="Times New Roman" w:hAnsi="Times New Roman" w:eastAsia="宋体" w:cs="Times New Roman"/>
                <w:b/>
                <w:bCs/>
                <w:color w:val="FF0000"/>
                <w:sz w:val="24"/>
                <w:szCs w:val="24"/>
              </w:rPr>
            </w:pPr>
            <w:r>
              <w:rPr>
                <w:rFonts w:hint="eastAsia" w:ascii="Times New Roman" w:hAnsi="Times New Roman" w:eastAsia="宋体" w:cs="Times New Roman"/>
                <w:b/>
                <w:bCs/>
                <w:color w:val="FF0000"/>
                <w:sz w:val="24"/>
                <w:szCs w:val="24"/>
              </w:rPr>
              <w:t>4.2.</w:t>
            </w:r>
            <w:r>
              <w:rPr>
                <w:rFonts w:ascii="Times New Roman" w:hAnsi="Times New Roman" w:eastAsia="宋体" w:cs="Times New Roman"/>
                <w:b/>
                <w:bCs/>
                <w:color w:val="FF0000"/>
                <w:sz w:val="24"/>
                <w:szCs w:val="24"/>
              </w:rPr>
              <w:t>2.</w:t>
            </w:r>
            <w:r>
              <w:rPr>
                <w:rFonts w:hint="eastAsia" w:ascii="Times New Roman" w:hAnsi="Times New Roman" w:eastAsia="宋体" w:cs="Times New Roman"/>
                <w:b/>
                <w:bCs/>
                <w:color w:val="FF0000"/>
                <w:sz w:val="24"/>
                <w:szCs w:val="24"/>
              </w:rPr>
              <w:t>3废水污染源源强核算</w:t>
            </w:r>
          </w:p>
          <w:p>
            <w:pPr>
              <w:spacing w:line="460" w:lineRule="exact"/>
              <w:jc w:val="center"/>
              <w:rPr>
                <w:rFonts w:ascii="Times New Roman" w:hAnsi="Times New Roman" w:eastAsia="宋体" w:cs="Times New Roman"/>
                <w:b/>
                <w:color w:val="FF0000"/>
                <w:kern w:val="0"/>
                <w:szCs w:val="21"/>
              </w:rPr>
            </w:pPr>
          </w:p>
          <w:p>
            <w:pPr>
              <w:spacing w:line="460" w:lineRule="exact"/>
              <w:jc w:val="center"/>
              <w:rPr>
                <w:rFonts w:ascii="Times New Roman" w:hAnsi="Times New Roman" w:eastAsia="宋体" w:cs="Times New Roman"/>
                <w:b/>
                <w:color w:val="FF0000"/>
                <w:kern w:val="0"/>
                <w:szCs w:val="21"/>
              </w:rPr>
            </w:pPr>
          </w:p>
          <w:p>
            <w:pPr>
              <w:spacing w:line="460" w:lineRule="exact"/>
              <w:jc w:val="center"/>
              <w:rPr>
                <w:rFonts w:ascii="Times New Roman" w:hAnsi="Times New Roman" w:eastAsia="宋体" w:cs="Times New Roman"/>
                <w:b/>
                <w:color w:val="FF0000"/>
                <w:kern w:val="0"/>
                <w:szCs w:val="21"/>
              </w:rPr>
            </w:pPr>
          </w:p>
          <w:p>
            <w:pPr>
              <w:spacing w:line="460" w:lineRule="exact"/>
              <w:jc w:val="center"/>
              <w:rPr>
                <w:rFonts w:ascii="Times New Roman" w:hAnsi="Times New Roman" w:eastAsia="宋体" w:cs="Times New Roman"/>
                <w:b/>
                <w:color w:val="FF0000"/>
                <w:kern w:val="0"/>
                <w:sz w:val="24"/>
                <w:szCs w:val="24"/>
              </w:rPr>
            </w:pPr>
            <w:r>
              <w:rPr>
                <w:rFonts w:ascii="Times New Roman" w:hAnsi="Times New Roman" w:eastAsia="宋体" w:cs="Times New Roman"/>
                <w:b/>
                <w:color w:val="FF0000"/>
                <w:kern w:val="0"/>
                <w:szCs w:val="21"/>
              </w:rPr>
              <w:t>表</w:t>
            </w:r>
            <w:r>
              <w:rPr>
                <w:rFonts w:hint="eastAsia" w:ascii="Times New Roman" w:hAnsi="Times New Roman" w:eastAsia="宋体" w:cs="Times New Roman"/>
                <w:b/>
                <w:color w:val="FF0000"/>
                <w:kern w:val="0"/>
                <w:szCs w:val="21"/>
              </w:rPr>
              <w:t>4</w:t>
            </w:r>
            <w:r>
              <w:rPr>
                <w:rFonts w:ascii="Times New Roman" w:hAnsi="Times New Roman" w:eastAsia="宋体" w:cs="Times New Roman"/>
                <w:b/>
                <w:color w:val="FF0000"/>
                <w:kern w:val="0"/>
                <w:szCs w:val="21"/>
              </w:rPr>
              <w:t>-</w:t>
            </w:r>
            <w:r>
              <w:rPr>
                <w:rFonts w:hint="eastAsia" w:ascii="Times New Roman" w:hAnsi="Times New Roman" w:eastAsia="宋体" w:cs="Times New Roman"/>
                <w:b/>
                <w:color w:val="FF0000"/>
                <w:kern w:val="0"/>
                <w:szCs w:val="21"/>
              </w:rPr>
              <w:t>14</w:t>
            </w:r>
            <w:r>
              <w:rPr>
                <w:rFonts w:ascii="Times New Roman" w:hAnsi="Times New Roman" w:eastAsia="宋体" w:cs="Times New Roman"/>
                <w:b/>
                <w:color w:val="FF0000"/>
                <w:kern w:val="0"/>
                <w:szCs w:val="21"/>
              </w:rPr>
              <w:t xml:space="preserve"> 工序/生产线产生废水污染源源强核算结果及相关参数一览表</w:t>
            </w:r>
          </w:p>
          <w:tbl>
            <w:tblPr>
              <w:tblStyle w:val="19"/>
              <w:tblW w:w="13606"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844"/>
              <w:gridCol w:w="980"/>
              <w:gridCol w:w="868"/>
              <w:gridCol w:w="863"/>
              <w:gridCol w:w="672"/>
              <w:gridCol w:w="971"/>
              <w:gridCol w:w="1063"/>
              <w:gridCol w:w="908"/>
              <w:gridCol w:w="1172"/>
              <w:gridCol w:w="755"/>
              <w:gridCol w:w="672"/>
              <w:gridCol w:w="901"/>
              <w:gridCol w:w="1104"/>
              <w:gridCol w:w="1004"/>
              <w:gridCol w:w="829"/>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44" w:type="dxa"/>
                  <w:vMerge w:val="restart"/>
                  <w:tcBorders>
                    <w:right w:val="single" w:color="auto" w:sz="4" w:space="0"/>
                  </w:tcBorders>
                  <w:noWrap/>
                  <w:vAlign w:val="center"/>
                </w:tcPr>
                <w:p>
                  <w:pPr>
                    <w:jc w:val="center"/>
                    <w:rPr>
                      <w:rFonts w:ascii="Times New Roman" w:hAnsi="Times New Roman" w:eastAsia="宋体" w:cs="Times New Roman"/>
                      <w:b/>
                      <w:bCs/>
                      <w:color w:val="FF0000"/>
                    </w:rPr>
                  </w:pPr>
                  <w:r>
                    <w:rPr>
                      <w:rFonts w:ascii="Times New Roman" w:hAnsi="Times New Roman" w:eastAsia="宋体" w:cs="Times New Roman"/>
                      <w:b/>
                      <w:bCs/>
                      <w:color w:val="FF0000"/>
                    </w:rPr>
                    <w:t>工艺/</w:t>
                  </w:r>
                </w:p>
                <w:p>
                  <w:pPr>
                    <w:jc w:val="center"/>
                    <w:rPr>
                      <w:rFonts w:ascii="Times New Roman" w:hAnsi="Times New Roman" w:eastAsia="宋体" w:cs="Times New Roman"/>
                      <w:b/>
                      <w:bCs/>
                      <w:color w:val="FF0000"/>
                    </w:rPr>
                  </w:pPr>
                  <w:r>
                    <w:rPr>
                      <w:rFonts w:ascii="Times New Roman" w:hAnsi="Times New Roman" w:eastAsia="宋体" w:cs="Times New Roman"/>
                      <w:b/>
                      <w:bCs/>
                      <w:color w:val="FF0000"/>
                    </w:rPr>
                    <w:t>生产线</w:t>
                  </w:r>
                </w:p>
              </w:tc>
              <w:tc>
                <w:tcPr>
                  <w:tcW w:w="980" w:type="dxa"/>
                  <w:vMerge w:val="restart"/>
                  <w:tcBorders>
                    <w:left w:val="single" w:color="auto" w:sz="4" w:space="0"/>
                    <w:right w:val="single" w:color="auto" w:sz="4" w:space="0"/>
                  </w:tcBorders>
                  <w:noWrap/>
                  <w:vAlign w:val="center"/>
                </w:tcPr>
                <w:p>
                  <w:pPr>
                    <w:jc w:val="center"/>
                    <w:rPr>
                      <w:rFonts w:ascii="Times New Roman" w:hAnsi="Times New Roman" w:eastAsia="宋体" w:cs="Times New Roman"/>
                      <w:b/>
                      <w:bCs/>
                      <w:color w:val="FF0000"/>
                    </w:rPr>
                  </w:pPr>
                  <w:r>
                    <w:rPr>
                      <w:rFonts w:ascii="Times New Roman" w:hAnsi="Times New Roman" w:eastAsia="宋体" w:cs="Times New Roman"/>
                      <w:b/>
                      <w:bCs/>
                      <w:color w:val="FF0000"/>
                    </w:rPr>
                    <w:t>装置</w:t>
                  </w:r>
                </w:p>
              </w:tc>
              <w:tc>
                <w:tcPr>
                  <w:tcW w:w="868" w:type="dxa"/>
                  <w:vMerge w:val="restart"/>
                  <w:tcBorders>
                    <w:left w:val="single" w:color="auto" w:sz="4" w:space="0"/>
                    <w:right w:val="single" w:color="auto" w:sz="4" w:space="0"/>
                  </w:tcBorders>
                  <w:noWrap/>
                  <w:vAlign w:val="center"/>
                </w:tcPr>
                <w:p>
                  <w:pPr>
                    <w:jc w:val="center"/>
                    <w:rPr>
                      <w:rFonts w:ascii="Times New Roman" w:hAnsi="Times New Roman" w:eastAsia="宋体" w:cs="Times New Roman"/>
                      <w:b/>
                      <w:bCs/>
                      <w:color w:val="FF0000"/>
                    </w:rPr>
                  </w:pPr>
                  <w:r>
                    <w:rPr>
                      <w:rFonts w:ascii="Times New Roman" w:hAnsi="Times New Roman" w:eastAsia="宋体" w:cs="Times New Roman"/>
                      <w:b/>
                      <w:bCs/>
                      <w:color w:val="FF0000"/>
                    </w:rPr>
                    <w:t>污染源</w:t>
                  </w:r>
                </w:p>
              </w:tc>
              <w:tc>
                <w:tcPr>
                  <w:tcW w:w="863" w:type="dxa"/>
                  <w:vMerge w:val="restart"/>
                  <w:tcBorders>
                    <w:left w:val="single" w:color="auto" w:sz="4" w:space="0"/>
                    <w:right w:val="single" w:color="auto" w:sz="4" w:space="0"/>
                  </w:tcBorders>
                  <w:noWrap/>
                  <w:vAlign w:val="center"/>
                </w:tcPr>
                <w:p>
                  <w:pPr>
                    <w:jc w:val="center"/>
                    <w:rPr>
                      <w:rFonts w:ascii="Times New Roman" w:hAnsi="Times New Roman" w:eastAsia="宋体" w:cs="Times New Roman"/>
                      <w:b/>
                      <w:bCs/>
                      <w:color w:val="FF0000"/>
                    </w:rPr>
                  </w:pPr>
                  <w:r>
                    <w:rPr>
                      <w:rFonts w:ascii="Times New Roman" w:hAnsi="Times New Roman" w:eastAsia="宋体" w:cs="Times New Roman"/>
                      <w:b/>
                      <w:bCs/>
                      <w:color w:val="FF0000"/>
                    </w:rPr>
                    <w:t>污染物</w:t>
                  </w:r>
                </w:p>
              </w:tc>
              <w:tc>
                <w:tcPr>
                  <w:tcW w:w="3614" w:type="dxa"/>
                  <w:gridSpan w:val="4"/>
                  <w:tcBorders>
                    <w:left w:val="single" w:color="auto" w:sz="4" w:space="0"/>
                    <w:right w:val="single" w:color="auto" w:sz="4" w:space="0"/>
                  </w:tcBorders>
                  <w:noWrap/>
                  <w:vAlign w:val="center"/>
                </w:tcPr>
                <w:p>
                  <w:pPr>
                    <w:jc w:val="center"/>
                    <w:rPr>
                      <w:rFonts w:ascii="Times New Roman" w:hAnsi="Times New Roman" w:eastAsia="宋体" w:cs="Times New Roman"/>
                      <w:b/>
                      <w:bCs/>
                      <w:color w:val="FF0000"/>
                      <w:kern w:val="28"/>
                    </w:rPr>
                  </w:pPr>
                  <w:r>
                    <w:rPr>
                      <w:rFonts w:ascii="Times New Roman" w:hAnsi="Times New Roman" w:eastAsia="宋体" w:cs="Times New Roman"/>
                      <w:b/>
                      <w:bCs/>
                      <w:color w:val="FF0000"/>
                      <w:kern w:val="28"/>
                    </w:rPr>
                    <w:t>污染物产生</w:t>
                  </w:r>
                </w:p>
              </w:tc>
              <w:tc>
                <w:tcPr>
                  <w:tcW w:w="1927" w:type="dxa"/>
                  <w:gridSpan w:val="2"/>
                  <w:tcBorders>
                    <w:left w:val="single" w:color="auto" w:sz="4" w:space="0"/>
                    <w:right w:val="single" w:color="auto" w:sz="4" w:space="0"/>
                  </w:tcBorders>
                  <w:noWrap/>
                  <w:vAlign w:val="center"/>
                </w:tcPr>
                <w:p>
                  <w:pPr>
                    <w:jc w:val="center"/>
                    <w:rPr>
                      <w:rFonts w:ascii="Times New Roman" w:hAnsi="Times New Roman" w:eastAsia="宋体" w:cs="Times New Roman"/>
                      <w:b/>
                      <w:bCs/>
                      <w:color w:val="FF0000"/>
                    </w:rPr>
                  </w:pPr>
                  <w:r>
                    <w:rPr>
                      <w:rFonts w:ascii="Times New Roman" w:hAnsi="Times New Roman" w:eastAsia="宋体" w:cs="Times New Roman"/>
                      <w:b/>
                      <w:bCs/>
                      <w:color w:val="FF0000"/>
                    </w:rPr>
                    <w:t>治理措施</w:t>
                  </w:r>
                </w:p>
              </w:tc>
              <w:tc>
                <w:tcPr>
                  <w:tcW w:w="3681" w:type="dxa"/>
                  <w:gridSpan w:val="4"/>
                  <w:tcBorders>
                    <w:left w:val="single" w:color="auto" w:sz="4" w:space="0"/>
                    <w:right w:val="single" w:color="auto" w:sz="4" w:space="0"/>
                  </w:tcBorders>
                  <w:noWrap/>
                  <w:vAlign w:val="center"/>
                </w:tcPr>
                <w:p>
                  <w:pPr>
                    <w:jc w:val="center"/>
                    <w:rPr>
                      <w:rFonts w:ascii="Times New Roman" w:hAnsi="Times New Roman" w:eastAsia="宋体" w:cs="Times New Roman"/>
                      <w:b/>
                      <w:bCs/>
                      <w:color w:val="FF0000"/>
                    </w:rPr>
                  </w:pPr>
                  <w:r>
                    <w:rPr>
                      <w:rFonts w:ascii="Times New Roman" w:hAnsi="Times New Roman" w:eastAsia="宋体" w:cs="Times New Roman"/>
                      <w:b/>
                      <w:bCs/>
                      <w:color w:val="FF0000"/>
                    </w:rPr>
                    <w:t>污染物排放</w:t>
                  </w:r>
                </w:p>
              </w:tc>
              <w:tc>
                <w:tcPr>
                  <w:tcW w:w="829" w:type="dxa"/>
                  <w:vMerge w:val="restart"/>
                  <w:tcBorders>
                    <w:left w:val="single" w:color="auto" w:sz="4" w:space="0"/>
                    <w:right w:val="single" w:color="auto" w:sz="4" w:space="0"/>
                  </w:tcBorders>
                  <w:noWrap/>
                  <w:vAlign w:val="center"/>
                </w:tcPr>
                <w:p>
                  <w:pPr>
                    <w:jc w:val="center"/>
                    <w:rPr>
                      <w:rFonts w:ascii="Times New Roman" w:hAnsi="Times New Roman" w:eastAsia="宋体" w:cs="Times New Roman"/>
                      <w:b/>
                      <w:bCs/>
                      <w:color w:val="FF0000"/>
                    </w:rPr>
                  </w:pPr>
                  <w:r>
                    <w:rPr>
                      <w:rFonts w:ascii="Times New Roman" w:hAnsi="Times New Roman" w:eastAsia="宋体" w:cs="Times New Roman"/>
                      <w:b/>
                      <w:bCs/>
                      <w:color w:val="FF0000"/>
                    </w:rPr>
                    <w:t>排放</w:t>
                  </w:r>
                </w:p>
                <w:p>
                  <w:pPr>
                    <w:jc w:val="center"/>
                    <w:rPr>
                      <w:rFonts w:ascii="Times New Roman" w:hAnsi="Times New Roman" w:eastAsia="宋体" w:cs="Times New Roman"/>
                      <w:b/>
                      <w:bCs/>
                      <w:color w:val="FF0000"/>
                    </w:rPr>
                  </w:pPr>
                  <w:r>
                    <w:rPr>
                      <w:rFonts w:ascii="Times New Roman" w:hAnsi="Times New Roman" w:eastAsia="宋体" w:cs="Times New Roman"/>
                      <w:b/>
                      <w:bCs/>
                      <w:color w:val="FF0000"/>
                    </w:rPr>
                    <w:t>时间/h</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44"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980"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8"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3"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672" w:type="dxa"/>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r>
                    <w:rPr>
                      <w:rFonts w:ascii="Times New Roman" w:hAnsi="Times New Roman" w:eastAsia="宋体" w:cs="Times New Roman"/>
                      <w:bCs/>
                      <w:color w:val="FF0000"/>
                    </w:rPr>
                    <w:t>核算</w:t>
                  </w:r>
                </w:p>
                <w:p>
                  <w:pPr>
                    <w:jc w:val="center"/>
                    <w:rPr>
                      <w:rFonts w:ascii="Times New Roman" w:hAnsi="Times New Roman" w:eastAsia="宋体" w:cs="Times New Roman"/>
                      <w:bCs/>
                      <w:color w:val="FF0000"/>
                    </w:rPr>
                  </w:pPr>
                  <w:r>
                    <w:rPr>
                      <w:rFonts w:ascii="Times New Roman" w:hAnsi="Times New Roman" w:eastAsia="宋体" w:cs="Times New Roman"/>
                      <w:bCs/>
                      <w:color w:val="FF0000"/>
                    </w:rPr>
                    <w:t>方法</w:t>
                  </w:r>
                </w:p>
              </w:tc>
              <w:tc>
                <w:tcPr>
                  <w:tcW w:w="971" w:type="dxa"/>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r>
                    <w:rPr>
                      <w:rFonts w:ascii="Times New Roman" w:hAnsi="Times New Roman" w:eastAsia="宋体" w:cs="Times New Roman"/>
                      <w:bCs/>
                      <w:color w:val="FF0000"/>
                    </w:rPr>
                    <w:t>废水</w:t>
                  </w:r>
                </w:p>
                <w:p>
                  <w:pPr>
                    <w:jc w:val="center"/>
                    <w:rPr>
                      <w:rFonts w:ascii="Times New Roman" w:hAnsi="Times New Roman" w:eastAsia="宋体" w:cs="Times New Roman"/>
                      <w:bCs/>
                      <w:color w:val="FF0000"/>
                    </w:rPr>
                  </w:pPr>
                  <w:r>
                    <w:rPr>
                      <w:rFonts w:ascii="Times New Roman" w:hAnsi="Times New Roman" w:eastAsia="宋体" w:cs="Times New Roman"/>
                      <w:bCs/>
                      <w:color w:val="FF0000"/>
                    </w:rPr>
                    <w:t>产生量m</w:t>
                  </w:r>
                  <w:r>
                    <w:rPr>
                      <w:rFonts w:ascii="Times New Roman" w:hAnsi="Times New Roman" w:eastAsia="宋体" w:cs="Times New Roman"/>
                      <w:bCs/>
                      <w:color w:val="FF0000"/>
                      <w:vertAlign w:val="superscript"/>
                    </w:rPr>
                    <w:t>3</w:t>
                  </w:r>
                  <w:r>
                    <w:rPr>
                      <w:rFonts w:ascii="Times New Roman" w:hAnsi="Times New Roman" w:eastAsia="宋体" w:cs="Times New Roman"/>
                      <w:bCs/>
                      <w:color w:val="FF0000"/>
                    </w:rPr>
                    <w:t>/h</w:t>
                  </w:r>
                </w:p>
              </w:tc>
              <w:tc>
                <w:tcPr>
                  <w:tcW w:w="1063" w:type="dxa"/>
                  <w:tcBorders>
                    <w:left w:val="single" w:color="auto" w:sz="4" w:space="0"/>
                  </w:tcBorders>
                  <w:noWrap/>
                  <w:vAlign w:val="center"/>
                </w:tcPr>
                <w:p>
                  <w:pPr>
                    <w:jc w:val="center"/>
                    <w:rPr>
                      <w:rFonts w:ascii="Times New Roman" w:hAnsi="Times New Roman" w:eastAsia="宋体" w:cs="Times New Roman"/>
                      <w:color w:val="FF0000"/>
                    </w:rPr>
                  </w:pPr>
                  <w:r>
                    <w:rPr>
                      <w:rFonts w:ascii="Times New Roman" w:hAnsi="Times New Roman" w:eastAsia="宋体" w:cs="Times New Roman"/>
                      <w:color w:val="FF0000"/>
                    </w:rPr>
                    <w:t>产生浓度</w:t>
                  </w:r>
                </w:p>
                <w:p>
                  <w:pPr>
                    <w:jc w:val="center"/>
                    <w:rPr>
                      <w:rFonts w:ascii="Times New Roman" w:hAnsi="Times New Roman" w:eastAsia="宋体" w:cs="Times New Roman"/>
                      <w:color w:val="FF0000"/>
                    </w:rPr>
                  </w:pPr>
                  <w:r>
                    <w:rPr>
                      <w:rFonts w:ascii="Times New Roman" w:hAnsi="Times New Roman" w:eastAsia="宋体" w:cs="Times New Roman"/>
                      <w:bCs/>
                      <w:color w:val="FF0000"/>
                    </w:rPr>
                    <w:t>mg/L</w:t>
                  </w:r>
                </w:p>
              </w:tc>
              <w:tc>
                <w:tcPr>
                  <w:tcW w:w="908" w:type="dxa"/>
                  <w:tcBorders>
                    <w:right w:val="single" w:color="auto" w:sz="4" w:space="0"/>
                  </w:tcBorders>
                  <w:noWrap/>
                  <w:vAlign w:val="center"/>
                </w:tcPr>
                <w:p>
                  <w:pPr>
                    <w:jc w:val="center"/>
                    <w:rPr>
                      <w:rFonts w:ascii="Times New Roman" w:hAnsi="Times New Roman" w:eastAsia="宋体" w:cs="Times New Roman"/>
                      <w:bCs/>
                      <w:color w:val="FF0000"/>
                      <w:kern w:val="28"/>
                    </w:rPr>
                  </w:pPr>
                  <w:r>
                    <w:rPr>
                      <w:rFonts w:ascii="Times New Roman" w:hAnsi="Times New Roman" w:eastAsia="宋体" w:cs="Times New Roman"/>
                      <w:bCs/>
                      <w:color w:val="FF0000"/>
                      <w:kern w:val="28"/>
                    </w:rPr>
                    <w:t>产生量</w:t>
                  </w:r>
                </w:p>
                <w:p>
                  <w:pPr>
                    <w:jc w:val="center"/>
                    <w:rPr>
                      <w:rFonts w:ascii="Times New Roman" w:hAnsi="Times New Roman" w:eastAsia="宋体" w:cs="Times New Roman"/>
                      <w:bCs/>
                      <w:color w:val="FF0000"/>
                      <w:kern w:val="28"/>
                    </w:rPr>
                  </w:pPr>
                  <w:r>
                    <w:rPr>
                      <w:rFonts w:ascii="Times New Roman" w:hAnsi="Times New Roman" w:eastAsia="宋体" w:cs="Times New Roman"/>
                      <w:bCs/>
                      <w:color w:val="FF0000"/>
                      <w:kern w:val="28"/>
                    </w:rPr>
                    <w:t>kg/h</w:t>
                  </w:r>
                </w:p>
              </w:tc>
              <w:tc>
                <w:tcPr>
                  <w:tcW w:w="1172" w:type="dxa"/>
                  <w:tcBorders>
                    <w:left w:val="single" w:color="auto" w:sz="4" w:space="0"/>
                  </w:tcBorders>
                  <w:noWrap/>
                  <w:vAlign w:val="center"/>
                </w:tcPr>
                <w:p>
                  <w:pPr>
                    <w:jc w:val="center"/>
                    <w:rPr>
                      <w:rFonts w:ascii="Times New Roman" w:hAnsi="Times New Roman" w:eastAsia="宋体" w:cs="Times New Roman"/>
                      <w:bCs/>
                      <w:color w:val="FF0000"/>
                      <w:kern w:val="28"/>
                    </w:rPr>
                  </w:pPr>
                  <w:r>
                    <w:rPr>
                      <w:rFonts w:ascii="Times New Roman" w:hAnsi="Times New Roman" w:eastAsia="宋体" w:cs="Times New Roman"/>
                      <w:bCs/>
                      <w:color w:val="FF0000"/>
                      <w:kern w:val="28"/>
                    </w:rPr>
                    <w:t>工艺</w:t>
                  </w:r>
                </w:p>
              </w:tc>
              <w:tc>
                <w:tcPr>
                  <w:tcW w:w="755" w:type="dxa"/>
                  <w:tcBorders>
                    <w:right w:val="single" w:color="auto" w:sz="4" w:space="0"/>
                  </w:tcBorders>
                  <w:noWrap/>
                  <w:vAlign w:val="center"/>
                </w:tcPr>
                <w:p>
                  <w:pPr>
                    <w:jc w:val="center"/>
                    <w:rPr>
                      <w:rFonts w:ascii="Times New Roman" w:hAnsi="Times New Roman" w:eastAsia="宋体" w:cs="Times New Roman"/>
                      <w:bCs/>
                      <w:color w:val="FF0000"/>
                    </w:rPr>
                  </w:pPr>
                  <w:r>
                    <w:rPr>
                      <w:rFonts w:ascii="Times New Roman" w:hAnsi="Times New Roman" w:eastAsia="宋体" w:cs="Times New Roman"/>
                      <w:bCs/>
                      <w:color w:val="FF0000"/>
                    </w:rPr>
                    <w:t>效率%</w:t>
                  </w:r>
                </w:p>
              </w:tc>
              <w:tc>
                <w:tcPr>
                  <w:tcW w:w="672" w:type="dxa"/>
                  <w:tcBorders>
                    <w:left w:val="single" w:color="auto" w:sz="4" w:space="0"/>
                  </w:tcBorders>
                  <w:noWrap/>
                  <w:vAlign w:val="center"/>
                </w:tcPr>
                <w:p>
                  <w:pPr>
                    <w:jc w:val="center"/>
                    <w:rPr>
                      <w:rFonts w:ascii="Times New Roman" w:hAnsi="Times New Roman" w:eastAsia="宋体" w:cs="Times New Roman"/>
                      <w:bCs/>
                      <w:color w:val="FF0000"/>
                    </w:rPr>
                  </w:pPr>
                  <w:r>
                    <w:rPr>
                      <w:rFonts w:ascii="Times New Roman" w:hAnsi="Times New Roman" w:eastAsia="宋体" w:cs="Times New Roman"/>
                      <w:bCs/>
                      <w:color w:val="FF0000"/>
                    </w:rPr>
                    <w:t>核算</w:t>
                  </w:r>
                </w:p>
                <w:p>
                  <w:pPr>
                    <w:jc w:val="center"/>
                    <w:rPr>
                      <w:rFonts w:ascii="Times New Roman" w:hAnsi="Times New Roman" w:eastAsia="宋体" w:cs="Times New Roman"/>
                      <w:bCs/>
                      <w:color w:val="FF0000"/>
                    </w:rPr>
                  </w:pPr>
                  <w:r>
                    <w:rPr>
                      <w:rFonts w:ascii="Times New Roman" w:hAnsi="Times New Roman" w:eastAsia="宋体" w:cs="Times New Roman"/>
                      <w:bCs/>
                      <w:color w:val="FF0000"/>
                    </w:rPr>
                    <w:t>方法</w:t>
                  </w:r>
                </w:p>
              </w:tc>
              <w:tc>
                <w:tcPr>
                  <w:tcW w:w="901" w:type="dxa"/>
                  <w:tcBorders>
                    <w:right w:val="single" w:color="auto" w:sz="4" w:space="0"/>
                  </w:tcBorders>
                  <w:noWrap/>
                  <w:vAlign w:val="center"/>
                </w:tcPr>
                <w:p>
                  <w:pPr>
                    <w:jc w:val="center"/>
                    <w:rPr>
                      <w:rFonts w:ascii="Times New Roman" w:hAnsi="Times New Roman" w:eastAsia="宋体" w:cs="Times New Roman"/>
                      <w:bCs/>
                      <w:color w:val="FF0000"/>
                    </w:rPr>
                  </w:pPr>
                  <w:r>
                    <w:rPr>
                      <w:rFonts w:ascii="Times New Roman" w:hAnsi="Times New Roman" w:eastAsia="宋体" w:cs="Times New Roman"/>
                      <w:bCs/>
                      <w:color w:val="FF0000"/>
                    </w:rPr>
                    <w:t>废水</w:t>
                  </w:r>
                </w:p>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纳管</w:t>
                  </w:r>
                  <w:r>
                    <w:rPr>
                      <w:rFonts w:ascii="Times New Roman" w:hAnsi="Times New Roman" w:eastAsia="宋体" w:cs="Times New Roman"/>
                      <w:bCs/>
                      <w:color w:val="FF0000"/>
                    </w:rPr>
                    <w:t>量m</w:t>
                  </w:r>
                  <w:r>
                    <w:rPr>
                      <w:rFonts w:ascii="Times New Roman" w:hAnsi="Times New Roman" w:eastAsia="宋体" w:cs="Times New Roman"/>
                      <w:bCs/>
                      <w:color w:val="FF0000"/>
                      <w:vertAlign w:val="superscript"/>
                    </w:rPr>
                    <w:t>3</w:t>
                  </w:r>
                  <w:r>
                    <w:rPr>
                      <w:rFonts w:ascii="Times New Roman" w:hAnsi="Times New Roman" w:eastAsia="宋体" w:cs="Times New Roman"/>
                      <w:bCs/>
                      <w:color w:val="FF0000"/>
                    </w:rPr>
                    <w:t>/h</w:t>
                  </w:r>
                </w:p>
              </w:tc>
              <w:tc>
                <w:tcPr>
                  <w:tcW w:w="1104" w:type="dxa"/>
                  <w:tcBorders>
                    <w:left w:val="single" w:color="auto" w:sz="4" w:space="0"/>
                    <w:right w:val="single" w:color="auto" w:sz="4" w:space="0"/>
                  </w:tcBorders>
                  <w:noWrap/>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纳管</w:t>
                  </w:r>
                  <w:r>
                    <w:rPr>
                      <w:rFonts w:ascii="Times New Roman" w:hAnsi="Times New Roman" w:eastAsia="宋体" w:cs="Times New Roman"/>
                      <w:color w:val="FF0000"/>
                    </w:rPr>
                    <w:t>浓度</w:t>
                  </w:r>
                </w:p>
                <w:p>
                  <w:pPr>
                    <w:jc w:val="center"/>
                    <w:rPr>
                      <w:rFonts w:ascii="Times New Roman" w:hAnsi="Times New Roman" w:eastAsia="宋体" w:cs="Times New Roman"/>
                      <w:color w:val="FF0000"/>
                    </w:rPr>
                  </w:pPr>
                  <w:r>
                    <w:rPr>
                      <w:rFonts w:ascii="Times New Roman" w:hAnsi="Times New Roman" w:eastAsia="宋体" w:cs="Times New Roman"/>
                      <w:bCs/>
                      <w:color w:val="FF0000"/>
                    </w:rPr>
                    <w:t>mg/L</w:t>
                  </w:r>
                </w:p>
              </w:tc>
              <w:tc>
                <w:tcPr>
                  <w:tcW w:w="1004" w:type="dxa"/>
                  <w:tcBorders>
                    <w:left w:val="single" w:color="auto" w:sz="4" w:space="0"/>
                    <w:right w:val="single" w:color="auto" w:sz="4" w:space="0"/>
                  </w:tcBorders>
                  <w:noWrap/>
                  <w:vAlign w:val="center"/>
                </w:tcPr>
                <w:p>
                  <w:pPr>
                    <w:jc w:val="center"/>
                    <w:rPr>
                      <w:rFonts w:ascii="Times New Roman" w:hAnsi="Times New Roman" w:eastAsia="宋体" w:cs="Times New Roman"/>
                      <w:bCs/>
                      <w:color w:val="FF0000"/>
                      <w:kern w:val="28"/>
                    </w:rPr>
                  </w:pPr>
                  <w:r>
                    <w:rPr>
                      <w:rFonts w:hint="eastAsia" w:ascii="Times New Roman" w:hAnsi="Times New Roman" w:eastAsia="宋体" w:cs="Times New Roman"/>
                      <w:bCs/>
                      <w:color w:val="FF0000"/>
                      <w:kern w:val="28"/>
                    </w:rPr>
                    <w:t>纳管</w:t>
                  </w:r>
                  <w:r>
                    <w:rPr>
                      <w:rFonts w:ascii="Times New Roman" w:hAnsi="Times New Roman" w:eastAsia="宋体" w:cs="Times New Roman"/>
                      <w:bCs/>
                      <w:color w:val="FF0000"/>
                      <w:kern w:val="28"/>
                    </w:rPr>
                    <w:t>量kg/h</w:t>
                  </w:r>
                </w:p>
              </w:tc>
              <w:tc>
                <w:tcPr>
                  <w:tcW w:w="829"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44" w:type="dxa"/>
                  <w:vMerge w:val="restart"/>
                  <w:tcBorders>
                    <w:right w:val="single" w:color="auto" w:sz="4" w:space="0"/>
                  </w:tcBorders>
                  <w:noWrap/>
                  <w:vAlign w:val="center"/>
                </w:tcPr>
                <w:p>
                  <w:pPr>
                    <w:jc w:val="center"/>
                    <w:rPr>
                      <w:rFonts w:ascii="Times New Roman" w:hAnsi="Times New Roman" w:eastAsia="宋体" w:cs="Times New Roman"/>
                      <w:bCs/>
                      <w:color w:val="FF0000"/>
                    </w:rPr>
                  </w:pPr>
                  <w:r>
                    <w:rPr>
                      <w:rFonts w:ascii="Times New Roman" w:hAnsi="Times New Roman" w:eastAsia="宋体" w:cs="Times New Roman"/>
                      <w:bCs/>
                      <w:color w:val="FF0000"/>
                    </w:rPr>
                    <w:t>职工</w:t>
                  </w:r>
                </w:p>
                <w:p>
                  <w:pPr>
                    <w:jc w:val="center"/>
                    <w:rPr>
                      <w:rFonts w:ascii="Times New Roman" w:hAnsi="Times New Roman" w:eastAsia="宋体" w:cs="Times New Roman"/>
                      <w:bCs/>
                      <w:color w:val="FF0000"/>
                    </w:rPr>
                  </w:pPr>
                  <w:r>
                    <w:rPr>
                      <w:rFonts w:ascii="Times New Roman" w:hAnsi="Times New Roman" w:eastAsia="宋体" w:cs="Times New Roman"/>
                      <w:bCs/>
                      <w:color w:val="FF0000"/>
                    </w:rPr>
                    <w:t>生活</w:t>
                  </w:r>
                </w:p>
              </w:tc>
              <w:tc>
                <w:tcPr>
                  <w:tcW w:w="980" w:type="dxa"/>
                  <w:vMerge w:val="restart"/>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r>
                    <w:rPr>
                      <w:rFonts w:ascii="Times New Roman" w:hAnsi="Times New Roman" w:eastAsia="宋体" w:cs="Times New Roman"/>
                      <w:bCs/>
                      <w:color w:val="FF0000"/>
                    </w:rPr>
                    <w:t>化粪池</w:t>
                  </w:r>
                  <w:r>
                    <w:rPr>
                      <w:rFonts w:hint="eastAsia" w:ascii="Times New Roman" w:hAnsi="Times New Roman" w:eastAsia="宋体" w:cs="Times New Roman"/>
                      <w:bCs/>
                      <w:color w:val="FF0000"/>
                    </w:rPr>
                    <w:t>、隔油池</w:t>
                  </w:r>
                </w:p>
              </w:tc>
              <w:tc>
                <w:tcPr>
                  <w:tcW w:w="868" w:type="dxa"/>
                  <w:vMerge w:val="restart"/>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r>
                    <w:rPr>
                      <w:rFonts w:ascii="Times New Roman" w:hAnsi="Times New Roman" w:eastAsia="宋体" w:cs="Times New Roman"/>
                      <w:bCs/>
                      <w:color w:val="FF0000"/>
                    </w:rPr>
                    <w:t>卫生间</w:t>
                  </w:r>
                  <w:r>
                    <w:rPr>
                      <w:rFonts w:hint="eastAsia" w:ascii="Times New Roman" w:hAnsi="Times New Roman" w:eastAsia="宋体" w:cs="Times New Roman"/>
                      <w:bCs/>
                      <w:color w:val="FF0000"/>
                    </w:rPr>
                    <w:t>、食堂</w:t>
                  </w:r>
                </w:p>
              </w:tc>
              <w:tc>
                <w:tcPr>
                  <w:tcW w:w="863" w:type="dxa"/>
                  <w:tcBorders>
                    <w:left w:val="single" w:color="auto" w:sz="4" w:space="0"/>
                    <w:right w:val="single" w:color="auto" w:sz="4" w:space="0"/>
                  </w:tcBorders>
                  <w:noWrap/>
                  <w:vAlign w:val="center"/>
                </w:tcPr>
                <w:p>
                  <w:pPr>
                    <w:pStyle w:val="11"/>
                    <w:jc w:val="center"/>
                    <w:rPr>
                      <w:rFonts w:hint="default" w:ascii="Times New Roman" w:hAnsi="Times New Roman" w:cs="Times New Roman"/>
                      <w:bCs/>
                      <w:color w:val="FF0000"/>
                      <w:szCs w:val="21"/>
                    </w:rPr>
                  </w:pPr>
                  <w:r>
                    <w:rPr>
                      <w:rFonts w:hint="default" w:ascii="Times New Roman" w:hAnsi="Times New Roman" w:cs="Times New Roman"/>
                      <w:color w:val="FF0000"/>
                      <w:szCs w:val="21"/>
                    </w:rPr>
                    <w:t>COD</w:t>
                  </w:r>
                  <w:r>
                    <w:rPr>
                      <w:rFonts w:hint="default" w:ascii="Times New Roman" w:hAnsi="Times New Roman" w:cs="Times New Roman"/>
                      <w:color w:val="FF0000"/>
                      <w:szCs w:val="21"/>
                      <w:vertAlign w:val="subscript"/>
                    </w:rPr>
                    <w:t>Cr</w:t>
                  </w:r>
                </w:p>
              </w:tc>
              <w:tc>
                <w:tcPr>
                  <w:tcW w:w="672" w:type="dxa"/>
                  <w:vMerge w:val="restart"/>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r>
                    <w:rPr>
                      <w:rFonts w:ascii="Times New Roman" w:hAnsi="Times New Roman" w:eastAsia="宋体" w:cs="Times New Roman"/>
                      <w:bCs/>
                      <w:color w:val="FF0000"/>
                    </w:rPr>
                    <w:t>类比法</w:t>
                  </w:r>
                </w:p>
              </w:tc>
              <w:tc>
                <w:tcPr>
                  <w:tcW w:w="971" w:type="dxa"/>
                  <w:vMerge w:val="restart"/>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1.1</w:t>
                  </w:r>
                </w:p>
              </w:tc>
              <w:tc>
                <w:tcPr>
                  <w:tcW w:w="1063" w:type="dxa"/>
                  <w:tcBorders>
                    <w:lef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350</w:t>
                  </w:r>
                </w:p>
              </w:tc>
              <w:tc>
                <w:tcPr>
                  <w:tcW w:w="908" w:type="dxa"/>
                  <w:tcBorders>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0.385</w:t>
                  </w:r>
                </w:p>
              </w:tc>
              <w:tc>
                <w:tcPr>
                  <w:tcW w:w="1172" w:type="dxa"/>
                  <w:vMerge w:val="restart"/>
                  <w:tcBorders>
                    <w:left w:val="single" w:color="auto" w:sz="4" w:space="0"/>
                  </w:tcBorders>
                  <w:noWrap/>
                  <w:vAlign w:val="center"/>
                </w:tcPr>
                <w:p>
                  <w:pPr>
                    <w:jc w:val="center"/>
                    <w:rPr>
                      <w:rFonts w:ascii="Times New Roman" w:hAnsi="Times New Roman" w:eastAsia="宋体" w:cs="Times New Roman"/>
                      <w:bCs/>
                      <w:color w:val="FF0000"/>
                      <w:kern w:val="28"/>
                    </w:rPr>
                  </w:pPr>
                  <w:r>
                    <w:rPr>
                      <w:rFonts w:ascii="Times New Roman" w:hAnsi="Times New Roman" w:eastAsia="宋体" w:cs="Times New Roman"/>
                      <w:bCs/>
                      <w:color w:val="FF0000"/>
                      <w:kern w:val="28"/>
                    </w:rPr>
                    <w:t>化粪池</w:t>
                  </w:r>
                </w:p>
              </w:tc>
              <w:tc>
                <w:tcPr>
                  <w:tcW w:w="755" w:type="dxa"/>
                  <w:tcBorders>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14.3</w:t>
                  </w:r>
                </w:p>
              </w:tc>
              <w:tc>
                <w:tcPr>
                  <w:tcW w:w="672" w:type="dxa"/>
                  <w:vMerge w:val="restart"/>
                  <w:tcBorders>
                    <w:left w:val="single" w:color="auto" w:sz="4" w:space="0"/>
                  </w:tcBorders>
                  <w:noWrap/>
                  <w:vAlign w:val="center"/>
                </w:tcPr>
                <w:p>
                  <w:pPr>
                    <w:jc w:val="center"/>
                    <w:rPr>
                      <w:rFonts w:ascii="Times New Roman" w:hAnsi="Times New Roman" w:eastAsia="宋体" w:cs="Times New Roman"/>
                      <w:bCs/>
                      <w:color w:val="FF0000"/>
                    </w:rPr>
                  </w:pPr>
                  <w:r>
                    <w:rPr>
                      <w:rFonts w:ascii="Times New Roman" w:hAnsi="Times New Roman" w:eastAsia="宋体" w:cs="Times New Roman"/>
                      <w:bCs/>
                      <w:color w:val="FF0000"/>
                    </w:rPr>
                    <w:t>物料衡算法</w:t>
                  </w:r>
                </w:p>
              </w:tc>
              <w:tc>
                <w:tcPr>
                  <w:tcW w:w="901" w:type="dxa"/>
                  <w:vMerge w:val="restart"/>
                  <w:tcBorders>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1.1</w:t>
                  </w:r>
                </w:p>
              </w:tc>
              <w:tc>
                <w:tcPr>
                  <w:tcW w:w="11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300</w:t>
                  </w:r>
                </w:p>
              </w:tc>
              <w:tc>
                <w:tcPr>
                  <w:tcW w:w="10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0.33</w:t>
                  </w:r>
                </w:p>
              </w:tc>
              <w:tc>
                <w:tcPr>
                  <w:tcW w:w="829" w:type="dxa"/>
                  <w:vMerge w:val="restart"/>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2400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44"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980"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8"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3" w:type="dxa"/>
                  <w:tcBorders>
                    <w:left w:val="single" w:color="auto" w:sz="4" w:space="0"/>
                    <w:right w:val="single" w:color="auto" w:sz="4" w:space="0"/>
                  </w:tcBorders>
                  <w:noWrap/>
                  <w:vAlign w:val="center"/>
                </w:tcPr>
                <w:p>
                  <w:pPr>
                    <w:pStyle w:val="11"/>
                    <w:jc w:val="center"/>
                    <w:rPr>
                      <w:rFonts w:hint="default" w:ascii="Times New Roman" w:hAnsi="Times New Roman" w:cs="Times New Roman"/>
                      <w:bCs/>
                      <w:color w:val="FF0000"/>
                      <w:szCs w:val="21"/>
                    </w:rPr>
                  </w:pPr>
                  <w:r>
                    <w:rPr>
                      <w:rFonts w:ascii="Times New Roman" w:hAnsi="Times New Roman"/>
                      <w:color w:val="FF0000"/>
                      <w:szCs w:val="21"/>
                    </w:rPr>
                    <w:t>NH</w:t>
                  </w:r>
                  <w:r>
                    <w:rPr>
                      <w:rFonts w:ascii="Times New Roman" w:hAnsi="Times New Roman"/>
                      <w:color w:val="FF0000"/>
                      <w:szCs w:val="21"/>
                      <w:vertAlign w:val="subscript"/>
                    </w:rPr>
                    <w:t>3</w:t>
                  </w:r>
                  <w:r>
                    <w:rPr>
                      <w:rFonts w:ascii="Times New Roman" w:hAnsi="Times New Roman"/>
                      <w:color w:val="FF0000"/>
                      <w:szCs w:val="21"/>
                    </w:rPr>
                    <w:t>-N</w:t>
                  </w:r>
                </w:p>
              </w:tc>
              <w:tc>
                <w:tcPr>
                  <w:tcW w:w="672"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971"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1063" w:type="dxa"/>
                  <w:tcBorders>
                    <w:lef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30</w:t>
                  </w:r>
                </w:p>
              </w:tc>
              <w:tc>
                <w:tcPr>
                  <w:tcW w:w="908" w:type="dxa"/>
                  <w:tcBorders>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0.033</w:t>
                  </w:r>
                </w:p>
              </w:tc>
              <w:tc>
                <w:tcPr>
                  <w:tcW w:w="1172" w:type="dxa"/>
                  <w:vMerge w:val="continue"/>
                  <w:tcBorders>
                    <w:left w:val="single" w:color="auto" w:sz="4" w:space="0"/>
                  </w:tcBorders>
                  <w:noWrap/>
                  <w:vAlign w:val="center"/>
                </w:tcPr>
                <w:p>
                  <w:pPr>
                    <w:jc w:val="center"/>
                    <w:rPr>
                      <w:rFonts w:ascii="Times New Roman" w:hAnsi="Times New Roman" w:eastAsia="宋体" w:cs="Times New Roman"/>
                      <w:bCs/>
                      <w:color w:val="FF0000"/>
                      <w:kern w:val="28"/>
                    </w:rPr>
                  </w:pPr>
                </w:p>
              </w:tc>
              <w:tc>
                <w:tcPr>
                  <w:tcW w:w="755" w:type="dxa"/>
                  <w:tcBorders>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w:t>
                  </w:r>
                </w:p>
              </w:tc>
              <w:tc>
                <w:tcPr>
                  <w:tcW w:w="672" w:type="dxa"/>
                  <w:vMerge w:val="continue"/>
                  <w:tcBorders>
                    <w:left w:val="single" w:color="auto" w:sz="4" w:space="0"/>
                  </w:tcBorders>
                  <w:noWrap/>
                  <w:vAlign w:val="center"/>
                </w:tcPr>
                <w:p>
                  <w:pPr>
                    <w:jc w:val="center"/>
                    <w:rPr>
                      <w:rFonts w:ascii="Times New Roman" w:hAnsi="Times New Roman" w:eastAsia="宋体" w:cs="Times New Roman"/>
                      <w:bCs/>
                      <w:color w:val="FF0000"/>
                    </w:rPr>
                  </w:pPr>
                </w:p>
              </w:tc>
              <w:tc>
                <w:tcPr>
                  <w:tcW w:w="901"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11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30</w:t>
                  </w:r>
                </w:p>
              </w:tc>
              <w:tc>
                <w:tcPr>
                  <w:tcW w:w="10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0.033</w:t>
                  </w:r>
                </w:p>
              </w:tc>
              <w:tc>
                <w:tcPr>
                  <w:tcW w:w="829"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44"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980"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8"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3" w:type="dxa"/>
                  <w:tcBorders>
                    <w:left w:val="single" w:color="auto" w:sz="4" w:space="0"/>
                    <w:right w:val="single" w:color="auto" w:sz="4" w:space="0"/>
                  </w:tcBorders>
                  <w:noWrap/>
                  <w:vAlign w:val="center"/>
                </w:tcPr>
                <w:p>
                  <w:pPr>
                    <w:pStyle w:val="11"/>
                    <w:jc w:val="center"/>
                    <w:rPr>
                      <w:rFonts w:hint="default" w:ascii="Times New Roman" w:hAnsi="Times New Roman" w:eastAsia="宋体" w:cs="Times New Roman"/>
                      <w:bCs/>
                      <w:color w:val="FF0000"/>
                    </w:rPr>
                  </w:pPr>
                  <w:r>
                    <w:rPr>
                      <w:rFonts w:ascii="Times New Roman" w:hAnsi="Times New Roman" w:eastAsia="宋体" w:cs="Times New Roman"/>
                      <w:bCs/>
                      <w:color w:val="FF0000"/>
                    </w:rPr>
                    <w:t>动植物油</w:t>
                  </w:r>
                </w:p>
              </w:tc>
              <w:tc>
                <w:tcPr>
                  <w:tcW w:w="672"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971"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1063" w:type="dxa"/>
                  <w:tcBorders>
                    <w:lef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200</w:t>
                  </w:r>
                </w:p>
              </w:tc>
              <w:tc>
                <w:tcPr>
                  <w:tcW w:w="908" w:type="dxa"/>
                  <w:tcBorders>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0.22</w:t>
                  </w:r>
                </w:p>
              </w:tc>
              <w:tc>
                <w:tcPr>
                  <w:tcW w:w="1172" w:type="dxa"/>
                  <w:vMerge w:val="continue"/>
                  <w:tcBorders>
                    <w:left w:val="single" w:color="auto" w:sz="4" w:space="0"/>
                  </w:tcBorders>
                  <w:noWrap/>
                  <w:vAlign w:val="center"/>
                </w:tcPr>
                <w:p>
                  <w:pPr>
                    <w:jc w:val="center"/>
                    <w:rPr>
                      <w:rFonts w:ascii="Times New Roman" w:hAnsi="Times New Roman" w:eastAsia="宋体" w:cs="Times New Roman"/>
                      <w:bCs/>
                      <w:color w:val="FF0000"/>
                      <w:kern w:val="28"/>
                    </w:rPr>
                  </w:pPr>
                </w:p>
              </w:tc>
              <w:tc>
                <w:tcPr>
                  <w:tcW w:w="755" w:type="dxa"/>
                  <w:tcBorders>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60</w:t>
                  </w:r>
                </w:p>
              </w:tc>
              <w:tc>
                <w:tcPr>
                  <w:tcW w:w="672" w:type="dxa"/>
                  <w:vMerge w:val="continue"/>
                  <w:tcBorders>
                    <w:left w:val="single" w:color="auto" w:sz="4" w:space="0"/>
                  </w:tcBorders>
                  <w:noWrap/>
                  <w:vAlign w:val="center"/>
                </w:tcPr>
                <w:p>
                  <w:pPr>
                    <w:jc w:val="center"/>
                    <w:rPr>
                      <w:rFonts w:ascii="Times New Roman" w:hAnsi="Times New Roman" w:eastAsia="宋体" w:cs="Times New Roman"/>
                      <w:bCs/>
                      <w:color w:val="FF0000"/>
                    </w:rPr>
                  </w:pPr>
                </w:p>
              </w:tc>
              <w:tc>
                <w:tcPr>
                  <w:tcW w:w="901"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11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80</w:t>
                  </w:r>
                </w:p>
              </w:tc>
              <w:tc>
                <w:tcPr>
                  <w:tcW w:w="10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0.088</w:t>
                  </w:r>
                </w:p>
              </w:tc>
              <w:tc>
                <w:tcPr>
                  <w:tcW w:w="829"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44"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980"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8"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3" w:type="dxa"/>
                  <w:tcBorders>
                    <w:left w:val="single" w:color="auto" w:sz="4" w:space="0"/>
                    <w:right w:val="single" w:color="auto" w:sz="4" w:space="0"/>
                  </w:tcBorders>
                  <w:noWrap/>
                  <w:vAlign w:val="center"/>
                </w:tcPr>
                <w:p>
                  <w:pPr>
                    <w:pStyle w:val="11"/>
                    <w:jc w:val="center"/>
                    <w:rPr>
                      <w:rFonts w:hint="default" w:ascii="Times New Roman" w:hAnsi="Times New Roman" w:eastAsia="宋体" w:cs="Times New Roman"/>
                      <w:bCs/>
                      <w:color w:val="FF0000"/>
                    </w:rPr>
                  </w:pPr>
                  <w:r>
                    <w:rPr>
                      <w:rFonts w:ascii="Times New Roman" w:hAnsi="Times New Roman" w:eastAsia="宋体" w:cs="Times New Roman"/>
                      <w:bCs/>
                      <w:color w:val="FF0000"/>
                    </w:rPr>
                    <w:t>阴离子表面活性剂</w:t>
                  </w:r>
                </w:p>
              </w:tc>
              <w:tc>
                <w:tcPr>
                  <w:tcW w:w="672"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971"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1063" w:type="dxa"/>
                  <w:tcBorders>
                    <w:lef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25</w:t>
                  </w:r>
                </w:p>
              </w:tc>
              <w:tc>
                <w:tcPr>
                  <w:tcW w:w="908" w:type="dxa"/>
                  <w:tcBorders>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0.028</w:t>
                  </w:r>
                </w:p>
              </w:tc>
              <w:tc>
                <w:tcPr>
                  <w:tcW w:w="1172" w:type="dxa"/>
                  <w:vMerge w:val="continue"/>
                  <w:tcBorders>
                    <w:left w:val="single" w:color="auto" w:sz="4" w:space="0"/>
                  </w:tcBorders>
                  <w:noWrap/>
                  <w:vAlign w:val="center"/>
                </w:tcPr>
                <w:p>
                  <w:pPr>
                    <w:jc w:val="center"/>
                    <w:rPr>
                      <w:rFonts w:ascii="Times New Roman" w:hAnsi="Times New Roman" w:eastAsia="宋体" w:cs="Times New Roman"/>
                      <w:bCs/>
                      <w:color w:val="FF0000"/>
                      <w:kern w:val="28"/>
                    </w:rPr>
                  </w:pPr>
                </w:p>
              </w:tc>
              <w:tc>
                <w:tcPr>
                  <w:tcW w:w="755" w:type="dxa"/>
                  <w:tcBorders>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40</w:t>
                  </w:r>
                </w:p>
              </w:tc>
              <w:tc>
                <w:tcPr>
                  <w:tcW w:w="672" w:type="dxa"/>
                  <w:vMerge w:val="continue"/>
                  <w:tcBorders>
                    <w:left w:val="single" w:color="auto" w:sz="4" w:space="0"/>
                  </w:tcBorders>
                  <w:noWrap/>
                  <w:vAlign w:val="center"/>
                </w:tcPr>
                <w:p>
                  <w:pPr>
                    <w:jc w:val="center"/>
                    <w:rPr>
                      <w:rFonts w:ascii="Times New Roman" w:hAnsi="Times New Roman" w:eastAsia="宋体" w:cs="Times New Roman"/>
                      <w:bCs/>
                      <w:color w:val="FF0000"/>
                    </w:rPr>
                  </w:pPr>
                </w:p>
              </w:tc>
              <w:tc>
                <w:tcPr>
                  <w:tcW w:w="901"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11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15</w:t>
                  </w:r>
                </w:p>
              </w:tc>
              <w:tc>
                <w:tcPr>
                  <w:tcW w:w="10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0.017</w:t>
                  </w:r>
                </w:p>
              </w:tc>
              <w:tc>
                <w:tcPr>
                  <w:tcW w:w="829"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44"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980"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8"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3" w:type="dxa"/>
                  <w:tcBorders>
                    <w:left w:val="single" w:color="auto" w:sz="4" w:space="0"/>
                    <w:right w:val="single" w:color="auto" w:sz="4" w:space="0"/>
                  </w:tcBorders>
                  <w:noWrap/>
                  <w:vAlign w:val="center"/>
                </w:tcPr>
                <w:p>
                  <w:pPr>
                    <w:pStyle w:val="11"/>
                    <w:jc w:val="center"/>
                    <w:rPr>
                      <w:rFonts w:hint="default" w:ascii="Times New Roman" w:hAnsi="Times New Roman"/>
                      <w:color w:val="FF0000"/>
                      <w:sz w:val="24"/>
                      <w:szCs w:val="24"/>
                    </w:rPr>
                  </w:pPr>
                  <w:r>
                    <w:rPr>
                      <w:rFonts w:ascii="Times New Roman" w:hAnsi="Times New Roman"/>
                      <w:color w:val="FF0000"/>
                      <w:szCs w:val="21"/>
                    </w:rPr>
                    <w:t>SS</w:t>
                  </w:r>
                </w:p>
              </w:tc>
              <w:tc>
                <w:tcPr>
                  <w:tcW w:w="672"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971"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1063" w:type="dxa"/>
                  <w:tcBorders>
                    <w:lef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600</w:t>
                  </w:r>
                </w:p>
              </w:tc>
              <w:tc>
                <w:tcPr>
                  <w:tcW w:w="908" w:type="dxa"/>
                  <w:tcBorders>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0.66</w:t>
                  </w:r>
                </w:p>
              </w:tc>
              <w:tc>
                <w:tcPr>
                  <w:tcW w:w="1172" w:type="dxa"/>
                  <w:vMerge w:val="continue"/>
                  <w:tcBorders>
                    <w:left w:val="single" w:color="auto" w:sz="4" w:space="0"/>
                  </w:tcBorders>
                  <w:noWrap/>
                  <w:vAlign w:val="center"/>
                </w:tcPr>
                <w:p>
                  <w:pPr>
                    <w:jc w:val="center"/>
                    <w:rPr>
                      <w:rFonts w:ascii="Times New Roman" w:hAnsi="Times New Roman" w:eastAsia="宋体" w:cs="Times New Roman"/>
                      <w:bCs/>
                      <w:color w:val="FF0000"/>
                      <w:kern w:val="28"/>
                    </w:rPr>
                  </w:pPr>
                </w:p>
              </w:tc>
              <w:tc>
                <w:tcPr>
                  <w:tcW w:w="755" w:type="dxa"/>
                  <w:tcBorders>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66.7</w:t>
                  </w:r>
                </w:p>
              </w:tc>
              <w:tc>
                <w:tcPr>
                  <w:tcW w:w="672" w:type="dxa"/>
                  <w:vMerge w:val="continue"/>
                  <w:tcBorders>
                    <w:left w:val="single" w:color="auto" w:sz="4" w:space="0"/>
                  </w:tcBorders>
                  <w:noWrap/>
                  <w:vAlign w:val="center"/>
                </w:tcPr>
                <w:p>
                  <w:pPr>
                    <w:jc w:val="center"/>
                    <w:rPr>
                      <w:rFonts w:ascii="Times New Roman" w:hAnsi="Times New Roman" w:eastAsia="宋体" w:cs="Times New Roman"/>
                      <w:bCs/>
                      <w:color w:val="FF0000"/>
                    </w:rPr>
                  </w:pPr>
                </w:p>
              </w:tc>
              <w:tc>
                <w:tcPr>
                  <w:tcW w:w="901"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11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200</w:t>
                  </w:r>
                </w:p>
              </w:tc>
              <w:tc>
                <w:tcPr>
                  <w:tcW w:w="10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0.22</w:t>
                  </w:r>
                </w:p>
              </w:tc>
              <w:tc>
                <w:tcPr>
                  <w:tcW w:w="829"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44" w:type="dxa"/>
                  <w:vMerge w:val="restart"/>
                  <w:tcBorders>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生产废水</w:t>
                  </w:r>
                </w:p>
              </w:tc>
              <w:tc>
                <w:tcPr>
                  <w:tcW w:w="980" w:type="dxa"/>
                  <w:vMerge w:val="restart"/>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清洗槽、水帘、水喷淋装置</w:t>
                  </w:r>
                </w:p>
              </w:tc>
              <w:tc>
                <w:tcPr>
                  <w:tcW w:w="868" w:type="dxa"/>
                  <w:vMerge w:val="restart"/>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清洗、检验及水喷淋装置</w:t>
                  </w:r>
                </w:p>
              </w:tc>
              <w:tc>
                <w:tcPr>
                  <w:tcW w:w="863" w:type="dxa"/>
                  <w:tcBorders>
                    <w:left w:val="single" w:color="auto" w:sz="4" w:space="0"/>
                    <w:right w:val="single" w:color="auto" w:sz="4" w:space="0"/>
                  </w:tcBorders>
                  <w:noWrap/>
                  <w:vAlign w:val="center"/>
                </w:tcPr>
                <w:p>
                  <w:pPr>
                    <w:widowControl/>
                    <w:tabs>
                      <w:tab w:val="left" w:pos="195"/>
                    </w:tabs>
                    <w:jc w:val="center"/>
                    <w:rPr>
                      <w:rFonts w:ascii="Times New Roman" w:hAnsi="Times New Roman" w:cs="Times New Roman"/>
                      <w:color w:val="FF0000"/>
                      <w:szCs w:val="21"/>
                    </w:rPr>
                  </w:pPr>
                  <w:r>
                    <w:rPr>
                      <w:rFonts w:ascii="Times New Roman" w:hAnsi="Times New Roman" w:cs="Times New Roman"/>
                      <w:color w:val="FF0000"/>
                      <w:szCs w:val="21"/>
                    </w:rPr>
                    <w:t>COD</w:t>
                  </w:r>
                  <w:r>
                    <w:rPr>
                      <w:rFonts w:ascii="Times New Roman" w:hAnsi="Times New Roman" w:cs="Times New Roman"/>
                      <w:color w:val="FF0000"/>
                      <w:szCs w:val="21"/>
                      <w:vertAlign w:val="subscript"/>
                    </w:rPr>
                    <w:t>Cr</w:t>
                  </w:r>
                </w:p>
              </w:tc>
              <w:tc>
                <w:tcPr>
                  <w:tcW w:w="672" w:type="dxa"/>
                  <w:vMerge w:val="restart"/>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类比法</w:t>
                  </w:r>
                </w:p>
              </w:tc>
              <w:tc>
                <w:tcPr>
                  <w:tcW w:w="971" w:type="dxa"/>
                  <w:vMerge w:val="restart"/>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1.04</w:t>
                  </w:r>
                </w:p>
              </w:tc>
              <w:tc>
                <w:tcPr>
                  <w:tcW w:w="1063" w:type="dxa"/>
                  <w:tcBorders>
                    <w:left w:val="single" w:color="auto" w:sz="4" w:space="0"/>
                  </w:tcBorders>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2264</w:t>
                  </w:r>
                </w:p>
              </w:tc>
              <w:tc>
                <w:tcPr>
                  <w:tcW w:w="908" w:type="dxa"/>
                  <w:tcBorders>
                    <w:right w:val="single" w:color="auto" w:sz="4" w:space="0"/>
                  </w:tcBorders>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2.346</w:t>
                  </w:r>
                </w:p>
              </w:tc>
              <w:tc>
                <w:tcPr>
                  <w:tcW w:w="1172" w:type="dxa"/>
                  <w:vMerge w:val="restart"/>
                  <w:tcBorders>
                    <w:lef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A/O</w:t>
                  </w:r>
                </w:p>
              </w:tc>
              <w:tc>
                <w:tcPr>
                  <w:tcW w:w="755" w:type="dxa"/>
                  <w:tcBorders>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73</w:t>
                  </w:r>
                </w:p>
              </w:tc>
              <w:tc>
                <w:tcPr>
                  <w:tcW w:w="672" w:type="dxa"/>
                  <w:vMerge w:val="restart"/>
                  <w:tcBorders>
                    <w:lef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物料衡算法</w:t>
                  </w:r>
                </w:p>
              </w:tc>
              <w:tc>
                <w:tcPr>
                  <w:tcW w:w="901" w:type="dxa"/>
                  <w:vMerge w:val="restart"/>
                  <w:tcBorders>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0.518</w:t>
                  </w:r>
                </w:p>
              </w:tc>
              <w:tc>
                <w:tcPr>
                  <w:tcW w:w="11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500</w:t>
                  </w:r>
                </w:p>
              </w:tc>
              <w:tc>
                <w:tcPr>
                  <w:tcW w:w="10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0.622</w:t>
                  </w:r>
                </w:p>
              </w:tc>
              <w:tc>
                <w:tcPr>
                  <w:tcW w:w="829" w:type="dxa"/>
                  <w:vMerge w:val="restart"/>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2400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44"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980"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8"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3" w:type="dxa"/>
                  <w:tcBorders>
                    <w:left w:val="single" w:color="auto" w:sz="4" w:space="0"/>
                    <w:right w:val="single" w:color="auto" w:sz="4" w:space="0"/>
                  </w:tcBorders>
                  <w:noWrap/>
                  <w:vAlign w:val="center"/>
                </w:tcPr>
                <w:p>
                  <w:pPr>
                    <w:widowControl/>
                    <w:tabs>
                      <w:tab w:val="left" w:pos="195"/>
                    </w:tabs>
                    <w:jc w:val="center"/>
                    <w:rPr>
                      <w:rFonts w:ascii="Times New Roman" w:hAnsi="Times New Roman" w:cs="Times New Roman"/>
                      <w:color w:val="FF0000"/>
                      <w:szCs w:val="21"/>
                    </w:rPr>
                  </w:pPr>
                  <w:r>
                    <w:rPr>
                      <w:rFonts w:hint="eastAsia" w:ascii="Times New Roman" w:hAnsi="Times New Roman" w:cs="Times New Roman"/>
                      <w:color w:val="FF0000"/>
                      <w:szCs w:val="21"/>
                    </w:rPr>
                    <w:t>SS</w:t>
                  </w:r>
                </w:p>
              </w:tc>
              <w:tc>
                <w:tcPr>
                  <w:tcW w:w="672"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971"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1063" w:type="dxa"/>
                  <w:tcBorders>
                    <w:left w:val="single" w:color="auto" w:sz="4" w:space="0"/>
                  </w:tcBorders>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323</w:t>
                  </w:r>
                </w:p>
              </w:tc>
              <w:tc>
                <w:tcPr>
                  <w:tcW w:w="908" w:type="dxa"/>
                  <w:tcBorders>
                    <w:right w:val="single" w:color="auto" w:sz="4" w:space="0"/>
                  </w:tcBorders>
                  <w:noWrap/>
                  <w:vAlign w:val="center"/>
                </w:tcPr>
                <w:p>
                  <w:pPr>
                    <w:jc w:val="center"/>
                    <w:rPr>
                      <w:rFonts w:ascii="Times New Roman" w:hAnsi="Times New Roman" w:eastAsia="宋体" w:cs="Times New Roman"/>
                      <w:bCs/>
                      <w:color w:val="FF0000"/>
                      <w:kern w:val="28"/>
                    </w:rPr>
                  </w:pPr>
                  <w:r>
                    <w:rPr>
                      <w:rFonts w:hint="eastAsia" w:ascii="Times New Roman" w:hAnsi="Times New Roman" w:eastAsia="宋体" w:cs="Times New Roman"/>
                      <w:bCs/>
                      <w:color w:val="FF0000"/>
                      <w:kern w:val="28"/>
                    </w:rPr>
                    <w:t>0.326</w:t>
                  </w:r>
                </w:p>
              </w:tc>
              <w:tc>
                <w:tcPr>
                  <w:tcW w:w="1172" w:type="dxa"/>
                  <w:vMerge w:val="continue"/>
                  <w:tcBorders>
                    <w:left w:val="single" w:color="auto" w:sz="4" w:space="0"/>
                  </w:tcBorders>
                  <w:noWrap/>
                  <w:vAlign w:val="center"/>
                </w:tcPr>
                <w:p>
                  <w:pPr>
                    <w:jc w:val="center"/>
                    <w:rPr>
                      <w:rFonts w:ascii="Times New Roman" w:hAnsi="Times New Roman" w:eastAsia="宋体" w:cs="Times New Roman"/>
                      <w:bCs/>
                      <w:color w:val="FF0000"/>
                      <w:kern w:val="28"/>
                    </w:rPr>
                  </w:pPr>
                </w:p>
              </w:tc>
              <w:tc>
                <w:tcPr>
                  <w:tcW w:w="755" w:type="dxa"/>
                  <w:tcBorders>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50</w:t>
                  </w:r>
                </w:p>
              </w:tc>
              <w:tc>
                <w:tcPr>
                  <w:tcW w:w="672" w:type="dxa"/>
                  <w:vMerge w:val="continue"/>
                  <w:tcBorders>
                    <w:left w:val="single" w:color="auto" w:sz="4" w:space="0"/>
                  </w:tcBorders>
                  <w:noWrap/>
                  <w:vAlign w:val="center"/>
                </w:tcPr>
                <w:p>
                  <w:pPr>
                    <w:jc w:val="center"/>
                    <w:rPr>
                      <w:rFonts w:ascii="Times New Roman" w:hAnsi="Times New Roman" w:eastAsia="宋体" w:cs="Times New Roman"/>
                      <w:bCs/>
                      <w:color w:val="FF0000"/>
                    </w:rPr>
                  </w:pPr>
                </w:p>
              </w:tc>
              <w:tc>
                <w:tcPr>
                  <w:tcW w:w="901"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11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323</w:t>
                  </w:r>
                </w:p>
              </w:tc>
              <w:tc>
                <w:tcPr>
                  <w:tcW w:w="10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0.163</w:t>
                  </w:r>
                </w:p>
              </w:tc>
              <w:tc>
                <w:tcPr>
                  <w:tcW w:w="829"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44"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980"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8"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3" w:type="dxa"/>
                  <w:tcBorders>
                    <w:left w:val="single" w:color="auto" w:sz="4" w:space="0"/>
                    <w:right w:val="single" w:color="auto" w:sz="4" w:space="0"/>
                  </w:tcBorders>
                  <w:noWrap/>
                  <w:vAlign w:val="center"/>
                </w:tcPr>
                <w:p>
                  <w:pPr>
                    <w:widowControl/>
                    <w:tabs>
                      <w:tab w:val="left" w:pos="195"/>
                    </w:tabs>
                    <w:jc w:val="center"/>
                    <w:rPr>
                      <w:rFonts w:ascii="Times New Roman" w:hAnsi="Times New Roman" w:cs="Times New Roman"/>
                      <w:color w:val="FF0000"/>
                      <w:szCs w:val="21"/>
                    </w:rPr>
                  </w:pPr>
                  <w:r>
                    <w:rPr>
                      <w:rFonts w:hint="eastAsia" w:ascii="Times New Roman" w:hAnsi="Times New Roman" w:cs="Times New Roman"/>
                      <w:color w:val="FF0000"/>
                      <w:szCs w:val="21"/>
                    </w:rPr>
                    <w:t>石油类</w:t>
                  </w:r>
                </w:p>
              </w:tc>
              <w:tc>
                <w:tcPr>
                  <w:tcW w:w="672"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971"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1063" w:type="dxa"/>
                  <w:tcBorders>
                    <w:left w:val="single" w:color="auto" w:sz="4" w:space="0"/>
                  </w:tcBorders>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14</w:t>
                  </w:r>
                </w:p>
              </w:tc>
              <w:tc>
                <w:tcPr>
                  <w:tcW w:w="908" w:type="dxa"/>
                  <w:tcBorders>
                    <w:right w:val="single" w:color="auto" w:sz="4" w:space="0"/>
                  </w:tcBorders>
                  <w:noWrap/>
                  <w:vAlign w:val="center"/>
                </w:tcPr>
                <w:p>
                  <w:pPr>
                    <w:jc w:val="center"/>
                    <w:rPr>
                      <w:rFonts w:ascii="Times New Roman" w:hAnsi="Times New Roman" w:eastAsia="宋体" w:cs="Times New Roman"/>
                      <w:bCs/>
                      <w:color w:val="FF0000"/>
                      <w:kern w:val="28"/>
                    </w:rPr>
                  </w:pPr>
                  <w:r>
                    <w:rPr>
                      <w:rFonts w:hint="eastAsia" w:ascii="Times New Roman" w:hAnsi="Times New Roman" w:eastAsia="宋体" w:cs="Times New Roman"/>
                      <w:bCs/>
                      <w:color w:val="FF0000"/>
                      <w:kern w:val="28"/>
                    </w:rPr>
                    <w:t>0.015</w:t>
                  </w:r>
                </w:p>
              </w:tc>
              <w:tc>
                <w:tcPr>
                  <w:tcW w:w="1172" w:type="dxa"/>
                  <w:vMerge w:val="continue"/>
                  <w:tcBorders>
                    <w:left w:val="single" w:color="auto" w:sz="4" w:space="0"/>
                  </w:tcBorders>
                  <w:noWrap/>
                  <w:vAlign w:val="center"/>
                </w:tcPr>
                <w:p>
                  <w:pPr>
                    <w:jc w:val="center"/>
                    <w:rPr>
                      <w:rFonts w:ascii="Times New Roman" w:hAnsi="Times New Roman" w:eastAsia="宋体" w:cs="Times New Roman"/>
                      <w:bCs/>
                      <w:color w:val="FF0000"/>
                      <w:kern w:val="28"/>
                    </w:rPr>
                  </w:pPr>
                </w:p>
              </w:tc>
              <w:tc>
                <w:tcPr>
                  <w:tcW w:w="755" w:type="dxa"/>
                  <w:tcBorders>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47</w:t>
                  </w:r>
                </w:p>
              </w:tc>
              <w:tc>
                <w:tcPr>
                  <w:tcW w:w="672" w:type="dxa"/>
                  <w:vMerge w:val="continue"/>
                  <w:tcBorders>
                    <w:left w:val="single" w:color="auto" w:sz="4" w:space="0"/>
                  </w:tcBorders>
                  <w:noWrap/>
                  <w:vAlign w:val="center"/>
                </w:tcPr>
                <w:p>
                  <w:pPr>
                    <w:jc w:val="center"/>
                    <w:rPr>
                      <w:rFonts w:ascii="Times New Roman" w:hAnsi="Times New Roman" w:eastAsia="宋体" w:cs="Times New Roman"/>
                      <w:bCs/>
                      <w:color w:val="FF0000"/>
                    </w:rPr>
                  </w:pPr>
                </w:p>
              </w:tc>
              <w:tc>
                <w:tcPr>
                  <w:tcW w:w="901"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11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14</w:t>
                  </w:r>
                </w:p>
              </w:tc>
              <w:tc>
                <w:tcPr>
                  <w:tcW w:w="10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0.008</w:t>
                  </w:r>
                </w:p>
              </w:tc>
              <w:tc>
                <w:tcPr>
                  <w:tcW w:w="829"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44"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980"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8"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3" w:type="dxa"/>
                  <w:tcBorders>
                    <w:left w:val="single" w:color="auto" w:sz="4" w:space="0"/>
                    <w:right w:val="single" w:color="auto" w:sz="4" w:space="0"/>
                  </w:tcBorders>
                  <w:noWrap/>
                  <w:vAlign w:val="center"/>
                </w:tcPr>
                <w:p>
                  <w:pPr>
                    <w:pStyle w:val="11"/>
                    <w:jc w:val="center"/>
                    <w:rPr>
                      <w:rFonts w:hint="default" w:ascii="Times New Roman" w:hAnsi="Times New Roman" w:cs="Times New Roman"/>
                      <w:color w:val="FF0000"/>
                      <w:szCs w:val="21"/>
                    </w:rPr>
                  </w:pPr>
                  <w:r>
                    <w:rPr>
                      <w:rFonts w:hint="default" w:ascii="Times New Roman" w:hAnsi="Times New Roman" w:cs="Times New Roman"/>
                      <w:color w:val="FF0000"/>
                      <w:szCs w:val="21"/>
                    </w:rPr>
                    <w:t>氟化物</w:t>
                  </w:r>
                </w:p>
              </w:tc>
              <w:tc>
                <w:tcPr>
                  <w:tcW w:w="672"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971"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1063" w:type="dxa"/>
                  <w:tcBorders>
                    <w:left w:val="single" w:color="auto" w:sz="4" w:space="0"/>
                  </w:tcBorders>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35</w:t>
                  </w:r>
                </w:p>
              </w:tc>
              <w:tc>
                <w:tcPr>
                  <w:tcW w:w="908" w:type="dxa"/>
                  <w:tcBorders>
                    <w:right w:val="single" w:color="auto" w:sz="4" w:space="0"/>
                  </w:tcBorders>
                  <w:noWrap/>
                  <w:vAlign w:val="center"/>
                </w:tcPr>
                <w:p>
                  <w:pPr>
                    <w:jc w:val="center"/>
                    <w:rPr>
                      <w:rFonts w:ascii="Times New Roman" w:hAnsi="Times New Roman" w:eastAsia="宋体" w:cs="Times New Roman"/>
                      <w:bCs/>
                      <w:color w:val="FF0000"/>
                      <w:kern w:val="28"/>
                    </w:rPr>
                  </w:pPr>
                  <w:r>
                    <w:rPr>
                      <w:rFonts w:hint="eastAsia" w:ascii="Times New Roman" w:hAnsi="Times New Roman" w:eastAsia="宋体" w:cs="Times New Roman"/>
                      <w:bCs/>
                      <w:color w:val="FF0000"/>
                      <w:kern w:val="28"/>
                    </w:rPr>
                    <w:t>0.036</w:t>
                  </w:r>
                </w:p>
              </w:tc>
              <w:tc>
                <w:tcPr>
                  <w:tcW w:w="1172" w:type="dxa"/>
                  <w:vMerge w:val="continue"/>
                  <w:tcBorders>
                    <w:left w:val="single" w:color="auto" w:sz="4" w:space="0"/>
                  </w:tcBorders>
                  <w:noWrap/>
                  <w:vAlign w:val="center"/>
                </w:tcPr>
                <w:p>
                  <w:pPr>
                    <w:jc w:val="center"/>
                    <w:rPr>
                      <w:rFonts w:ascii="Times New Roman" w:hAnsi="Times New Roman" w:eastAsia="宋体" w:cs="Times New Roman"/>
                      <w:bCs/>
                      <w:color w:val="FF0000"/>
                      <w:kern w:val="28"/>
                    </w:rPr>
                  </w:pPr>
                </w:p>
              </w:tc>
              <w:tc>
                <w:tcPr>
                  <w:tcW w:w="755" w:type="dxa"/>
                  <w:tcBorders>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72</w:t>
                  </w:r>
                </w:p>
              </w:tc>
              <w:tc>
                <w:tcPr>
                  <w:tcW w:w="672" w:type="dxa"/>
                  <w:vMerge w:val="continue"/>
                  <w:tcBorders>
                    <w:left w:val="single" w:color="auto" w:sz="4" w:space="0"/>
                  </w:tcBorders>
                  <w:noWrap/>
                  <w:vAlign w:val="center"/>
                </w:tcPr>
                <w:p>
                  <w:pPr>
                    <w:jc w:val="center"/>
                    <w:rPr>
                      <w:rFonts w:ascii="Times New Roman" w:hAnsi="Times New Roman" w:eastAsia="宋体" w:cs="Times New Roman"/>
                      <w:bCs/>
                      <w:color w:val="FF0000"/>
                    </w:rPr>
                  </w:pPr>
                </w:p>
              </w:tc>
              <w:tc>
                <w:tcPr>
                  <w:tcW w:w="901"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11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20</w:t>
                  </w:r>
                </w:p>
              </w:tc>
              <w:tc>
                <w:tcPr>
                  <w:tcW w:w="10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0.01</w:t>
                  </w:r>
                </w:p>
              </w:tc>
              <w:tc>
                <w:tcPr>
                  <w:tcW w:w="829"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44"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980"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8"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863" w:type="dxa"/>
                  <w:tcBorders>
                    <w:left w:val="single" w:color="auto" w:sz="4" w:space="0"/>
                    <w:right w:val="single" w:color="auto" w:sz="4" w:space="0"/>
                  </w:tcBorders>
                  <w:noWrap/>
                  <w:vAlign w:val="center"/>
                </w:tcPr>
                <w:p>
                  <w:pPr>
                    <w:pStyle w:val="11"/>
                    <w:jc w:val="center"/>
                    <w:rPr>
                      <w:rFonts w:hint="default" w:ascii="Times New Roman" w:hAnsi="Times New Roman" w:cs="Times New Roman"/>
                      <w:color w:val="FF0000"/>
                      <w:szCs w:val="21"/>
                    </w:rPr>
                  </w:pPr>
                  <w:r>
                    <w:rPr>
                      <w:rFonts w:hint="default" w:ascii="Times New Roman" w:hAnsi="Times New Roman" w:cs="Times New Roman"/>
                      <w:color w:val="FF0000"/>
                    </w:rPr>
                    <w:t>阴离子表面活性剂（LAS）</w:t>
                  </w:r>
                </w:p>
              </w:tc>
              <w:tc>
                <w:tcPr>
                  <w:tcW w:w="672"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971"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c>
                <w:tcPr>
                  <w:tcW w:w="1063" w:type="dxa"/>
                  <w:tcBorders>
                    <w:left w:val="single" w:color="auto" w:sz="4" w:space="0"/>
                  </w:tcBorders>
                  <w:noWrap/>
                  <w:vAlign w:val="center"/>
                </w:tcPr>
                <w:p>
                  <w:pPr>
                    <w:jc w:val="center"/>
                    <w:rPr>
                      <w:rFonts w:ascii="Times New Roman" w:hAnsi="Times New Roman" w:eastAsia="宋体" w:cs="Times New Roman"/>
                      <w:color w:val="FF0000"/>
                    </w:rPr>
                  </w:pPr>
                  <w:r>
                    <w:rPr>
                      <w:rFonts w:hint="eastAsia" w:ascii="Times New Roman" w:hAnsi="Times New Roman" w:eastAsia="宋体" w:cs="Times New Roman"/>
                      <w:color w:val="FF0000"/>
                    </w:rPr>
                    <w:t>14</w:t>
                  </w:r>
                </w:p>
              </w:tc>
              <w:tc>
                <w:tcPr>
                  <w:tcW w:w="908" w:type="dxa"/>
                  <w:tcBorders>
                    <w:right w:val="single" w:color="auto" w:sz="4" w:space="0"/>
                  </w:tcBorders>
                  <w:noWrap/>
                  <w:vAlign w:val="center"/>
                </w:tcPr>
                <w:p>
                  <w:pPr>
                    <w:jc w:val="center"/>
                    <w:rPr>
                      <w:rFonts w:ascii="Times New Roman" w:hAnsi="Times New Roman" w:eastAsia="宋体" w:cs="Times New Roman"/>
                      <w:bCs/>
                      <w:color w:val="FF0000"/>
                      <w:kern w:val="28"/>
                    </w:rPr>
                  </w:pPr>
                  <w:r>
                    <w:rPr>
                      <w:rFonts w:hint="eastAsia" w:ascii="Times New Roman" w:hAnsi="Times New Roman" w:eastAsia="宋体" w:cs="Times New Roman"/>
                      <w:bCs/>
                      <w:color w:val="FF0000"/>
                      <w:kern w:val="28"/>
                    </w:rPr>
                    <w:t>0.015</w:t>
                  </w:r>
                </w:p>
              </w:tc>
              <w:tc>
                <w:tcPr>
                  <w:tcW w:w="1172" w:type="dxa"/>
                  <w:vMerge w:val="continue"/>
                  <w:tcBorders>
                    <w:left w:val="single" w:color="auto" w:sz="4" w:space="0"/>
                  </w:tcBorders>
                  <w:noWrap/>
                  <w:vAlign w:val="center"/>
                </w:tcPr>
                <w:p>
                  <w:pPr>
                    <w:jc w:val="center"/>
                    <w:rPr>
                      <w:rFonts w:ascii="Times New Roman" w:hAnsi="Times New Roman" w:eastAsia="宋体" w:cs="Times New Roman"/>
                      <w:bCs/>
                      <w:color w:val="FF0000"/>
                      <w:kern w:val="28"/>
                    </w:rPr>
                  </w:pPr>
                </w:p>
              </w:tc>
              <w:tc>
                <w:tcPr>
                  <w:tcW w:w="755" w:type="dxa"/>
                  <w:tcBorders>
                    <w:right w:val="single" w:color="auto" w:sz="4" w:space="0"/>
                  </w:tcBorders>
                  <w:noWrap/>
                  <w:vAlign w:val="center"/>
                </w:tcPr>
                <w:p>
                  <w:pPr>
                    <w:jc w:val="center"/>
                    <w:rPr>
                      <w:rFonts w:ascii="Times New Roman" w:hAnsi="Times New Roman" w:eastAsia="宋体" w:cs="Times New Roman"/>
                      <w:bCs/>
                      <w:color w:val="FF0000"/>
                    </w:rPr>
                  </w:pPr>
                  <w:r>
                    <w:rPr>
                      <w:rFonts w:hint="eastAsia" w:ascii="Times New Roman" w:hAnsi="Times New Roman" w:eastAsia="宋体" w:cs="Times New Roman"/>
                      <w:bCs/>
                      <w:color w:val="FF0000"/>
                    </w:rPr>
                    <w:t>47</w:t>
                  </w:r>
                </w:p>
              </w:tc>
              <w:tc>
                <w:tcPr>
                  <w:tcW w:w="672" w:type="dxa"/>
                  <w:vMerge w:val="continue"/>
                  <w:tcBorders>
                    <w:left w:val="single" w:color="auto" w:sz="4" w:space="0"/>
                  </w:tcBorders>
                  <w:noWrap/>
                  <w:vAlign w:val="center"/>
                </w:tcPr>
                <w:p>
                  <w:pPr>
                    <w:jc w:val="center"/>
                    <w:rPr>
                      <w:rFonts w:ascii="Times New Roman" w:hAnsi="Times New Roman" w:eastAsia="宋体" w:cs="Times New Roman"/>
                      <w:bCs/>
                      <w:color w:val="FF0000"/>
                    </w:rPr>
                  </w:pPr>
                </w:p>
              </w:tc>
              <w:tc>
                <w:tcPr>
                  <w:tcW w:w="901" w:type="dxa"/>
                  <w:vMerge w:val="continue"/>
                  <w:tcBorders>
                    <w:right w:val="single" w:color="auto" w:sz="4" w:space="0"/>
                  </w:tcBorders>
                  <w:noWrap/>
                  <w:vAlign w:val="center"/>
                </w:tcPr>
                <w:p>
                  <w:pPr>
                    <w:jc w:val="center"/>
                    <w:rPr>
                      <w:rFonts w:ascii="Times New Roman" w:hAnsi="Times New Roman" w:eastAsia="宋体" w:cs="Times New Roman"/>
                      <w:bCs/>
                      <w:color w:val="FF0000"/>
                    </w:rPr>
                  </w:pPr>
                </w:p>
              </w:tc>
              <w:tc>
                <w:tcPr>
                  <w:tcW w:w="11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14</w:t>
                  </w:r>
                </w:p>
              </w:tc>
              <w:tc>
                <w:tcPr>
                  <w:tcW w:w="1004" w:type="dxa"/>
                  <w:tcBorders>
                    <w:left w:val="single" w:color="auto" w:sz="4" w:space="0"/>
                    <w:right w:val="single" w:color="auto" w:sz="4" w:space="0"/>
                  </w:tcBorders>
                  <w:noWrap/>
                  <w:vAlign w:val="center"/>
                </w:tcPr>
                <w:p>
                  <w:pPr>
                    <w:pStyle w:val="40"/>
                    <w:rPr>
                      <w:rFonts w:ascii="Times New Roman" w:hAnsi="Times New Roman" w:cs="Times New Roman"/>
                      <w:bCs/>
                      <w:color w:val="FF0000"/>
                      <w:sz w:val="21"/>
                      <w:szCs w:val="21"/>
                    </w:rPr>
                  </w:pPr>
                  <w:r>
                    <w:rPr>
                      <w:rFonts w:hint="eastAsia" w:ascii="Times New Roman" w:hAnsi="Times New Roman" w:cs="Times New Roman"/>
                      <w:bCs/>
                      <w:color w:val="FF0000"/>
                      <w:sz w:val="21"/>
                      <w:szCs w:val="21"/>
                    </w:rPr>
                    <w:t>0.008</w:t>
                  </w:r>
                </w:p>
              </w:tc>
              <w:tc>
                <w:tcPr>
                  <w:tcW w:w="829" w:type="dxa"/>
                  <w:vMerge w:val="continue"/>
                  <w:tcBorders>
                    <w:left w:val="single" w:color="auto" w:sz="4" w:space="0"/>
                    <w:right w:val="single" w:color="auto" w:sz="4" w:space="0"/>
                  </w:tcBorders>
                  <w:noWrap/>
                  <w:vAlign w:val="center"/>
                </w:tcPr>
                <w:p>
                  <w:pPr>
                    <w:jc w:val="center"/>
                    <w:rPr>
                      <w:rFonts w:ascii="Times New Roman" w:hAnsi="Times New Roman" w:eastAsia="宋体" w:cs="Times New Roman"/>
                      <w:bCs/>
                      <w:color w:val="FF0000"/>
                    </w:rPr>
                  </w:pPr>
                </w:p>
              </w:tc>
            </w:tr>
          </w:tbl>
          <w:p>
            <w:pPr>
              <w:snapToGrid w:val="0"/>
              <w:spacing w:line="500" w:lineRule="exact"/>
              <w:ind w:firstLine="420" w:firstLineChars="200"/>
              <w:textAlignment w:val="center"/>
              <w:rPr>
                <w:rFonts w:ascii="Times New Roman" w:hAnsi="Times New Roman" w:eastAsia="宋体" w:cs="Times New Roman"/>
                <w:color w:val="FF0000"/>
                <w:kern w:val="0"/>
                <w:szCs w:val="21"/>
              </w:rPr>
            </w:pPr>
          </w:p>
        </w:tc>
      </w:tr>
    </w:tbl>
    <w:p>
      <w:pPr>
        <w:spacing w:line="500" w:lineRule="exact"/>
        <w:textAlignment w:val="center"/>
        <w:rPr>
          <w:rFonts w:ascii="Times New Roman" w:hAnsi="Times New Roman" w:eastAsia="宋体" w:cs="Times New Roman"/>
          <w:b/>
          <w:bCs/>
          <w:color w:val="FF0000"/>
          <w:sz w:val="24"/>
          <w:szCs w:val="24"/>
        </w:rPr>
        <w:sectPr>
          <w:pgSz w:w="16838" w:h="11906" w:orient="landscape"/>
          <w:pgMar w:top="1800" w:right="1440" w:bottom="1800" w:left="1440" w:header="851" w:footer="992" w:gutter="0"/>
          <w:pgNumType w:fmt="decimal"/>
          <w:cols w:space="425" w:num="1"/>
          <w:docGrid w:type="lines" w:linePitch="312" w:charSpace="0"/>
        </w:sectPr>
      </w:pPr>
    </w:p>
    <w:tbl>
      <w:tblPr>
        <w:tblStyle w:val="19"/>
        <w:tblW w:w="8746" w:type="dxa"/>
        <w:jc w:val="center"/>
        <w:tblLayout w:type="fixed"/>
        <w:tblCellMar>
          <w:top w:w="0" w:type="dxa"/>
          <w:left w:w="0" w:type="dxa"/>
          <w:bottom w:w="0" w:type="dxa"/>
          <w:right w:w="0" w:type="dxa"/>
        </w:tblCellMar>
      </w:tblPr>
      <w:tblGrid>
        <w:gridCol w:w="8746"/>
      </w:tblGrid>
      <w:tr>
        <w:tblPrEx>
          <w:tblCellMar>
            <w:top w:w="0" w:type="dxa"/>
            <w:left w:w="0" w:type="dxa"/>
            <w:bottom w:w="0" w:type="dxa"/>
            <w:right w:w="0" w:type="dxa"/>
          </w:tblCellMar>
        </w:tblPrEx>
        <w:trPr>
          <w:trHeight w:val="13762" w:hRule="atLeast"/>
          <w:jc w:val="center"/>
        </w:trPr>
        <w:tc>
          <w:tcPr>
            <w:tcW w:w="8746"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500" w:lineRule="exact"/>
              <w:textAlignment w:val="center"/>
              <w:rPr>
                <w:rFonts w:ascii="Times New Roman" w:hAnsi="Times New Roman" w:eastAsia="宋体" w:cs="Times New Roman"/>
                <w:b/>
                <w:bCs/>
                <w:color w:val="FF0000"/>
                <w:sz w:val="24"/>
                <w:szCs w:val="24"/>
              </w:rPr>
            </w:pPr>
            <w:r>
              <w:rPr>
                <w:rFonts w:hint="eastAsia" w:ascii="Times New Roman" w:hAnsi="Times New Roman" w:eastAsia="宋体" w:cs="Times New Roman"/>
                <w:b/>
                <w:bCs/>
                <w:color w:val="FF0000"/>
                <w:sz w:val="24"/>
                <w:szCs w:val="24"/>
              </w:rPr>
              <w:t>4.2.</w:t>
            </w:r>
            <w:r>
              <w:rPr>
                <w:rFonts w:ascii="Times New Roman" w:hAnsi="Times New Roman" w:eastAsia="宋体" w:cs="Times New Roman"/>
                <w:b/>
                <w:bCs/>
                <w:color w:val="FF0000"/>
                <w:sz w:val="24"/>
                <w:szCs w:val="24"/>
              </w:rPr>
              <w:t>2.</w:t>
            </w:r>
            <w:r>
              <w:rPr>
                <w:rFonts w:hint="eastAsia" w:ascii="Times New Roman" w:hAnsi="Times New Roman" w:eastAsia="宋体" w:cs="Times New Roman"/>
                <w:b/>
                <w:bCs/>
                <w:color w:val="FF0000"/>
                <w:sz w:val="24"/>
                <w:szCs w:val="24"/>
              </w:rPr>
              <w:t>4措施可行性及影响分析</w:t>
            </w:r>
          </w:p>
          <w:p>
            <w:pPr>
              <w:numPr>
                <w:ilvl w:val="0"/>
                <w:numId w:val="2"/>
              </w:numPr>
              <w:snapToGrid w:val="0"/>
              <w:spacing w:line="500" w:lineRule="exact"/>
              <w:ind w:firstLine="480" w:firstLineChars="200"/>
              <w:textAlignment w:val="center"/>
              <w:rPr>
                <w:bCs/>
                <w:color w:val="FF0000"/>
                <w:sz w:val="24"/>
              </w:rPr>
            </w:pPr>
            <w:r>
              <w:rPr>
                <w:rFonts w:hint="eastAsia"/>
                <w:bCs/>
                <w:color w:val="FF0000"/>
                <w:sz w:val="24"/>
              </w:rPr>
              <w:t>污水处理厂可行性说明</w:t>
            </w:r>
          </w:p>
          <w:p>
            <w:pPr>
              <w:snapToGrid w:val="0"/>
              <w:spacing w:line="500" w:lineRule="exact"/>
              <w:ind w:firstLine="480" w:firstLineChars="200"/>
              <w:textAlignment w:val="center"/>
              <w:rPr>
                <w:rFonts w:ascii="Times New Roman" w:hAnsi="Times New Roman" w:eastAsia="宋体" w:cs="Times New Roman"/>
                <w:color w:val="FF0000"/>
                <w:sz w:val="24"/>
                <w:szCs w:val="20"/>
              </w:rPr>
            </w:pPr>
            <w:r>
              <w:rPr>
                <w:rFonts w:ascii="Times New Roman" w:hAnsi="Times New Roman" w:eastAsia="宋体" w:cs="Times New Roman"/>
                <w:color w:val="FF0000"/>
                <w:kern w:val="0"/>
                <w:sz w:val="24"/>
                <w:szCs w:val="20"/>
              </w:rPr>
              <w:t>德清县威德水质净化有限公司</w:t>
            </w:r>
            <w:r>
              <w:rPr>
                <w:rFonts w:hint="eastAsia" w:ascii="Times New Roman" w:hAnsi="Times New Roman" w:eastAsia="宋体" w:cs="Times New Roman"/>
                <w:color w:val="FF0000"/>
                <w:kern w:val="0"/>
                <w:sz w:val="24"/>
                <w:szCs w:val="20"/>
              </w:rPr>
              <w:t>位于德清县雷甸镇新利村白云桥西，</w:t>
            </w:r>
            <w:r>
              <w:rPr>
                <w:rFonts w:hint="eastAsia" w:ascii="Times New Roman" w:hAnsi="宋体"/>
                <w:color w:val="FF0000"/>
                <w:sz w:val="24"/>
              </w:rPr>
              <w:t>污水处理厂设计规模2万t/d，</w:t>
            </w:r>
            <w:r>
              <w:rPr>
                <w:rFonts w:ascii="Times New Roman" w:hAnsi="Times New Roman"/>
                <w:color w:val="FF0000"/>
                <w:sz w:val="24"/>
              </w:rPr>
              <w:t>污水采</w:t>
            </w:r>
            <w:r>
              <w:rPr>
                <w:rFonts w:hint="eastAsia" w:ascii="宋体" w:hAnsi="宋体" w:cs="宋体"/>
                <w:color w:val="FF0000"/>
                <w:sz w:val="24"/>
              </w:rPr>
              <w:t>用</w:t>
            </w:r>
            <w:r>
              <w:rPr>
                <w:rFonts w:ascii="Times New Roman" w:hAnsi="Times New Roman"/>
                <w:color w:val="FF0000"/>
                <w:sz w:val="24"/>
                <w:szCs w:val="24"/>
              </w:rPr>
              <w:t>除磷脱氮的A</w:t>
            </w:r>
            <w:r>
              <w:rPr>
                <w:rFonts w:ascii="Times New Roman" w:hAnsi="Times New Roman"/>
                <w:color w:val="FF0000"/>
                <w:sz w:val="24"/>
                <w:szCs w:val="24"/>
                <w:vertAlign w:val="superscript"/>
              </w:rPr>
              <w:t>2</w:t>
            </w:r>
            <w:r>
              <w:rPr>
                <w:rFonts w:ascii="Times New Roman" w:hAnsi="Times New Roman"/>
                <w:color w:val="FF0000"/>
                <w:sz w:val="24"/>
                <w:szCs w:val="24"/>
              </w:rPr>
              <w:t xml:space="preserve"> /O</w:t>
            </w:r>
            <w:r>
              <w:rPr>
                <w:rFonts w:ascii="Times New Roman" w:hAnsi="Times New Roman"/>
                <w:color w:val="FF0000"/>
                <w:sz w:val="24"/>
              </w:rPr>
              <w:t>的处理工艺</w:t>
            </w:r>
            <w:r>
              <w:rPr>
                <w:rFonts w:ascii="Times New Roman" w:hAnsi="Times New Roman" w:eastAsia="宋体" w:cs="Times New Roman"/>
                <w:color w:val="FF0000"/>
                <w:sz w:val="24"/>
                <w:szCs w:val="20"/>
              </w:rPr>
              <w:t>，设计出水各项水质指标达到《城镇污水处理厂污染物排放标准》（GB18918-2002）中的一级A标准，尾水最终排入</w:t>
            </w:r>
            <w:r>
              <w:rPr>
                <w:color w:val="FF0000"/>
                <w:sz w:val="24"/>
              </w:rPr>
              <w:t>德清运河</w:t>
            </w:r>
            <w:r>
              <w:rPr>
                <w:rFonts w:hint="eastAsia"/>
                <w:color w:val="FF0000"/>
                <w:sz w:val="24"/>
              </w:rPr>
              <w:t>西</w:t>
            </w:r>
            <w:r>
              <w:rPr>
                <w:color w:val="FF0000"/>
                <w:sz w:val="24"/>
              </w:rPr>
              <w:t>线</w:t>
            </w:r>
            <w:r>
              <w:rPr>
                <w:rFonts w:ascii="Times New Roman" w:hAnsi="Times New Roman" w:eastAsia="宋体" w:cs="Times New Roman"/>
                <w:color w:val="FF0000"/>
                <w:sz w:val="24"/>
                <w:szCs w:val="20"/>
              </w:rPr>
              <w:t>。</w:t>
            </w:r>
          </w:p>
          <w:p>
            <w:pPr>
              <w:snapToGrid w:val="0"/>
              <w:spacing w:line="500" w:lineRule="exact"/>
              <w:ind w:firstLine="480" w:firstLineChars="200"/>
              <w:textAlignment w:val="center"/>
              <w:rPr>
                <w:rFonts w:ascii="Times New Roman" w:hAnsi="Times New Roman" w:eastAsia="宋体" w:cs="Times New Roman"/>
                <w:color w:val="FF0000"/>
                <w:kern w:val="0"/>
                <w:sz w:val="24"/>
                <w:szCs w:val="20"/>
              </w:rPr>
            </w:pPr>
            <w:r>
              <w:rPr>
                <w:rFonts w:ascii="Times New Roman" w:hAnsi="Times New Roman" w:eastAsia="宋体" w:cs="Times New Roman"/>
                <w:color w:val="FF0000"/>
                <w:kern w:val="0"/>
                <w:sz w:val="24"/>
                <w:szCs w:val="20"/>
              </w:rPr>
              <w:t>德清县威德水质净化有限公司</w:t>
            </w:r>
            <w:r>
              <w:rPr>
                <w:rFonts w:hint="eastAsia" w:ascii="Times New Roman" w:hAnsi="Times New Roman" w:eastAsia="宋体" w:cs="Times New Roman"/>
                <w:color w:val="FF0000"/>
                <w:kern w:val="0"/>
                <w:sz w:val="24"/>
                <w:szCs w:val="20"/>
              </w:rPr>
              <w:t>处理工艺流程见图4-1。</w:t>
            </w:r>
          </w:p>
          <w:p>
            <w:pPr>
              <w:autoSpaceDE w:val="0"/>
              <w:autoSpaceDN w:val="0"/>
              <w:spacing w:line="460" w:lineRule="exact"/>
              <w:contextualSpacing/>
              <w:jc w:val="center"/>
              <w:rPr>
                <w:rFonts w:ascii="Times New Roman" w:hAnsi="Times New Roman" w:cs="Times New Roman"/>
                <w:b/>
                <w:color w:val="FF0000"/>
                <w:szCs w:val="21"/>
              </w:rPr>
            </w:pPr>
            <w:r>
              <w:rPr>
                <w:rFonts w:ascii="Times New Roman" w:hAnsi="Times New Roman" w:cs="Times New Roman"/>
                <w:b/>
                <w:color w:val="FF0000"/>
                <w:szCs w:val="21"/>
              </w:rPr>
              <w:drawing>
                <wp:anchor distT="0" distB="0" distL="114935" distR="114935" simplePos="0" relativeHeight="251660288" behindDoc="0" locked="0" layoutInCell="1" allowOverlap="1">
                  <wp:simplePos x="0" y="0"/>
                  <wp:positionH relativeFrom="column">
                    <wp:posOffset>0</wp:posOffset>
                  </wp:positionH>
                  <wp:positionV relativeFrom="paragraph">
                    <wp:posOffset>29210</wp:posOffset>
                  </wp:positionV>
                  <wp:extent cx="5724525" cy="1836420"/>
                  <wp:effectExtent l="0" t="0" r="9525" b="11430"/>
                  <wp:wrapSquare wrapText="bothSides"/>
                  <wp:docPr id="7" name="图片 7" descr="1625034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1625034000(1)"/>
                          <pic:cNvPicPr>
                            <a:picLocks noChangeAspect="1"/>
                          </pic:cNvPicPr>
                        </pic:nvPicPr>
                        <pic:blipFill>
                          <a:blip r:embed="rId21" cstate="print"/>
                          <a:stretch>
                            <a:fillRect/>
                          </a:stretch>
                        </pic:blipFill>
                        <pic:spPr>
                          <a:xfrm>
                            <a:off x="0" y="0"/>
                            <a:ext cx="5724525" cy="1836420"/>
                          </a:xfrm>
                          <a:prstGeom prst="rect">
                            <a:avLst/>
                          </a:prstGeom>
                        </pic:spPr>
                      </pic:pic>
                    </a:graphicData>
                  </a:graphic>
                </wp:anchor>
              </w:drawing>
            </w:r>
            <w:r>
              <w:rPr>
                <w:rFonts w:ascii="Times New Roman" w:hAnsi="Times New Roman" w:cs="Times New Roman"/>
                <w:b/>
                <w:color w:val="FF0000"/>
                <w:szCs w:val="21"/>
              </w:rPr>
              <w:t xml:space="preserve">图4-1  </w:t>
            </w:r>
            <w:r>
              <w:rPr>
                <w:rFonts w:hint="eastAsia" w:ascii="Times New Roman" w:hAnsi="Times New Roman" w:cs="Times New Roman"/>
                <w:b/>
                <w:color w:val="FF0000"/>
                <w:szCs w:val="21"/>
              </w:rPr>
              <w:t>德清县威德水质净化有限公司</w:t>
            </w:r>
            <w:r>
              <w:rPr>
                <w:rFonts w:ascii="Times New Roman" w:hAnsi="Times New Roman" w:cs="Times New Roman"/>
                <w:b/>
                <w:color w:val="FF0000"/>
                <w:szCs w:val="21"/>
              </w:rPr>
              <w:t>工艺流程图</w:t>
            </w:r>
          </w:p>
          <w:p>
            <w:pPr>
              <w:pStyle w:val="6"/>
              <w:spacing w:line="500" w:lineRule="exact"/>
              <w:ind w:firstLine="480"/>
              <w:rPr>
                <w:rFonts w:ascii="宋体" w:hAnsi="宋体" w:cs="宋体"/>
                <w:b/>
                <w:bCs/>
                <w:snapToGrid w:val="0"/>
                <w:color w:val="FF0000"/>
                <w:szCs w:val="15"/>
              </w:rPr>
            </w:pPr>
            <w:r>
              <w:rPr>
                <w:bCs/>
                <w:color w:val="FF0000"/>
                <w:sz w:val="24"/>
              </w:rPr>
              <w:t>本次评价收集</w:t>
            </w:r>
            <w:r>
              <w:rPr>
                <w:color w:val="FF0000"/>
                <w:sz w:val="24"/>
              </w:rPr>
              <w:t>浙江省生态环境厅上公布的</w:t>
            </w:r>
            <w:r>
              <w:rPr>
                <w:rFonts w:hint="eastAsia"/>
                <w:color w:val="FF0000"/>
                <w:sz w:val="24"/>
                <w:szCs w:val="24"/>
              </w:rPr>
              <w:t>德清县威德水质净化有限公司</w:t>
            </w:r>
            <w:r>
              <w:rPr>
                <w:color w:val="FF0000"/>
                <w:sz w:val="24"/>
              </w:rPr>
              <w:t>20</w:t>
            </w:r>
            <w:r>
              <w:rPr>
                <w:rFonts w:hint="eastAsia"/>
                <w:color w:val="FF0000"/>
                <w:sz w:val="24"/>
              </w:rPr>
              <w:t>20</w:t>
            </w:r>
            <w:r>
              <w:rPr>
                <w:color w:val="FF0000"/>
                <w:sz w:val="24"/>
              </w:rPr>
              <w:t>年</w:t>
            </w:r>
            <w:r>
              <w:rPr>
                <w:rFonts w:hint="eastAsia"/>
                <w:color w:val="FF0000"/>
                <w:sz w:val="24"/>
              </w:rPr>
              <w:t>度</w:t>
            </w:r>
            <w:r>
              <w:rPr>
                <w:color w:val="FF0000"/>
                <w:sz w:val="24"/>
              </w:rPr>
              <w:t>的监督性监测结果</w:t>
            </w:r>
            <w:r>
              <w:rPr>
                <w:rFonts w:hint="eastAsia" w:hAnsi="宋体"/>
                <w:color w:val="FF0000"/>
                <w:sz w:val="24"/>
              </w:rPr>
              <w:t>，</w:t>
            </w:r>
            <w:r>
              <w:rPr>
                <w:bCs/>
                <w:color w:val="FF0000"/>
                <w:sz w:val="24"/>
              </w:rPr>
              <w:t>具体见</w:t>
            </w:r>
            <w:r>
              <w:rPr>
                <w:rFonts w:hint="eastAsia" w:ascii="宋体" w:hAnsi="宋体" w:cs="宋体"/>
                <w:bCs/>
                <w:color w:val="FF0000"/>
                <w:sz w:val="24"/>
              </w:rPr>
              <w:t>表</w:t>
            </w:r>
            <w:r>
              <w:rPr>
                <w:rFonts w:ascii="Times New Roman" w:hAnsi="Times New Roman" w:cs="Times New Roman"/>
                <w:bCs/>
                <w:color w:val="FF0000"/>
                <w:sz w:val="24"/>
              </w:rPr>
              <w:t>4-1</w:t>
            </w:r>
            <w:r>
              <w:rPr>
                <w:rFonts w:hint="eastAsia" w:ascii="Times New Roman" w:hAnsi="Times New Roman" w:cs="Times New Roman"/>
                <w:bCs/>
                <w:color w:val="FF0000"/>
                <w:sz w:val="24"/>
              </w:rPr>
              <w:t>5</w:t>
            </w:r>
            <w:r>
              <w:rPr>
                <w:rFonts w:hint="eastAsia" w:ascii="宋体" w:hAnsi="宋体" w:cs="宋体"/>
                <w:bCs/>
                <w:color w:val="FF0000"/>
                <w:sz w:val="24"/>
              </w:rPr>
              <w:t>。</w:t>
            </w:r>
          </w:p>
          <w:p>
            <w:pPr>
              <w:pStyle w:val="6"/>
              <w:spacing w:line="460" w:lineRule="exact"/>
              <w:ind w:firstLine="0"/>
              <w:jc w:val="center"/>
              <w:rPr>
                <w:rFonts w:ascii="Times New Roman" w:hAnsi="Times New Roman" w:cs="Times New Roman"/>
                <w:b/>
                <w:bCs/>
                <w:snapToGrid w:val="0"/>
                <w:color w:val="FF0000"/>
                <w:szCs w:val="15"/>
              </w:rPr>
            </w:pPr>
            <w:r>
              <w:rPr>
                <w:rFonts w:hint="eastAsia" w:ascii="宋体" w:hAnsi="宋体" w:cs="宋体"/>
                <w:b/>
                <w:bCs/>
                <w:snapToGrid w:val="0"/>
                <w:color w:val="FF0000"/>
                <w:szCs w:val="15"/>
              </w:rPr>
              <w:t>表</w:t>
            </w:r>
            <w:r>
              <w:rPr>
                <w:rFonts w:ascii="Times New Roman" w:hAnsi="Times New Roman" w:cs="Times New Roman"/>
                <w:b/>
                <w:bCs/>
                <w:snapToGrid w:val="0"/>
                <w:color w:val="FF0000"/>
                <w:szCs w:val="15"/>
              </w:rPr>
              <w:t>4-1</w:t>
            </w:r>
            <w:r>
              <w:rPr>
                <w:rFonts w:hint="eastAsia" w:ascii="Times New Roman" w:hAnsi="Times New Roman" w:cs="Times New Roman"/>
                <w:b/>
                <w:bCs/>
                <w:snapToGrid w:val="0"/>
                <w:color w:val="FF0000"/>
                <w:szCs w:val="15"/>
              </w:rPr>
              <w:t>5</w:t>
            </w:r>
            <w:r>
              <w:rPr>
                <w:rFonts w:ascii="Times New Roman" w:hAnsi="Times New Roman" w:cs="Times New Roman"/>
                <w:b/>
                <w:bCs/>
                <w:snapToGrid w:val="0"/>
                <w:color w:val="FF0000"/>
                <w:szCs w:val="15"/>
              </w:rPr>
              <w:t xml:space="preserve">  德清县威德水质净化有限公司2020年手工监测结果汇总表</w:t>
            </w:r>
          </w:p>
          <w:tbl>
            <w:tblPr>
              <w:tblStyle w:val="19"/>
              <w:tblW w:w="8504" w:type="dxa"/>
              <w:jc w:val="center"/>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15" w:type="dxa"/>
                <w:left w:w="15" w:type="dxa"/>
                <w:bottom w:w="15" w:type="dxa"/>
                <w:right w:w="15" w:type="dxa"/>
              </w:tblCellMar>
            </w:tblPr>
            <w:tblGrid>
              <w:gridCol w:w="1105"/>
              <w:gridCol w:w="1706"/>
              <w:gridCol w:w="1513"/>
              <w:gridCol w:w="1131"/>
              <w:gridCol w:w="1098"/>
              <w:gridCol w:w="962"/>
              <w:gridCol w:w="989"/>
            </w:tblGrid>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tcBorders>
                    <w:tl2br w:val="nil"/>
                    <w:tr2bl w:val="nil"/>
                  </w:tcBorders>
                  <w:vAlign w:val="center"/>
                </w:tcPr>
                <w:p>
                  <w:pPr>
                    <w:widowControl/>
                    <w:jc w:val="center"/>
                    <w:textAlignment w:val="center"/>
                    <w:rPr>
                      <w:rFonts w:ascii="Times New Roman" w:hAnsi="Times New Roman" w:cs="Times New Roman"/>
                      <w:b/>
                      <w:bCs/>
                      <w:color w:val="FF0000"/>
                      <w:szCs w:val="21"/>
                    </w:rPr>
                  </w:pPr>
                  <w:r>
                    <w:rPr>
                      <w:rFonts w:ascii="Times New Roman" w:hAnsi="Times New Roman" w:cs="Times New Roman"/>
                      <w:b/>
                      <w:bCs/>
                      <w:color w:val="FF0000"/>
                      <w:kern w:val="0"/>
                      <w:szCs w:val="21"/>
                    </w:rPr>
                    <w:t>监测日期</w:t>
                  </w:r>
                </w:p>
              </w:tc>
              <w:tc>
                <w:tcPr>
                  <w:tcW w:w="2742" w:type="dxa"/>
                  <w:tcBorders>
                    <w:tl2br w:val="nil"/>
                    <w:tr2bl w:val="nil"/>
                  </w:tcBorders>
                  <w:vAlign w:val="center"/>
                </w:tcPr>
                <w:p>
                  <w:pPr>
                    <w:widowControl/>
                    <w:jc w:val="center"/>
                    <w:textAlignment w:val="center"/>
                    <w:rPr>
                      <w:rFonts w:ascii="Times New Roman" w:hAnsi="Times New Roman" w:cs="Times New Roman"/>
                      <w:b/>
                      <w:bCs/>
                      <w:color w:val="FF0000"/>
                      <w:kern w:val="0"/>
                      <w:szCs w:val="21"/>
                    </w:rPr>
                  </w:pPr>
                  <w:r>
                    <w:rPr>
                      <w:rFonts w:ascii="Times New Roman" w:hAnsi="Times New Roman" w:cs="Times New Roman"/>
                      <w:b/>
                      <w:bCs/>
                      <w:color w:val="FF0000"/>
                      <w:kern w:val="0"/>
                      <w:szCs w:val="21"/>
                    </w:rPr>
                    <w:t>能够达到标准名称</w:t>
                  </w:r>
                </w:p>
              </w:tc>
              <w:tc>
                <w:tcPr>
                  <w:tcW w:w="2429" w:type="dxa"/>
                  <w:tcBorders>
                    <w:tl2br w:val="nil"/>
                    <w:tr2bl w:val="nil"/>
                  </w:tcBorders>
                  <w:vAlign w:val="center"/>
                </w:tcPr>
                <w:p>
                  <w:pPr>
                    <w:widowControl/>
                    <w:jc w:val="center"/>
                    <w:textAlignment w:val="center"/>
                    <w:rPr>
                      <w:rFonts w:ascii="Times New Roman" w:hAnsi="Times New Roman" w:cs="Times New Roman"/>
                      <w:b/>
                      <w:bCs/>
                      <w:color w:val="FF0000"/>
                      <w:szCs w:val="21"/>
                    </w:rPr>
                  </w:pPr>
                  <w:r>
                    <w:rPr>
                      <w:rFonts w:ascii="Times New Roman" w:hAnsi="Times New Roman" w:cs="Times New Roman"/>
                      <w:b/>
                      <w:bCs/>
                      <w:color w:val="FF0000"/>
                      <w:kern w:val="0"/>
                      <w:szCs w:val="21"/>
                    </w:rPr>
                    <w:t>监测项目</w:t>
                  </w:r>
                </w:p>
              </w:tc>
              <w:tc>
                <w:tcPr>
                  <w:tcW w:w="1808" w:type="dxa"/>
                  <w:tcBorders>
                    <w:tl2br w:val="nil"/>
                    <w:tr2bl w:val="nil"/>
                  </w:tcBorders>
                  <w:vAlign w:val="center"/>
                </w:tcPr>
                <w:p>
                  <w:pPr>
                    <w:widowControl/>
                    <w:jc w:val="center"/>
                    <w:textAlignment w:val="center"/>
                    <w:rPr>
                      <w:rFonts w:ascii="Times New Roman" w:hAnsi="Times New Roman" w:cs="Times New Roman"/>
                      <w:b/>
                      <w:bCs/>
                      <w:color w:val="FF0000"/>
                      <w:szCs w:val="21"/>
                    </w:rPr>
                  </w:pPr>
                  <w:r>
                    <w:rPr>
                      <w:rFonts w:ascii="Times New Roman" w:hAnsi="Times New Roman" w:cs="Times New Roman"/>
                      <w:b/>
                      <w:bCs/>
                      <w:color w:val="FF0000"/>
                      <w:kern w:val="0"/>
                      <w:szCs w:val="21"/>
                    </w:rPr>
                    <w:t>排放口浓度</w:t>
                  </w:r>
                </w:p>
              </w:tc>
              <w:tc>
                <w:tcPr>
                  <w:tcW w:w="1754" w:type="dxa"/>
                  <w:tcBorders>
                    <w:tl2br w:val="nil"/>
                    <w:tr2bl w:val="nil"/>
                  </w:tcBorders>
                  <w:vAlign w:val="center"/>
                </w:tcPr>
                <w:p>
                  <w:pPr>
                    <w:widowControl/>
                    <w:jc w:val="center"/>
                    <w:textAlignment w:val="center"/>
                    <w:rPr>
                      <w:rFonts w:ascii="Times New Roman" w:hAnsi="Times New Roman" w:cs="Times New Roman"/>
                      <w:b/>
                      <w:bCs/>
                      <w:color w:val="FF0000"/>
                      <w:szCs w:val="21"/>
                    </w:rPr>
                  </w:pPr>
                  <w:r>
                    <w:rPr>
                      <w:rFonts w:ascii="Times New Roman" w:hAnsi="Times New Roman" w:cs="Times New Roman"/>
                      <w:b/>
                      <w:bCs/>
                      <w:color w:val="FF0000"/>
                      <w:kern w:val="0"/>
                      <w:szCs w:val="21"/>
                    </w:rPr>
                    <w:t>标准限值</w:t>
                  </w:r>
                </w:p>
              </w:tc>
              <w:tc>
                <w:tcPr>
                  <w:tcW w:w="1533" w:type="dxa"/>
                  <w:tcBorders>
                    <w:tl2br w:val="nil"/>
                    <w:tr2bl w:val="nil"/>
                  </w:tcBorders>
                  <w:vAlign w:val="center"/>
                </w:tcPr>
                <w:p>
                  <w:pPr>
                    <w:widowControl/>
                    <w:jc w:val="center"/>
                    <w:textAlignment w:val="center"/>
                    <w:rPr>
                      <w:rFonts w:ascii="Times New Roman" w:hAnsi="Times New Roman" w:cs="Times New Roman"/>
                      <w:b/>
                      <w:bCs/>
                      <w:color w:val="FF0000"/>
                      <w:szCs w:val="21"/>
                    </w:rPr>
                  </w:pPr>
                  <w:r>
                    <w:rPr>
                      <w:rFonts w:ascii="Times New Roman" w:hAnsi="Times New Roman" w:cs="Times New Roman"/>
                      <w:b/>
                      <w:bCs/>
                      <w:color w:val="FF0000"/>
                      <w:kern w:val="0"/>
                      <w:szCs w:val="21"/>
                    </w:rPr>
                    <w:t>单位</w:t>
                  </w:r>
                </w:p>
              </w:tc>
              <w:tc>
                <w:tcPr>
                  <w:tcW w:w="1576" w:type="dxa"/>
                  <w:tcBorders>
                    <w:tl2br w:val="nil"/>
                    <w:tr2bl w:val="nil"/>
                  </w:tcBorders>
                  <w:vAlign w:val="center"/>
                </w:tcPr>
                <w:p>
                  <w:pPr>
                    <w:widowControl/>
                    <w:jc w:val="center"/>
                    <w:textAlignment w:val="center"/>
                    <w:rPr>
                      <w:rFonts w:ascii="Times New Roman" w:hAnsi="Times New Roman" w:cs="Times New Roman"/>
                      <w:b/>
                      <w:bCs/>
                      <w:color w:val="FF0000"/>
                      <w:szCs w:val="21"/>
                    </w:rPr>
                  </w:pPr>
                  <w:r>
                    <w:rPr>
                      <w:rFonts w:ascii="Times New Roman" w:hAnsi="Times New Roman" w:cs="Times New Roman"/>
                      <w:b/>
                      <w:bCs/>
                      <w:color w:val="FF0000"/>
                      <w:kern w:val="0"/>
                      <w:szCs w:val="21"/>
                    </w:rPr>
                    <w:t>是否达标</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restart"/>
                  <w:tcBorders>
                    <w:tl2br w:val="nil"/>
                    <w:tr2bl w:val="nil"/>
                  </w:tcBorders>
                  <w:vAlign w:val="center"/>
                </w:tcPr>
                <w:p>
                  <w:pPr>
                    <w:widowControl/>
                    <w:jc w:val="center"/>
                    <w:textAlignment w:val="center"/>
                    <w:rPr>
                      <w:rFonts w:ascii="Times New Roman" w:hAnsi="Times New Roman" w:cs="Times New Roman"/>
                      <w:color w:val="FF0000"/>
                      <w:szCs w:val="21"/>
                    </w:rPr>
                  </w:pPr>
                  <w:r>
                    <w:rPr>
                      <w:rFonts w:ascii="Times New Roman" w:hAnsi="Times New Roman" w:cs="Times New Roman"/>
                      <w:color w:val="FF0000"/>
                      <w:kern w:val="0"/>
                      <w:szCs w:val="21"/>
                    </w:rPr>
                    <w:t>2020.2.13</w:t>
                  </w:r>
                </w:p>
              </w:tc>
              <w:tc>
                <w:tcPr>
                  <w:tcW w:w="2742" w:type="dxa"/>
                  <w:vMerge w:val="restart"/>
                  <w:tcBorders>
                    <w:tl2br w:val="nil"/>
                    <w:tr2bl w:val="nil"/>
                  </w:tcBorders>
                  <w:vAlign w:val="center"/>
                </w:tcPr>
                <w:p>
                  <w:pPr>
                    <w:widowControl/>
                    <w:jc w:val="center"/>
                    <w:textAlignment w:val="center"/>
                    <w:rPr>
                      <w:rFonts w:ascii="Times New Roman" w:hAnsi="Times New Roman" w:cs="Times New Roman"/>
                      <w:color w:val="FF0000"/>
                      <w:kern w:val="0"/>
                      <w:szCs w:val="21"/>
                    </w:rPr>
                  </w:pPr>
                  <w:r>
                    <w:rPr>
                      <w:rFonts w:ascii="Times New Roman" w:hAnsi="Times New Roman" w:cs="Times New Roman"/>
                      <w:color w:val="FF0000"/>
                      <w:kern w:val="0"/>
                      <w:szCs w:val="21"/>
                    </w:rPr>
                    <w:t>《城镇污水处理厂污染物排放标准》（GB18918-2002）一级A标准</w:t>
                  </w: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石油类</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0.2</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mg/L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vAlign w:val="center"/>
                </w:tcPr>
                <w:p>
                  <w:pPr>
                    <w:jc w:val="center"/>
                    <w:rPr>
                      <w:rFonts w:ascii="Times New Roman" w:hAnsi="Times New Roman" w:cs="Times New Roman"/>
                      <w:color w:val="FF0000"/>
                      <w:szCs w:val="21"/>
                    </w:rPr>
                  </w:pPr>
                </w:p>
              </w:tc>
              <w:tc>
                <w:tcPr>
                  <w:tcW w:w="2742" w:type="dxa"/>
                  <w:vMerge w:val="continue"/>
                  <w:tcBorders>
                    <w:tl2br w:val="nil"/>
                    <w:tr2bl w:val="nil"/>
                  </w:tcBorders>
                  <w:vAlign w:val="center"/>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生化需氧量</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3.1</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10</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无量纲</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vAlign w:val="center"/>
                </w:tcPr>
                <w:p>
                  <w:pPr>
                    <w:jc w:val="center"/>
                    <w:rPr>
                      <w:rFonts w:ascii="Times New Roman" w:hAnsi="Times New Roman" w:cs="Times New Roman"/>
                      <w:color w:val="FF0000"/>
                      <w:szCs w:val="21"/>
                    </w:rPr>
                  </w:pPr>
                </w:p>
              </w:tc>
              <w:tc>
                <w:tcPr>
                  <w:tcW w:w="2742" w:type="dxa"/>
                  <w:vMerge w:val="continue"/>
                  <w:tcBorders>
                    <w:tl2br w:val="nil"/>
                    <w:tr2bl w:val="nil"/>
                  </w:tcBorders>
                  <w:vAlign w:val="center"/>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悬浮物</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7</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10</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mg/L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vAlign w:val="center"/>
                </w:tcPr>
                <w:p>
                  <w:pPr>
                    <w:jc w:val="center"/>
                    <w:rPr>
                      <w:rFonts w:ascii="Times New Roman" w:hAnsi="Times New Roman" w:cs="Times New Roman"/>
                      <w:color w:val="FF0000"/>
                      <w:szCs w:val="21"/>
                    </w:rPr>
                  </w:pPr>
                </w:p>
              </w:tc>
              <w:tc>
                <w:tcPr>
                  <w:tcW w:w="2742" w:type="dxa"/>
                  <w:vMerge w:val="continue"/>
                  <w:tcBorders>
                    <w:tl2br w:val="nil"/>
                    <w:tr2bl w:val="nil"/>
                  </w:tcBorders>
                  <w:vAlign w:val="center"/>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色度</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2</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30</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稀释倍数</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vAlign w:val="center"/>
                </w:tcPr>
                <w:p>
                  <w:pPr>
                    <w:jc w:val="center"/>
                    <w:rPr>
                      <w:rFonts w:ascii="Times New Roman" w:hAnsi="Times New Roman" w:cs="Times New Roman"/>
                      <w:color w:val="FF0000"/>
                      <w:szCs w:val="21"/>
                    </w:rPr>
                  </w:pPr>
                </w:p>
              </w:tc>
              <w:tc>
                <w:tcPr>
                  <w:tcW w:w="2742" w:type="dxa"/>
                  <w:vMerge w:val="continue"/>
                  <w:tcBorders>
                    <w:tl2br w:val="nil"/>
                    <w:tr2bl w:val="nil"/>
                  </w:tcBorders>
                  <w:vAlign w:val="center"/>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粪大肠菌群数</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230</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1000</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个/L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vAlign w:val="center"/>
                </w:tcPr>
                <w:p>
                  <w:pPr>
                    <w:jc w:val="center"/>
                    <w:rPr>
                      <w:rFonts w:ascii="Times New Roman" w:hAnsi="Times New Roman" w:cs="Times New Roman"/>
                      <w:color w:val="FF0000"/>
                      <w:szCs w:val="21"/>
                    </w:rPr>
                  </w:pPr>
                </w:p>
              </w:tc>
              <w:tc>
                <w:tcPr>
                  <w:tcW w:w="2742" w:type="dxa"/>
                  <w:vMerge w:val="continue"/>
                  <w:tcBorders>
                    <w:tl2br w:val="nil"/>
                    <w:tr2bl w:val="nil"/>
                  </w:tcBorders>
                  <w:vAlign w:val="center"/>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阴离子表面活性剂</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0.057</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0.5</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mg/L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tcPr>
                <w:p>
                  <w:pPr>
                    <w:jc w:val="center"/>
                    <w:rPr>
                      <w:rFonts w:ascii="Times New Roman" w:hAnsi="Times New Roman" w:cs="Times New Roman"/>
                      <w:color w:val="FF0000"/>
                      <w:szCs w:val="21"/>
                    </w:rPr>
                  </w:pPr>
                </w:p>
              </w:tc>
              <w:tc>
                <w:tcPr>
                  <w:tcW w:w="2742" w:type="dxa"/>
                  <w:vMerge w:val="continue"/>
                  <w:tcBorders>
                    <w:tl2br w:val="nil"/>
                    <w:tr2bl w:val="nil"/>
                  </w:tcBorders>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动植物油</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0.2</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mg/L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restart"/>
                  <w:tcBorders>
                    <w:tl2br w:val="nil"/>
                    <w:tr2bl w:val="nil"/>
                  </w:tcBorders>
                  <w:vAlign w:val="center"/>
                </w:tcPr>
                <w:p>
                  <w:pPr>
                    <w:widowControl/>
                    <w:jc w:val="center"/>
                    <w:textAlignment w:val="center"/>
                    <w:rPr>
                      <w:rFonts w:ascii="Times New Roman" w:hAnsi="Times New Roman" w:cs="Times New Roman"/>
                      <w:color w:val="FF0000"/>
                      <w:szCs w:val="21"/>
                    </w:rPr>
                  </w:pPr>
                  <w:r>
                    <w:rPr>
                      <w:rFonts w:ascii="Times New Roman" w:hAnsi="Times New Roman" w:cs="Times New Roman"/>
                      <w:color w:val="FF0000"/>
                      <w:kern w:val="0"/>
                      <w:szCs w:val="21"/>
                    </w:rPr>
                    <w:t>2020.4.2</w:t>
                  </w:r>
                </w:p>
              </w:tc>
              <w:tc>
                <w:tcPr>
                  <w:tcW w:w="2742" w:type="dxa"/>
                  <w:vMerge w:val="restart"/>
                  <w:tcBorders>
                    <w:tl2br w:val="nil"/>
                    <w:tr2bl w:val="nil"/>
                  </w:tcBorders>
                  <w:vAlign w:val="center"/>
                </w:tcPr>
                <w:p>
                  <w:pPr>
                    <w:widowControl/>
                    <w:jc w:val="center"/>
                    <w:textAlignment w:val="center"/>
                    <w:rPr>
                      <w:rFonts w:ascii="Times New Roman" w:hAnsi="Times New Roman" w:cs="Times New Roman"/>
                      <w:color w:val="FF0000"/>
                      <w:kern w:val="0"/>
                      <w:szCs w:val="21"/>
                    </w:rPr>
                  </w:pPr>
                  <w:r>
                    <w:rPr>
                      <w:rFonts w:ascii="Times New Roman" w:hAnsi="Times New Roman" w:cs="Times New Roman"/>
                      <w:color w:val="FF0000"/>
                      <w:kern w:val="0"/>
                      <w:szCs w:val="21"/>
                    </w:rPr>
                    <w:t>《城镇污水处理厂污染物排放标准》（GB18918-2002）一级A标准</w:t>
                  </w: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石油类</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0.30</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mg/L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tcPr>
                <w:p>
                  <w:pPr>
                    <w:jc w:val="center"/>
                    <w:rPr>
                      <w:rFonts w:ascii="Times New Roman" w:hAnsi="Times New Roman" w:cs="Times New Roman"/>
                      <w:color w:val="FF0000"/>
                      <w:szCs w:val="21"/>
                    </w:rPr>
                  </w:pPr>
                </w:p>
              </w:tc>
              <w:tc>
                <w:tcPr>
                  <w:tcW w:w="2742" w:type="dxa"/>
                  <w:vMerge w:val="continue"/>
                  <w:tcBorders>
                    <w:tl2br w:val="nil"/>
                    <w:tr2bl w:val="nil"/>
                  </w:tcBorders>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生化需氧量</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4.3</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10</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无量纲</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tcPr>
                <w:p>
                  <w:pPr>
                    <w:jc w:val="center"/>
                    <w:rPr>
                      <w:rFonts w:ascii="Times New Roman" w:hAnsi="Times New Roman" w:cs="Times New Roman"/>
                      <w:color w:val="FF0000"/>
                      <w:szCs w:val="21"/>
                    </w:rPr>
                  </w:pPr>
                </w:p>
              </w:tc>
              <w:tc>
                <w:tcPr>
                  <w:tcW w:w="2742" w:type="dxa"/>
                  <w:vMerge w:val="continue"/>
                  <w:tcBorders>
                    <w:tl2br w:val="nil"/>
                    <w:tr2bl w:val="nil"/>
                  </w:tcBorders>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悬浮物</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6</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10</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mg/L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tcPr>
                <w:p>
                  <w:pPr>
                    <w:jc w:val="center"/>
                    <w:rPr>
                      <w:rFonts w:ascii="Times New Roman" w:hAnsi="Times New Roman" w:cs="Times New Roman"/>
                      <w:color w:val="FF0000"/>
                      <w:szCs w:val="21"/>
                    </w:rPr>
                  </w:pPr>
                </w:p>
              </w:tc>
              <w:tc>
                <w:tcPr>
                  <w:tcW w:w="2742" w:type="dxa"/>
                  <w:vMerge w:val="continue"/>
                  <w:tcBorders>
                    <w:tl2br w:val="nil"/>
                    <w:tr2bl w:val="nil"/>
                  </w:tcBorders>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色度</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2</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30</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稀释倍数</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tcPr>
                <w:p>
                  <w:pPr>
                    <w:jc w:val="center"/>
                    <w:rPr>
                      <w:rFonts w:ascii="Times New Roman" w:hAnsi="Times New Roman" w:cs="Times New Roman"/>
                      <w:color w:val="FF0000"/>
                      <w:szCs w:val="21"/>
                    </w:rPr>
                  </w:pPr>
                </w:p>
              </w:tc>
              <w:tc>
                <w:tcPr>
                  <w:tcW w:w="2742" w:type="dxa"/>
                  <w:vMerge w:val="continue"/>
                  <w:tcBorders>
                    <w:tl2br w:val="nil"/>
                    <w:tr2bl w:val="nil"/>
                  </w:tcBorders>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粪大肠菌群数</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460</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1000</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个/L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tcPr>
                <w:p>
                  <w:pPr>
                    <w:jc w:val="center"/>
                    <w:rPr>
                      <w:rFonts w:ascii="Times New Roman" w:hAnsi="Times New Roman" w:cs="Times New Roman"/>
                      <w:color w:val="FF0000"/>
                      <w:szCs w:val="21"/>
                    </w:rPr>
                  </w:pPr>
                </w:p>
              </w:tc>
              <w:tc>
                <w:tcPr>
                  <w:tcW w:w="2742" w:type="dxa"/>
                  <w:vMerge w:val="continue"/>
                  <w:tcBorders>
                    <w:tl2br w:val="nil"/>
                    <w:tr2bl w:val="nil"/>
                  </w:tcBorders>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阴离子表面活性剂</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0.052</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0.5</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mg/L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tcPr>
                <w:p>
                  <w:pPr>
                    <w:jc w:val="center"/>
                    <w:rPr>
                      <w:rFonts w:ascii="Times New Roman" w:hAnsi="Times New Roman" w:cs="Times New Roman"/>
                      <w:color w:val="FF0000"/>
                      <w:szCs w:val="21"/>
                    </w:rPr>
                  </w:pPr>
                </w:p>
              </w:tc>
              <w:tc>
                <w:tcPr>
                  <w:tcW w:w="2742" w:type="dxa"/>
                  <w:vMerge w:val="continue"/>
                  <w:tcBorders>
                    <w:tl2br w:val="nil"/>
                    <w:tr2bl w:val="nil"/>
                  </w:tcBorders>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动植物油</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0.32</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mg/L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restart"/>
                  <w:tcBorders>
                    <w:tl2br w:val="nil"/>
                    <w:tr2bl w:val="nil"/>
                  </w:tcBorders>
                  <w:vAlign w:val="center"/>
                </w:tcPr>
                <w:p>
                  <w:pPr>
                    <w:widowControl/>
                    <w:jc w:val="center"/>
                    <w:textAlignment w:val="center"/>
                    <w:rPr>
                      <w:rFonts w:ascii="Times New Roman" w:hAnsi="Times New Roman" w:cs="Times New Roman"/>
                      <w:color w:val="FF0000"/>
                      <w:szCs w:val="21"/>
                    </w:rPr>
                  </w:pPr>
                  <w:r>
                    <w:rPr>
                      <w:rFonts w:ascii="Times New Roman" w:hAnsi="Times New Roman" w:cs="Times New Roman"/>
                      <w:color w:val="FF0000"/>
                      <w:kern w:val="0"/>
                      <w:szCs w:val="21"/>
                    </w:rPr>
                    <w:t>2020.7.2</w:t>
                  </w:r>
                </w:p>
              </w:tc>
              <w:tc>
                <w:tcPr>
                  <w:tcW w:w="2742" w:type="dxa"/>
                  <w:vMerge w:val="restart"/>
                  <w:tcBorders>
                    <w:tl2br w:val="nil"/>
                    <w:tr2bl w:val="nil"/>
                  </w:tcBorders>
                  <w:vAlign w:val="center"/>
                </w:tcPr>
                <w:p>
                  <w:pPr>
                    <w:widowControl/>
                    <w:jc w:val="center"/>
                    <w:textAlignment w:val="center"/>
                    <w:rPr>
                      <w:rFonts w:ascii="Times New Roman" w:hAnsi="Times New Roman" w:cs="Times New Roman"/>
                      <w:color w:val="FF0000"/>
                      <w:kern w:val="0"/>
                      <w:szCs w:val="21"/>
                    </w:rPr>
                  </w:pPr>
                  <w:r>
                    <w:rPr>
                      <w:rFonts w:ascii="Times New Roman" w:hAnsi="Times New Roman" w:cs="Times New Roman"/>
                      <w:color w:val="FF0000"/>
                      <w:kern w:val="0"/>
                      <w:szCs w:val="21"/>
                    </w:rPr>
                    <w:t>《城镇污水处理厂污染物排放标准》（GB18918-2002）一级A标准</w:t>
                  </w: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石油类</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0.38</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mg/L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90" w:hRule="atLeast"/>
                <w:jc w:val="center"/>
              </w:trPr>
              <w:tc>
                <w:tcPr>
                  <w:tcW w:w="1764" w:type="dxa"/>
                  <w:vMerge w:val="continue"/>
                  <w:tcBorders>
                    <w:tl2br w:val="nil"/>
                    <w:tr2bl w:val="nil"/>
                  </w:tcBorders>
                </w:tcPr>
                <w:p>
                  <w:pPr>
                    <w:jc w:val="center"/>
                    <w:rPr>
                      <w:rFonts w:ascii="Times New Roman" w:hAnsi="Times New Roman" w:cs="Times New Roman"/>
                      <w:color w:val="FF0000"/>
                      <w:szCs w:val="21"/>
                    </w:rPr>
                  </w:pPr>
                </w:p>
              </w:tc>
              <w:tc>
                <w:tcPr>
                  <w:tcW w:w="2742" w:type="dxa"/>
                  <w:vMerge w:val="continue"/>
                  <w:tcBorders>
                    <w:tl2br w:val="nil"/>
                    <w:tr2bl w:val="nil"/>
                  </w:tcBorders>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生化需氧量</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3.4</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10</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无量纲</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tcPr>
                <w:p>
                  <w:pPr>
                    <w:jc w:val="center"/>
                    <w:rPr>
                      <w:rFonts w:ascii="Times New Roman" w:hAnsi="Times New Roman" w:cs="Times New Roman"/>
                      <w:color w:val="FF0000"/>
                      <w:szCs w:val="21"/>
                    </w:rPr>
                  </w:pPr>
                </w:p>
              </w:tc>
              <w:tc>
                <w:tcPr>
                  <w:tcW w:w="2742" w:type="dxa"/>
                  <w:vMerge w:val="continue"/>
                  <w:tcBorders>
                    <w:tl2br w:val="nil"/>
                    <w:tr2bl w:val="nil"/>
                  </w:tcBorders>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悬浮物</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6</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10</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mg/L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tcPr>
                <w:p>
                  <w:pPr>
                    <w:jc w:val="center"/>
                    <w:rPr>
                      <w:rFonts w:ascii="Times New Roman" w:hAnsi="Times New Roman" w:cs="Times New Roman"/>
                      <w:color w:val="FF0000"/>
                      <w:szCs w:val="21"/>
                    </w:rPr>
                  </w:pPr>
                </w:p>
              </w:tc>
              <w:tc>
                <w:tcPr>
                  <w:tcW w:w="2742" w:type="dxa"/>
                  <w:vMerge w:val="continue"/>
                  <w:tcBorders>
                    <w:tl2br w:val="nil"/>
                    <w:tr2bl w:val="nil"/>
                  </w:tcBorders>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色度</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2</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30</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稀释倍数</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tcPr>
                <w:p>
                  <w:pPr>
                    <w:jc w:val="center"/>
                    <w:rPr>
                      <w:rFonts w:ascii="Times New Roman" w:hAnsi="Times New Roman" w:cs="Times New Roman"/>
                      <w:color w:val="FF0000"/>
                      <w:szCs w:val="21"/>
                    </w:rPr>
                  </w:pPr>
                </w:p>
              </w:tc>
              <w:tc>
                <w:tcPr>
                  <w:tcW w:w="2742" w:type="dxa"/>
                  <w:vMerge w:val="continue"/>
                  <w:tcBorders>
                    <w:tl2br w:val="nil"/>
                    <w:tr2bl w:val="nil"/>
                  </w:tcBorders>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粪大肠菌群数</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940</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1000</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个/L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tcPr>
                <w:p>
                  <w:pPr>
                    <w:jc w:val="center"/>
                    <w:rPr>
                      <w:rFonts w:ascii="Times New Roman" w:hAnsi="Times New Roman" w:cs="Times New Roman"/>
                      <w:color w:val="FF0000"/>
                      <w:szCs w:val="21"/>
                    </w:rPr>
                  </w:pPr>
                </w:p>
              </w:tc>
              <w:tc>
                <w:tcPr>
                  <w:tcW w:w="2742" w:type="dxa"/>
                  <w:vMerge w:val="continue"/>
                  <w:tcBorders>
                    <w:tl2br w:val="nil"/>
                    <w:tr2bl w:val="nil"/>
                  </w:tcBorders>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阴离子表面活性剂</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0.056</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0.5</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mg/L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r>
              <w:tblPrEx>
                <w:tblBorders>
                  <w:top w:val="single" w:color="000000" w:sz="4"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340" w:hRule="atLeast"/>
                <w:jc w:val="center"/>
              </w:trPr>
              <w:tc>
                <w:tcPr>
                  <w:tcW w:w="1764" w:type="dxa"/>
                  <w:vMerge w:val="continue"/>
                  <w:tcBorders>
                    <w:tl2br w:val="nil"/>
                    <w:tr2bl w:val="nil"/>
                  </w:tcBorders>
                </w:tcPr>
                <w:p>
                  <w:pPr>
                    <w:jc w:val="center"/>
                    <w:rPr>
                      <w:rFonts w:ascii="Times New Roman" w:hAnsi="Times New Roman" w:cs="Times New Roman"/>
                      <w:color w:val="FF0000"/>
                      <w:szCs w:val="21"/>
                    </w:rPr>
                  </w:pPr>
                </w:p>
              </w:tc>
              <w:tc>
                <w:tcPr>
                  <w:tcW w:w="2742" w:type="dxa"/>
                  <w:vMerge w:val="continue"/>
                  <w:tcBorders>
                    <w:tl2br w:val="nil"/>
                    <w:tr2bl w:val="nil"/>
                  </w:tcBorders>
                </w:tcPr>
                <w:p>
                  <w:pPr>
                    <w:jc w:val="center"/>
                    <w:rPr>
                      <w:rFonts w:ascii="Times New Roman" w:hAnsi="Times New Roman" w:cs="Times New Roman"/>
                      <w:color w:val="FF0000"/>
                      <w:szCs w:val="21"/>
                    </w:rPr>
                  </w:pPr>
                </w:p>
              </w:tc>
              <w:tc>
                <w:tcPr>
                  <w:tcW w:w="2429"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kern w:val="0"/>
                      <w:szCs w:val="21"/>
                    </w:rPr>
                    <w:t>动植物油</w:t>
                  </w:r>
                </w:p>
              </w:tc>
              <w:tc>
                <w:tcPr>
                  <w:tcW w:w="1808" w:type="dxa"/>
                  <w:tcBorders>
                    <w:tl2br w:val="nil"/>
                    <w:tr2bl w:val="nil"/>
                  </w:tcBorders>
                  <w:vAlign w:val="center"/>
                </w:tcPr>
                <w:p>
                  <w:pPr>
                    <w:widowControl/>
                    <w:jc w:val="center"/>
                    <w:rPr>
                      <w:rFonts w:ascii="Times New Roman" w:hAnsi="Times New Roman" w:cs="Times New Roman"/>
                      <w:color w:val="FF0000"/>
                      <w:szCs w:val="21"/>
                    </w:rPr>
                  </w:pPr>
                  <w:r>
                    <w:rPr>
                      <w:rFonts w:ascii="Times New Roman" w:hAnsi="Times New Roman" w:cs="Times New Roman"/>
                      <w:color w:val="FF0000"/>
                      <w:szCs w:val="21"/>
                    </w:rPr>
                    <w:t>0.39</w:t>
                  </w:r>
                </w:p>
              </w:tc>
              <w:tc>
                <w:tcPr>
                  <w:tcW w:w="1754"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1</w:t>
                  </w:r>
                </w:p>
              </w:tc>
              <w:tc>
                <w:tcPr>
                  <w:tcW w:w="1533"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mg/L</w:t>
                  </w:r>
                </w:p>
              </w:tc>
              <w:tc>
                <w:tcPr>
                  <w:tcW w:w="1576" w:type="dxa"/>
                  <w:tcBorders>
                    <w:tl2br w:val="nil"/>
                    <w:tr2bl w:val="nil"/>
                  </w:tcBorders>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是</w:t>
                  </w:r>
                </w:p>
              </w:tc>
            </w:tr>
          </w:tbl>
          <w:p>
            <w:pPr>
              <w:snapToGrid w:val="0"/>
              <w:spacing w:line="500" w:lineRule="exact"/>
              <w:ind w:firstLine="420" w:firstLineChars="200"/>
              <w:textAlignment w:val="center"/>
              <w:rPr>
                <w:color w:val="FF0000"/>
                <w:szCs w:val="18"/>
              </w:rPr>
            </w:pPr>
            <w:r>
              <w:rPr>
                <w:rFonts w:hint="eastAsia"/>
                <w:color w:val="FF0000"/>
                <w:szCs w:val="18"/>
              </w:rPr>
              <w:t>注：表中数据来源于浙江省重点排污单位监督性监测信息公开平台。</w:t>
            </w:r>
          </w:p>
          <w:p>
            <w:pPr>
              <w:snapToGrid w:val="0"/>
              <w:spacing w:line="500" w:lineRule="exact"/>
              <w:ind w:firstLine="480" w:firstLineChars="200"/>
              <w:textAlignment w:val="center"/>
              <w:rPr>
                <w:rFonts w:ascii="Times New Roman" w:hAnsi="Times New Roman" w:cs="Times New Roman"/>
                <w:color w:val="FF0000"/>
                <w:sz w:val="24"/>
              </w:rPr>
            </w:pPr>
            <w:r>
              <w:rPr>
                <w:rFonts w:ascii="Times New Roman" w:hAnsi="Times New Roman" w:cs="Times New Roman"/>
                <w:bCs/>
                <w:color w:val="FF0000"/>
                <w:sz w:val="24"/>
              </w:rPr>
              <w:t>根据监测数据可知，</w:t>
            </w:r>
            <w:r>
              <w:rPr>
                <w:rFonts w:hint="eastAsia" w:ascii="Times New Roman" w:hAnsi="Times New Roman" w:eastAsia="宋体" w:cs="Times New Roman"/>
                <w:color w:val="FF0000"/>
                <w:kern w:val="0"/>
                <w:sz w:val="24"/>
                <w:szCs w:val="20"/>
              </w:rPr>
              <w:t>德清县威德水质净化有限公司</w:t>
            </w:r>
            <w:r>
              <w:rPr>
                <w:rFonts w:ascii="Times New Roman" w:hAnsi="Times New Roman" w:cs="Times New Roman"/>
                <w:bCs/>
                <w:color w:val="FF0000"/>
                <w:sz w:val="24"/>
              </w:rPr>
              <w:t>尾水排放稳定达到《城镇污水处理厂污染物排放标准》（GB18918-2002）中的一级A标准</w:t>
            </w:r>
            <w:r>
              <w:rPr>
                <w:rFonts w:ascii="Times New Roman" w:hAnsi="Times New Roman" w:cs="Times New Roman"/>
                <w:color w:val="FF0000"/>
                <w:sz w:val="24"/>
              </w:rPr>
              <w:t>。</w:t>
            </w:r>
          </w:p>
          <w:p>
            <w:pPr>
              <w:snapToGrid w:val="0"/>
              <w:spacing w:line="500" w:lineRule="exact"/>
              <w:ind w:firstLine="480" w:firstLineChars="200"/>
              <w:textAlignment w:val="center"/>
              <w:rPr>
                <w:color w:val="FF0000"/>
                <w:sz w:val="24"/>
                <w:szCs w:val="24"/>
              </w:rPr>
            </w:pPr>
            <w:r>
              <w:rPr>
                <w:rFonts w:hint="eastAsia" w:ascii="Times New Roman" w:hAnsi="Times New Roman"/>
                <w:color w:val="FF0000"/>
                <w:sz w:val="24"/>
                <w:szCs w:val="24"/>
              </w:rPr>
              <w:t>（2）</w:t>
            </w:r>
            <w:r>
              <w:rPr>
                <w:color w:val="FF0000"/>
                <w:sz w:val="24"/>
                <w:szCs w:val="24"/>
              </w:rPr>
              <w:t>污水处理工艺分析</w:t>
            </w:r>
          </w:p>
          <w:p>
            <w:pPr>
              <w:spacing w:line="500" w:lineRule="exact"/>
              <w:ind w:firstLine="480" w:firstLineChars="200"/>
              <w:rPr>
                <w:color w:val="FF0000"/>
                <w:sz w:val="24"/>
                <w:szCs w:val="24"/>
              </w:rPr>
            </w:pPr>
            <w:r>
              <w:rPr>
                <w:rStyle w:val="22"/>
                <w:rFonts w:ascii="Times New Roman"/>
                <w:b w:val="0"/>
                <w:color w:val="FF0000"/>
                <w:sz w:val="24"/>
                <w:szCs w:val="28"/>
              </w:rPr>
              <w:t>由</w:t>
            </w:r>
            <w:r>
              <w:rPr>
                <w:rFonts w:hint="eastAsia" w:ascii="Times New Roman" w:hAnsi="Times New Roman" w:eastAsia="宋体" w:cs="Times New Roman"/>
                <w:color w:val="FF0000"/>
                <w:kern w:val="0"/>
                <w:sz w:val="24"/>
                <w:szCs w:val="20"/>
              </w:rPr>
              <w:t>于生产废水排放量较小，企业拟委托设计单位设计一座小型污水站对以上废水进行预处理，企业每天生产废水产生量约1.03t/h，为留有余量，设计最大处理能力为2t/h。</w:t>
            </w:r>
            <w:r>
              <w:rPr>
                <w:color w:val="FF0000"/>
                <w:sz w:val="24"/>
                <w:szCs w:val="24"/>
              </w:rPr>
              <w:t>废水处理工艺流程图如下：</w:t>
            </w:r>
          </w:p>
          <w:p>
            <w:pPr>
              <w:spacing w:line="500" w:lineRule="exact"/>
              <w:ind w:firstLine="480" w:firstLineChars="200"/>
              <w:jc w:val="center"/>
              <w:rPr>
                <w:rFonts w:ascii="Times New Roman" w:hAnsi="Times New Roman"/>
                <w:b/>
                <w:bCs/>
                <w:color w:val="FF0000"/>
                <w:szCs w:val="21"/>
              </w:rPr>
            </w:pPr>
            <w:r>
              <w:rPr>
                <w:color w:val="FF0000"/>
                <w:sz w:val="24"/>
                <w:szCs w:val="24"/>
              </w:rPr>
              <w:pict>
                <v:shape id="_x0000_s1036" o:spid="_x0000_s1036" o:spt="75" type="#_x0000_t75" style="position:absolute;left:0pt;margin-left:104pt;margin-top:12.65pt;height:262.65pt;width:230.15pt;mso-wrap-distance-bottom:0pt;mso-wrap-distance-top:0pt;z-index:251663360;mso-width-relative:page;mso-height-relative:page;" o:ole="t" filled="f" o:preferrelative="t" stroked="f" coordsize="21600,21600">
                  <v:path/>
                  <v:fill on="f" focussize="0,0"/>
                  <v:stroke on="f" joinstyle="miter"/>
                  <v:imagedata r:id="rId23" o:title=""/>
                  <o:lock v:ext="edit" aspectratio="f"/>
                  <w10:wrap type="topAndBottom"/>
                </v:shape>
                <o:OLEObject Type="Embed" ProgID="Visio.Drawing.15" ShapeID="_x0000_s1036" DrawAspect="Content" ObjectID="_1468075728" r:id="rId22">
                  <o:LockedField>false</o:LockedField>
                </o:OLEObject>
              </w:pict>
            </w:r>
            <w:r>
              <w:rPr>
                <w:rFonts w:ascii="Times New Roman" w:hAnsi="Times New Roman"/>
                <w:b/>
                <w:bCs/>
                <w:color w:val="FF0000"/>
                <w:szCs w:val="21"/>
              </w:rPr>
              <w:t>图</w:t>
            </w:r>
            <w:r>
              <w:rPr>
                <w:rFonts w:hint="eastAsia" w:ascii="Times New Roman" w:hAnsi="Times New Roman"/>
                <w:b/>
                <w:bCs/>
                <w:color w:val="FF0000"/>
                <w:szCs w:val="21"/>
              </w:rPr>
              <w:t>4-2</w:t>
            </w:r>
            <w:r>
              <w:rPr>
                <w:rFonts w:ascii="Times New Roman" w:hAnsi="Times New Roman"/>
                <w:b/>
                <w:bCs/>
                <w:color w:val="FF0000"/>
                <w:szCs w:val="21"/>
              </w:rPr>
              <w:t xml:space="preserve"> 自建污水站工艺流程图</w:t>
            </w:r>
          </w:p>
          <w:p>
            <w:pPr>
              <w:spacing w:line="500" w:lineRule="exact"/>
              <w:ind w:firstLine="480" w:firstLineChars="200"/>
              <w:rPr>
                <w:rFonts w:ascii="Times New Roman" w:hAnsi="Times New Roman" w:cs="Times New Roman"/>
                <w:color w:val="FF0000"/>
                <w:sz w:val="24"/>
              </w:rPr>
            </w:pPr>
            <w:r>
              <w:rPr>
                <w:rFonts w:ascii="Times New Roman" w:hAnsi="Times New Roman" w:cs="Times New Roman"/>
                <w:color w:val="FF0000"/>
                <w:sz w:val="24"/>
              </w:rPr>
              <w:t>其处理工艺流程简述如下：</w:t>
            </w:r>
          </w:p>
          <w:p>
            <w:pPr>
              <w:adjustRightInd w:val="0"/>
              <w:snapToGrid w:val="0"/>
              <w:spacing w:line="500" w:lineRule="exact"/>
              <w:ind w:firstLine="480" w:firstLineChars="200"/>
              <w:rPr>
                <w:rFonts w:ascii="Times New Roman" w:hAnsi="Times New Roman" w:cs="Times New Roman"/>
                <w:color w:val="FF0000"/>
                <w:sz w:val="24"/>
                <w:szCs w:val="24"/>
              </w:rPr>
            </w:pPr>
            <w:r>
              <w:rPr>
                <w:rFonts w:ascii="Times New Roman" w:hAnsi="Times New Roman" w:cs="Times New Roman"/>
                <w:color w:val="FF0000"/>
                <w:sz w:val="24"/>
                <w:szCs w:val="24"/>
              </w:rPr>
              <w:t>废水经管网收集后进入隔油隔渣池，为保证废水除油彻底，设置二级隔油系统，避免油类对后续系统影响，废水经隔油池后进入格栅井，在格栅井内先经格栅隔除大粒径杂物后自流入调节池。调节池废水用提升泵将废水打入初沉池，在初沉池内通过加药破乳并去除一部分有机物和油，出水自流入兼氧池，池内挂填料，经水解、酸化、甲烷化后，大部分污染物得到降解，出水流入好氧池，在好氧微生物的作用下使有机物得到较为彻底的降解和硝化；好氧池出水进入二沉池，沉淀污泥经污泥泵回流入兼/好氧池，沉淀池上清液</w:t>
            </w:r>
            <w:r>
              <w:rPr>
                <w:rFonts w:hint="eastAsia" w:ascii="Times New Roman" w:hAnsi="Times New Roman" w:cs="Times New Roman"/>
                <w:color w:val="FF0000"/>
                <w:sz w:val="24"/>
                <w:szCs w:val="24"/>
              </w:rPr>
              <w:t>50%达标排放，</w:t>
            </w:r>
            <w:r>
              <w:rPr>
                <w:rFonts w:hint="eastAsia" w:ascii="Times New Roman" w:hAnsi="Times New Roman" w:cs="Times New Roman"/>
                <w:color w:val="FF0000"/>
                <w:sz w:val="24"/>
                <w:szCs w:val="24"/>
                <w:lang w:val="en-US" w:eastAsia="zh-CN"/>
              </w:rPr>
              <w:t>剩余</w:t>
            </w:r>
            <w:r>
              <w:rPr>
                <w:rFonts w:hint="eastAsia" w:ascii="Times New Roman" w:hAnsi="Times New Roman" w:cs="Times New Roman"/>
                <w:color w:val="FF0000"/>
                <w:sz w:val="24"/>
                <w:szCs w:val="24"/>
              </w:rPr>
              <w:t>50%</w:t>
            </w:r>
            <w:r>
              <w:rPr>
                <w:rFonts w:hint="eastAsia" w:ascii="Times New Roman" w:hAnsi="Times New Roman" w:cs="Times New Roman"/>
                <w:color w:val="FF0000"/>
                <w:sz w:val="24"/>
                <w:szCs w:val="24"/>
                <w:lang w:val="en-US" w:eastAsia="zh-CN"/>
              </w:rPr>
              <w:t>上清液</w:t>
            </w:r>
            <w:r>
              <w:rPr>
                <w:rFonts w:hint="eastAsia" w:ascii="Times New Roman" w:hAnsi="Times New Roman" w:cs="Times New Roman"/>
                <w:color w:val="FF0000"/>
                <w:sz w:val="24"/>
                <w:szCs w:val="24"/>
              </w:rPr>
              <w:t>进入砂滤罐和碳滤罐进一步净化</w:t>
            </w:r>
            <w:r>
              <w:rPr>
                <w:rFonts w:hint="eastAsia" w:ascii="Times New Roman" w:hAnsi="Times New Roman" w:cs="Times New Roman"/>
                <w:color w:val="FF0000"/>
                <w:sz w:val="24"/>
                <w:szCs w:val="24"/>
                <w:lang w:val="en-US" w:eastAsia="zh-CN"/>
              </w:rPr>
              <w:t>处理，处理后</w:t>
            </w:r>
            <w:r>
              <w:rPr>
                <w:rFonts w:hint="eastAsia" w:ascii="Times New Roman" w:hAnsi="Times New Roman" w:cs="Times New Roman"/>
                <w:color w:val="FF0000"/>
                <w:sz w:val="24"/>
                <w:szCs w:val="24"/>
              </w:rPr>
              <w:t>回用于生产</w:t>
            </w:r>
            <w:r>
              <w:rPr>
                <w:rFonts w:ascii="Times New Roman" w:hAnsi="Times New Roman" w:cs="Times New Roman"/>
                <w:color w:val="FF0000"/>
                <w:sz w:val="24"/>
                <w:szCs w:val="24"/>
              </w:rPr>
              <w:t>。</w:t>
            </w:r>
          </w:p>
          <w:p>
            <w:pPr>
              <w:adjustRightInd w:val="0"/>
              <w:snapToGrid w:val="0"/>
              <w:spacing w:line="500" w:lineRule="exact"/>
              <w:ind w:firstLine="480" w:firstLineChars="200"/>
              <w:rPr>
                <w:color w:val="FF0000"/>
              </w:rPr>
            </w:pPr>
            <w:r>
              <w:rPr>
                <w:rFonts w:ascii="Times New Roman" w:hAnsi="Times New Roman" w:cs="Times New Roman"/>
                <w:color w:val="FF0000"/>
                <w:sz w:val="24"/>
                <w:szCs w:val="24"/>
              </w:rPr>
              <w:t>污泥处理：本</w:t>
            </w:r>
            <w:r>
              <w:rPr>
                <w:rFonts w:hint="eastAsia" w:ascii="Times New Roman" w:hAnsi="Times New Roman" w:cs="Times New Roman"/>
                <w:color w:val="FF0000"/>
                <w:sz w:val="24"/>
                <w:szCs w:val="24"/>
              </w:rPr>
              <w:t>项目</w:t>
            </w:r>
            <w:r>
              <w:rPr>
                <w:rFonts w:ascii="Times New Roman" w:hAnsi="Times New Roman" w:cs="Times New Roman"/>
                <w:color w:val="FF0000"/>
                <w:sz w:val="24"/>
                <w:szCs w:val="24"/>
              </w:rPr>
              <w:t>的污泥包括，物化污泥和生化剩余污泥重力排放污泥贮存池。集中所有污泥后进行机械脱水处理，滤液自流回调节池，泥饼定期由有资质单位外运进行安全处置。</w:t>
            </w:r>
          </w:p>
          <w:p>
            <w:pPr>
              <w:adjustRightInd w:val="0"/>
              <w:snapToGrid w:val="0"/>
              <w:spacing w:line="500" w:lineRule="exact"/>
              <w:ind w:firstLine="480" w:firstLineChars="200"/>
              <w:rPr>
                <w:rFonts w:ascii="Times New Roman" w:hAnsi="Times New Roman" w:cs="Times New Roman"/>
                <w:color w:val="FF0000"/>
                <w:sz w:val="24"/>
                <w:szCs w:val="24"/>
              </w:rPr>
            </w:pPr>
            <w:r>
              <w:rPr>
                <w:rFonts w:hint="eastAsia" w:ascii="Times New Roman" w:hAnsi="Times New Roman" w:cs="Times New Roman"/>
                <w:color w:val="FF0000"/>
                <w:sz w:val="24"/>
                <w:szCs w:val="24"/>
              </w:rPr>
              <w:t>其污水站处理工艺属于</w:t>
            </w:r>
            <w:r>
              <w:rPr>
                <w:rFonts w:ascii="Times New Roman" w:hAnsi="Times New Roman" w:cs="Times New Roman"/>
                <w:color w:val="FF0000"/>
                <w:sz w:val="24"/>
              </w:rPr>
              <w:t>《排污许可证申请与核发技术规范  铁路、船舶、航空航天和其他运输设备制造业》（</w:t>
            </w:r>
            <w:r>
              <w:rPr>
                <w:rFonts w:ascii="Times New Roman" w:hAnsi="Times New Roman" w:eastAsia="Times New Roman" w:cs="Times New Roman"/>
                <w:color w:val="FF0000"/>
                <w:sz w:val="24"/>
                <w:lang w:val="zh-CN"/>
              </w:rPr>
              <w:t>HJ 1124-2020</w:t>
            </w:r>
            <w:r>
              <w:rPr>
                <w:rFonts w:ascii="Times New Roman" w:hAnsi="Times New Roman" w:cs="Times New Roman"/>
                <w:color w:val="FF0000"/>
                <w:sz w:val="24"/>
              </w:rPr>
              <w:t>）</w:t>
            </w:r>
            <w:r>
              <w:rPr>
                <w:rFonts w:hint="eastAsia" w:ascii="Times New Roman" w:hAnsi="Times New Roman" w:cs="Times New Roman"/>
                <w:color w:val="FF0000"/>
                <w:sz w:val="24"/>
              </w:rPr>
              <w:t>中的可行性技术，处理能力满足其处理要求。</w:t>
            </w:r>
          </w:p>
          <w:p>
            <w:pPr>
              <w:adjustRightInd w:val="0"/>
              <w:snapToGrid w:val="0"/>
              <w:spacing w:line="500" w:lineRule="exact"/>
              <w:ind w:firstLine="480" w:firstLineChars="200"/>
              <w:rPr>
                <w:rFonts w:ascii="Times New Roman" w:hAnsi="Times New Roman" w:cs="Times New Roman"/>
                <w:color w:val="FF0000"/>
                <w:sz w:val="24"/>
                <w:szCs w:val="24"/>
              </w:rPr>
            </w:pPr>
            <w:r>
              <w:rPr>
                <w:rFonts w:ascii="Times New Roman" w:hAnsi="Times New Roman" w:cs="Times New Roman"/>
                <w:color w:val="FF0000"/>
                <w:sz w:val="24"/>
                <w:szCs w:val="24"/>
              </w:rPr>
              <w:t>（</w:t>
            </w:r>
            <w:r>
              <w:rPr>
                <w:rFonts w:hint="eastAsia" w:ascii="Times New Roman" w:hAnsi="Times New Roman" w:cs="Times New Roman"/>
                <w:color w:val="FF0000"/>
                <w:sz w:val="24"/>
                <w:szCs w:val="24"/>
              </w:rPr>
              <w:t>3</w:t>
            </w:r>
            <w:r>
              <w:rPr>
                <w:rFonts w:ascii="Times New Roman" w:hAnsi="Times New Roman" w:cs="Times New Roman"/>
                <w:color w:val="FF0000"/>
                <w:sz w:val="24"/>
                <w:szCs w:val="24"/>
              </w:rPr>
              <w:t>）污水处理厂对本项目废水可接纳性分析</w:t>
            </w:r>
          </w:p>
          <w:p>
            <w:pPr>
              <w:adjustRightInd w:val="0"/>
              <w:snapToGrid w:val="0"/>
              <w:spacing w:line="500" w:lineRule="exact"/>
              <w:ind w:firstLine="480" w:firstLineChars="200"/>
              <w:rPr>
                <w:rFonts w:ascii="Times New Roman" w:hAnsi="Times New Roman" w:cs="Times New Roman"/>
                <w:color w:val="FF0000"/>
                <w:sz w:val="24"/>
                <w:szCs w:val="24"/>
              </w:rPr>
            </w:pPr>
            <w:r>
              <w:rPr>
                <w:rFonts w:hint="eastAsia" w:ascii="Times New Roman" w:hAnsi="Times New Roman" w:cs="Times New Roman"/>
                <w:color w:val="FF0000"/>
                <w:sz w:val="24"/>
                <w:szCs w:val="24"/>
              </w:rPr>
              <w:t>1</w:t>
            </w:r>
            <w:r>
              <w:rPr>
                <w:rFonts w:ascii="Times New Roman" w:hAnsi="Times New Roman" w:cs="Times New Roman"/>
                <w:color w:val="FF0000"/>
                <w:sz w:val="24"/>
                <w:szCs w:val="24"/>
              </w:rPr>
              <w:t>）具备接管条件</w:t>
            </w:r>
          </w:p>
          <w:p>
            <w:pPr>
              <w:adjustRightInd w:val="0"/>
              <w:snapToGrid w:val="0"/>
              <w:spacing w:line="500" w:lineRule="exact"/>
              <w:ind w:firstLine="480" w:firstLineChars="200"/>
              <w:rPr>
                <w:rFonts w:ascii="Times New Roman" w:hAnsi="Times New Roman" w:cs="Times New Roman"/>
                <w:color w:val="FF0000"/>
                <w:sz w:val="24"/>
                <w:szCs w:val="24"/>
              </w:rPr>
            </w:pPr>
            <w:r>
              <w:rPr>
                <w:rFonts w:ascii="Times New Roman" w:hAnsi="Times New Roman" w:cs="Times New Roman"/>
                <w:color w:val="FF0000"/>
                <w:sz w:val="24"/>
                <w:szCs w:val="24"/>
              </w:rPr>
              <w:t>本项目位于德清县</w:t>
            </w:r>
            <w:r>
              <w:rPr>
                <w:rFonts w:hint="eastAsia" w:ascii="Times New Roman" w:hAnsi="Times New Roman" w:cs="Times New Roman"/>
                <w:color w:val="FF0000"/>
                <w:sz w:val="24"/>
                <w:szCs w:val="24"/>
              </w:rPr>
              <w:t>雷甸镇工业园区</w:t>
            </w:r>
            <w:r>
              <w:rPr>
                <w:rFonts w:ascii="Times New Roman" w:hAnsi="Times New Roman" w:cs="Times New Roman"/>
                <w:bCs/>
                <w:color w:val="FF0000"/>
                <w:sz w:val="24"/>
                <w:szCs w:val="24"/>
              </w:rPr>
              <w:t>，处于</w:t>
            </w:r>
            <w:r>
              <w:rPr>
                <w:rFonts w:hint="eastAsia" w:ascii="Times New Roman" w:hAnsi="Times New Roman" w:eastAsia="宋体" w:cs="Times New Roman"/>
                <w:color w:val="FF0000"/>
                <w:kern w:val="0"/>
                <w:sz w:val="24"/>
                <w:szCs w:val="20"/>
              </w:rPr>
              <w:t>德清县威德水质净化有限公司</w:t>
            </w:r>
            <w:r>
              <w:rPr>
                <w:rFonts w:ascii="Times New Roman" w:hAnsi="Times New Roman" w:cs="Times New Roman"/>
                <w:color w:val="FF0000"/>
                <w:sz w:val="24"/>
                <w:szCs w:val="24"/>
              </w:rPr>
              <w:t>服务范围内，废水处理达</w:t>
            </w:r>
            <w:r>
              <w:rPr>
                <w:rFonts w:hint="eastAsia" w:ascii="Times New Roman" w:hAnsi="Times New Roman" w:cs="Times New Roman"/>
                <w:color w:val="FF0000"/>
                <w:sz w:val="24"/>
                <w:szCs w:val="24"/>
              </w:rPr>
              <w:t>纳管</w:t>
            </w:r>
            <w:r>
              <w:rPr>
                <w:rFonts w:ascii="Times New Roman" w:hAnsi="Times New Roman" w:cs="Times New Roman"/>
                <w:color w:val="FF0000"/>
                <w:sz w:val="24"/>
                <w:szCs w:val="24"/>
              </w:rPr>
              <w:t>标准后，可</w:t>
            </w:r>
            <w:r>
              <w:rPr>
                <w:rFonts w:hint="eastAsia" w:ascii="Times New Roman" w:hAnsi="Times New Roman" w:cs="Times New Roman"/>
                <w:color w:val="FF0000"/>
                <w:sz w:val="24"/>
                <w:szCs w:val="24"/>
              </w:rPr>
              <w:t>纳管</w:t>
            </w:r>
            <w:r>
              <w:rPr>
                <w:rFonts w:ascii="Times New Roman" w:hAnsi="Times New Roman" w:cs="Times New Roman"/>
                <w:color w:val="FF0000"/>
                <w:sz w:val="24"/>
                <w:szCs w:val="24"/>
              </w:rPr>
              <w:t>至</w:t>
            </w:r>
            <w:r>
              <w:rPr>
                <w:rFonts w:hint="eastAsia" w:ascii="Times New Roman" w:hAnsi="Times New Roman" w:eastAsia="宋体" w:cs="Times New Roman"/>
                <w:color w:val="FF0000"/>
                <w:kern w:val="0"/>
                <w:sz w:val="24"/>
                <w:szCs w:val="20"/>
              </w:rPr>
              <w:t>德清县威德水质净化有限公司</w:t>
            </w:r>
            <w:r>
              <w:rPr>
                <w:rFonts w:ascii="Times New Roman" w:hAnsi="Times New Roman" w:cs="Times New Roman"/>
                <w:color w:val="FF0000"/>
                <w:sz w:val="24"/>
                <w:szCs w:val="24"/>
              </w:rPr>
              <w:t>处理。</w:t>
            </w:r>
          </w:p>
          <w:p>
            <w:pPr>
              <w:adjustRightInd w:val="0"/>
              <w:snapToGrid w:val="0"/>
              <w:spacing w:line="500" w:lineRule="exact"/>
              <w:ind w:firstLine="480" w:firstLineChars="200"/>
              <w:rPr>
                <w:rFonts w:ascii="Times New Roman" w:hAnsi="Times New Roman" w:cs="Times New Roman"/>
                <w:bCs/>
                <w:color w:val="FF0000"/>
                <w:kern w:val="0"/>
                <w:sz w:val="24"/>
                <w:szCs w:val="24"/>
              </w:rPr>
            </w:pPr>
            <w:r>
              <w:rPr>
                <w:rFonts w:hint="eastAsia" w:ascii="Times New Roman" w:hAnsi="Times New Roman" w:cs="Times New Roman"/>
                <w:color w:val="FF0000"/>
                <w:sz w:val="24"/>
                <w:szCs w:val="24"/>
              </w:rPr>
              <w:t>2</w:t>
            </w:r>
            <w:r>
              <w:rPr>
                <w:rFonts w:ascii="Times New Roman" w:hAnsi="Times New Roman" w:cs="Times New Roman"/>
                <w:color w:val="FF0000"/>
                <w:sz w:val="24"/>
                <w:szCs w:val="24"/>
              </w:rPr>
              <w:t>）污水处理厂处理余量能够满足本项目废水处理要求</w:t>
            </w:r>
          </w:p>
          <w:p>
            <w:pPr>
              <w:adjustRightInd w:val="0"/>
              <w:snapToGrid w:val="0"/>
              <w:spacing w:line="500" w:lineRule="exact"/>
              <w:ind w:firstLine="480" w:firstLineChars="200"/>
              <w:rPr>
                <w:rFonts w:ascii="Times New Roman" w:hAnsi="Times New Roman" w:cs="Times New Roman"/>
                <w:bCs/>
                <w:color w:val="FF0000"/>
                <w:kern w:val="0"/>
                <w:sz w:val="24"/>
                <w:szCs w:val="24"/>
              </w:rPr>
            </w:pPr>
            <w:r>
              <w:rPr>
                <w:rFonts w:hint="eastAsia" w:ascii="Times New Roman" w:hAnsi="Times New Roman" w:eastAsia="宋体" w:cs="Times New Roman"/>
                <w:color w:val="FF0000"/>
                <w:kern w:val="0"/>
                <w:sz w:val="24"/>
                <w:szCs w:val="20"/>
              </w:rPr>
              <w:t>德清县威德水质净化有限公司工程处理规模为</w:t>
            </w:r>
            <w:r>
              <w:rPr>
                <w:rFonts w:ascii="Times New Roman" w:hAnsi="Times New Roman" w:eastAsia="宋体" w:cs="Times New Roman"/>
                <w:color w:val="FF0000"/>
                <w:kern w:val="0"/>
                <w:sz w:val="24"/>
                <w:szCs w:val="20"/>
              </w:rPr>
              <w:t>2万t/d，分二期建设，设计规模为1万吨/日，现状日处理约0.65万吨/日</w:t>
            </w:r>
            <w:r>
              <w:rPr>
                <w:rFonts w:ascii="Times New Roman" w:hAnsi="Times New Roman" w:eastAsia="宋体" w:cs="Times New Roman"/>
                <w:color w:val="FF0000"/>
                <w:sz w:val="24"/>
                <w:szCs w:val="24"/>
              </w:rPr>
              <w:t>。</w:t>
            </w:r>
            <w:r>
              <w:rPr>
                <w:rFonts w:ascii="Times New Roman" w:hAnsi="Times New Roman" w:cs="Times New Roman"/>
                <w:color w:val="FF0000"/>
                <w:kern w:val="0"/>
                <w:sz w:val="24"/>
                <w:szCs w:val="24"/>
              </w:rPr>
              <w:t>本项目建成后</w:t>
            </w:r>
            <w:r>
              <w:rPr>
                <w:rFonts w:hint="eastAsia" w:ascii="Times New Roman" w:hAnsi="Times New Roman" w:cs="Times New Roman"/>
                <w:color w:val="FF0000"/>
                <w:kern w:val="0"/>
                <w:sz w:val="24"/>
                <w:szCs w:val="24"/>
              </w:rPr>
              <w:t>纳管</w:t>
            </w:r>
            <w:r>
              <w:rPr>
                <w:rFonts w:ascii="Times New Roman" w:hAnsi="Times New Roman" w:cs="Times New Roman"/>
                <w:color w:val="FF0000"/>
                <w:kern w:val="0"/>
                <w:sz w:val="24"/>
                <w:szCs w:val="24"/>
              </w:rPr>
              <w:t>量为</w:t>
            </w:r>
            <w:r>
              <w:rPr>
                <w:rFonts w:hint="eastAsia" w:ascii="Times New Roman" w:hAnsi="Times New Roman" w:cs="Times New Roman"/>
                <w:color w:val="FF0000"/>
                <w:kern w:val="0"/>
                <w:sz w:val="24"/>
                <w:szCs w:val="24"/>
              </w:rPr>
              <w:t>8.54</w:t>
            </w:r>
            <w:r>
              <w:rPr>
                <w:rFonts w:ascii="Times New Roman" w:hAnsi="Times New Roman" w:cs="Times New Roman"/>
                <w:color w:val="FF0000"/>
                <w:kern w:val="0"/>
                <w:sz w:val="24"/>
                <w:szCs w:val="24"/>
              </w:rPr>
              <w:t>t/d，占余量的0.</w:t>
            </w:r>
            <w:r>
              <w:rPr>
                <w:rFonts w:hint="eastAsia" w:ascii="Times New Roman" w:hAnsi="Times New Roman" w:cs="Times New Roman"/>
                <w:color w:val="FF0000"/>
                <w:kern w:val="0"/>
                <w:sz w:val="24"/>
                <w:szCs w:val="24"/>
              </w:rPr>
              <w:t>24</w:t>
            </w:r>
            <w:r>
              <w:rPr>
                <w:rFonts w:ascii="Times New Roman" w:hAnsi="Times New Roman" w:cs="Times New Roman"/>
                <w:color w:val="FF0000"/>
                <w:kern w:val="0"/>
                <w:sz w:val="24"/>
                <w:szCs w:val="24"/>
              </w:rPr>
              <w:t>%。因此项目废水可</w:t>
            </w:r>
            <w:r>
              <w:rPr>
                <w:rFonts w:hint="eastAsia" w:ascii="Times New Roman" w:hAnsi="Times New Roman" w:cs="Times New Roman"/>
                <w:color w:val="FF0000"/>
                <w:kern w:val="0"/>
                <w:sz w:val="24"/>
                <w:szCs w:val="24"/>
              </w:rPr>
              <w:t>纳管</w:t>
            </w:r>
            <w:r>
              <w:rPr>
                <w:rFonts w:ascii="Times New Roman" w:hAnsi="Times New Roman" w:cs="Times New Roman"/>
                <w:color w:val="FF0000"/>
                <w:kern w:val="0"/>
                <w:sz w:val="24"/>
                <w:szCs w:val="24"/>
              </w:rPr>
              <w:t>至</w:t>
            </w:r>
            <w:r>
              <w:rPr>
                <w:rFonts w:hint="eastAsia" w:ascii="Times New Roman" w:hAnsi="Times New Roman" w:eastAsia="宋体" w:cs="Times New Roman"/>
                <w:color w:val="FF0000"/>
                <w:kern w:val="0"/>
                <w:sz w:val="24"/>
                <w:szCs w:val="20"/>
              </w:rPr>
              <w:t>德清县威德水质净化有限公司</w:t>
            </w:r>
            <w:r>
              <w:rPr>
                <w:rFonts w:ascii="Times New Roman" w:hAnsi="Times New Roman" w:cs="Times New Roman"/>
                <w:color w:val="FF0000"/>
                <w:sz w:val="24"/>
                <w:szCs w:val="24"/>
              </w:rPr>
              <w:t>。</w:t>
            </w:r>
          </w:p>
          <w:p>
            <w:pPr>
              <w:adjustRightInd w:val="0"/>
              <w:snapToGrid w:val="0"/>
              <w:spacing w:line="500" w:lineRule="exact"/>
              <w:ind w:firstLine="480" w:firstLineChars="200"/>
              <w:rPr>
                <w:b/>
                <w:color w:val="FF0000"/>
                <w:sz w:val="24"/>
              </w:rPr>
            </w:pPr>
            <w:r>
              <w:rPr>
                <w:rFonts w:ascii="Times New Roman" w:hAnsi="Times New Roman" w:cs="Times New Roman"/>
                <w:color w:val="FF0000"/>
                <w:sz w:val="24"/>
              </w:rPr>
              <w:t>3</w:t>
            </w:r>
            <w:r>
              <w:rPr>
                <w:rFonts w:hint="eastAsia"/>
                <w:color w:val="FF0000"/>
                <w:sz w:val="24"/>
              </w:rPr>
              <w:t>）水质符合污水处理厂接管标准要求</w:t>
            </w:r>
          </w:p>
          <w:p>
            <w:pPr>
              <w:snapToGrid w:val="0"/>
              <w:spacing w:line="500" w:lineRule="exact"/>
              <w:ind w:firstLine="480" w:firstLineChars="200"/>
              <w:textAlignment w:val="center"/>
              <w:rPr>
                <w:rFonts w:ascii="Times New Roman" w:hAnsi="Times New Roman" w:cs="Times New Roman"/>
                <w:color w:val="FF0000"/>
                <w:sz w:val="24"/>
                <w:szCs w:val="24"/>
              </w:rPr>
            </w:pPr>
            <w:r>
              <w:rPr>
                <w:rFonts w:ascii="Times New Roman" w:hAnsi="Times New Roman" w:cs="Times New Roman"/>
                <w:color w:val="FF0000"/>
                <w:sz w:val="24"/>
              </w:rPr>
              <w:t>本项目废水为生活污水</w:t>
            </w:r>
            <w:r>
              <w:rPr>
                <w:rFonts w:hint="eastAsia" w:ascii="Times New Roman" w:hAnsi="Times New Roman" w:cs="Times New Roman"/>
                <w:color w:val="FF0000"/>
                <w:sz w:val="24"/>
              </w:rPr>
              <w:t>和生产废水</w:t>
            </w:r>
            <w:r>
              <w:rPr>
                <w:rFonts w:ascii="Times New Roman" w:hAnsi="Times New Roman" w:cs="Times New Roman"/>
                <w:color w:val="FF0000"/>
                <w:sz w:val="24"/>
              </w:rPr>
              <w:t>，废水主要污染因子为COD</w:t>
            </w:r>
            <w:r>
              <w:rPr>
                <w:rFonts w:ascii="Times New Roman" w:hAnsi="Times New Roman" w:cs="Times New Roman"/>
                <w:color w:val="FF0000"/>
                <w:sz w:val="24"/>
                <w:vertAlign w:val="subscript"/>
              </w:rPr>
              <w:t>Cr</w:t>
            </w:r>
            <w:r>
              <w:rPr>
                <w:rFonts w:ascii="Times New Roman" w:hAnsi="Times New Roman" w:cs="Times New Roman"/>
                <w:color w:val="FF0000"/>
                <w:sz w:val="24"/>
              </w:rPr>
              <w:t>、NH</w:t>
            </w:r>
            <w:r>
              <w:rPr>
                <w:rFonts w:ascii="Times New Roman" w:hAnsi="Times New Roman" w:cs="Times New Roman"/>
                <w:color w:val="FF0000"/>
                <w:sz w:val="24"/>
                <w:vertAlign w:val="subscript"/>
              </w:rPr>
              <w:t>3</w:t>
            </w:r>
            <w:r>
              <w:rPr>
                <w:rFonts w:ascii="Times New Roman" w:hAnsi="Times New Roman" w:cs="Times New Roman"/>
                <w:color w:val="FF0000"/>
                <w:sz w:val="24"/>
              </w:rPr>
              <w:t>-N</w:t>
            </w:r>
            <w:r>
              <w:rPr>
                <w:rFonts w:hint="eastAsia" w:ascii="Times New Roman" w:hAnsi="Times New Roman" w:cs="Times New Roman"/>
                <w:color w:val="FF0000"/>
                <w:sz w:val="24"/>
              </w:rPr>
              <w:t>、SS、石油类、氟化物和LAS</w:t>
            </w:r>
            <w:r>
              <w:rPr>
                <w:rFonts w:ascii="Times New Roman" w:hAnsi="Times New Roman" w:cs="Times New Roman"/>
                <w:color w:val="FF0000"/>
                <w:sz w:val="24"/>
              </w:rPr>
              <w:t>。生活污水经预处理后</w:t>
            </w:r>
            <w:r>
              <w:rPr>
                <w:rFonts w:hint="eastAsia" w:ascii="Times New Roman" w:hAnsi="Times New Roman" w:cs="Times New Roman"/>
                <w:color w:val="FF0000"/>
                <w:sz w:val="24"/>
              </w:rPr>
              <w:t>、生产废水经自建污水站处理后</w:t>
            </w:r>
            <w:r>
              <w:rPr>
                <w:rFonts w:ascii="Times New Roman" w:hAnsi="Times New Roman" w:cs="Times New Roman"/>
                <w:color w:val="FF0000"/>
                <w:sz w:val="24"/>
              </w:rPr>
              <w:t>水质</w:t>
            </w:r>
            <w:r>
              <w:rPr>
                <w:rFonts w:hint="eastAsia" w:ascii="Times New Roman" w:hAnsi="Times New Roman" w:cs="Times New Roman"/>
                <w:color w:val="FF0000"/>
                <w:sz w:val="24"/>
              </w:rPr>
              <w:t>可满足</w:t>
            </w:r>
            <w:r>
              <w:rPr>
                <w:rFonts w:hint="eastAsia" w:ascii="Times New Roman" w:hAnsi="Times New Roman" w:eastAsia="宋体" w:cs="Times New Roman"/>
                <w:color w:val="FF0000"/>
                <w:kern w:val="0"/>
                <w:sz w:val="24"/>
                <w:szCs w:val="20"/>
              </w:rPr>
              <w:t>德清县威德水质净化有限公司</w:t>
            </w:r>
            <w:r>
              <w:rPr>
                <w:rFonts w:ascii="Times New Roman" w:hAnsi="Times New Roman" w:cs="Times New Roman"/>
                <w:color w:val="FF0000"/>
                <w:sz w:val="24"/>
              </w:rPr>
              <w:t>的</w:t>
            </w:r>
            <w:r>
              <w:rPr>
                <w:rFonts w:hint="eastAsia" w:ascii="Times New Roman" w:hAnsi="Times New Roman" w:cs="Times New Roman"/>
                <w:color w:val="FF0000"/>
                <w:sz w:val="24"/>
              </w:rPr>
              <w:t>纳管</w:t>
            </w:r>
            <w:r>
              <w:rPr>
                <w:rFonts w:ascii="Times New Roman" w:hAnsi="Times New Roman" w:cs="Times New Roman"/>
                <w:color w:val="FF0000"/>
                <w:sz w:val="24"/>
              </w:rPr>
              <w:t>标准。</w:t>
            </w:r>
          </w:p>
          <w:p>
            <w:pPr>
              <w:spacing w:line="500" w:lineRule="exact"/>
              <w:textAlignment w:val="center"/>
              <w:rPr>
                <w:rFonts w:ascii="Times New Roman" w:hAnsi="Times New Roman" w:eastAsia="宋体" w:cs="Times New Roman"/>
                <w:b/>
                <w:color w:val="FF0000"/>
                <w:sz w:val="24"/>
              </w:rPr>
            </w:pPr>
            <w:r>
              <w:rPr>
                <w:rFonts w:hint="eastAsia" w:ascii="Times New Roman" w:hAnsi="Times New Roman" w:eastAsia="宋体" w:cs="Times New Roman"/>
                <w:b/>
                <w:color w:val="FF0000"/>
                <w:sz w:val="24"/>
              </w:rPr>
              <w:t>4.2.3</w:t>
            </w:r>
            <w:r>
              <w:rPr>
                <w:rFonts w:ascii="Times New Roman" w:hAnsi="Times New Roman" w:eastAsia="宋体" w:cs="Times New Roman"/>
                <w:b/>
                <w:color w:val="FF0000"/>
                <w:sz w:val="24"/>
              </w:rPr>
              <w:t>噪声</w:t>
            </w:r>
          </w:p>
          <w:p>
            <w:pPr>
              <w:spacing w:line="500" w:lineRule="exact"/>
              <w:textAlignment w:val="center"/>
              <w:rPr>
                <w:rFonts w:ascii="Times New Roman" w:hAnsi="Times New Roman" w:eastAsia="宋体" w:cs="Times New Roman"/>
                <w:b/>
                <w:bCs/>
                <w:color w:val="FF0000"/>
                <w:sz w:val="24"/>
                <w:szCs w:val="24"/>
              </w:rPr>
            </w:pPr>
            <w:r>
              <w:rPr>
                <w:rFonts w:hint="eastAsia" w:ascii="Times New Roman" w:hAnsi="Times New Roman" w:eastAsia="宋体" w:cs="Times New Roman"/>
                <w:b/>
                <w:bCs/>
                <w:color w:val="FF0000"/>
                <w:sz w:val="24"/>
                <w:szCs w:val="24"/>
              </w:rPr>
              <w:t>4.2.3</w:t>
            </w:r>
            <w:r>
              <w:rPr>
                <w:rFonts w:ascii="Times New Roman" w:hAnsi="Times New Roman" w:eastAsia="宋体" w:cs="Times New Roman"/>
                <w:b/>
                <w:bCs/>
                <w:color w:val="FF0000"/>
                <w:sz w:val="24"/>
                <w:szCs w:val="24"/>
              </w:rPr>
              <w:t>.1</w:t>
            </w:r>
            <w:r>
              <w:rPr>
                <w:rFonts w:hint="eastAsia" w:ascii="Times New Roman" w:hAnsi="Times New Roman" w:eastAsia="宋体" w:cs="Times New Roman"/>
                <w:b/>
                <w:bCs/>
                <w:color w:val="FF0000"/>
                <w:sz w:val="24"/>
                <w:szCs w:val="24"/>
              </w:rPr>
              <w:t>噪声源强分析</w:t>
            </w:r>
          </w:p>
          <w:p>
            <w:pPr>
              <w:snapToGrid w:val="0"/>
              <w:spacing w:line="500" w:lineRule="exact"/>
              <w:ind w:firstLine="480" w:firstLineChars="200"/>
              <w:textAlignment w:val="center"/>
              <w:rPr>
                <w:rFonts w:ascii="Times New Roman" w:hAnsi="Times New Roman" w:eastAsia="宋体" w:cs="Times New Roman"/>
                <w:color w:val="FF0000"/>
                <w:sz w:val="24"/>
              </w:rPr>
            </w:pPr>
            <w:r>
              <w:rPr>
                <w:rFonts w:ascii="Times New Roman" w:hAnsi="Times New Roman" w:eastAsia="宋体" w:cs="Times New Roman"/>
                <w:color w:val="FF0000"/>
                <w:sz w:val="24"/>
              </w:rPr>
              <w:t>项目主要噪声源为生产设备运行时产生的噪声等，具体见表</w:t>
            </w:r>
            <w:r>
              <w:rPr>
                <w:rFonts w:hint="eastAsia" w:ascii="Times New Roman" w:hAnsi="Times New Roman" w:eastAsia="宋体" w:cs="Times New Roman"/>
                <w:color w:val="FF0000"/>
                <w:sz w:val="24"/>
              </w:rPr>
              <w:t>4-16</w:t>
            </w:r>
            <w:r>
              <w:rPr>
                <w:rFonts w:ascii="Times New Roman" w:hAnsi="Times New Roman" w:eastAsia="宋体" w:cs="Times New Roman"/>
                <w:color w:val="FF0000"/>
                <w:sz w:val="24"/>
              </w:rPr>
              <w:t>。</w:t>
            </w:r>
          </w:p>
          <w:p>
            <w:pPr>
              <w:pStyle w:val="6"/>
              <w:spacing w:line="460" w:lineRule="exact"/>
              <w:ind w:firstLine="0"/>
              <w:jc w:val="center"/>
              <w:textAlignment w:val="center"/>
              <w:rPr>
                <w:rFonts w:ascii="Times New Roman" w:hAnsi="Times New Roman" w:cs="Times New Roman"/>
                <w:b/>
                <w:bCs/>
                <w:color w:val="FF0000"/>
                <w:szCs w:val="21"/>
              </w:rPr>
            </w:pPr>
            <w:r>
              <w:rPr>
                <w:rFonts w:ascii="Times New Roman" w:hAnsi="Times New Roman" w:cs="Times New Roman"/>
                <w:b/>
                <w:bCs/>
                <w:color w:val="FF0000"/>
                <w:szCs w:val="21"/>
              </w:rPr>
              <w:t>表</w:t>
            </w:r>
            <w:r>
              <w:rPr>
                <w:rFonts w:hint="eastAsia" w:ascii="Times New Roman" w:hAnsi="Times New Roman" w:cs="Times New Roman"/>
                <w:b/>
                <w:bCs/>
                <w:color w:val="FF0000"/>
                <w:szCs w:val="21"/>
              </w:rPr>
              <w:t>4</w:t>
            </w:r>
            <w:r>
              <w:rPr>
                <w:rFonts w:ascii="Times New Roman" w:hAnsi="Times New Roman" w:cs="Times New Roman"/>
                <w:b/>
                <w:bCs/>
                <w:color w:val="FF0000"/>
                <w:szCs w:val="21"/>
              </w:rPr>
              <w:t>-</w:t>
            </w:r>
            <w:r>
              <w:rPr>
                <w:rFonts w:hint="eastAsia" w:ascii="Times New Roman" w:hAnsi="Times New Roman" w:cs="Times New Roman"/>
                <w:b/>
                <w:bCs/>
                <w:color w:val="FF0000"/>
                <w:szCs w:val="21"/>
              </w:rPr>
              <w:t>16</w:t>
            </w:r>
            <w:r>
              <w:rPr>
                <w:rFonts w:ascii="Times New Roman" w:hAnsi="Times New Roman" w:cs="Times New Roman"/>
                <w:b/>
                <w:bCs/>
                <w:color w:val="FF0000"/>
                <w:szCs w:val="21"/>
              </w:rPr>
              <w:t xml:space="preserve">  噪声源源强</w:t>
            </w:r>
            <w:r>
              <w:rPr>
                <w:rFonts w:ascii="Times New Roman" w:hAnsi="Times New Roman" w:cs="Times New Roman"/>
                <w:b/>
                <w:color w:val="FF0000"/>
                <w:kern w:val="0"/>
                <w:szCs w:val="21"/>
              </w:rPr>
              <w:t>核算结果及相关参数一览表</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8"/>
              <w:gridCol w:w="1060"/>
              <w:gridCol w:w="1696"/>
              <w:gridCol w:w="756"/>
              <w:gridCol w:w="1380"/>
              <w:gridCol w:w="870"/>
              <w:gridCol w:w="1320"/>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518" w:type="dxa"/>
                  <w:vAlign w:val="center"/>
                </w:tcPr>
                <w:p>
                  <w:pPr>
                    <w:pStyle w:val="41"/>
                    <w:widowControl/>
                    <w:snapToGrid w:val="0"/>
                    <w:spacing w:line="240" w:lineRule="auto"/>
                    <w:rPr>
                      <w:rFonts w:ascii="Times New Roman" w:hAnsi="Times New Roman" w:cs="Times New Roman"/>
                      <w:b/>
                      <w:color w:val="FF0000"/>
                      <w:szCs w:val="21"/>
                    </w:rPr>
                  </w:pPr>
                  <w:r>
                    <w:rPr>
                      <w:rFonts w:ascii="Times New Roman" w:hAnsi="Times New Roman" w:cs="Times New Roman"/>
                      <w:b/>
                      <w:color w:val="FF0000"/>
                      <w:szCs w:val="21"/>
                    </w:rPr>
                    <w:t>编号</w:t>
                  </w:r>
                </w:p>
              </w:tc>
              <w:tc>
                <w:tcPr>
                  <w:tcW w:w="1060" w:type="dxa"/>
                  <w:vAlign w:val="center"/>
                </w:tcPr>
                <w:p>
                  <w:pPr>
                    <w:pStyle w:val="41"/>
                    <w:widowControl/>
                    <w:snapToGrid w:val="0"/>
                    <w:spacing w:line="240" w:lineRule="auto"/>
                    <w:rPr>
                      <w:rFonts w:ascii="Times New Roman" w:hAnsi="Times New Roman" w:cs="Times New Roman"/>
                      <w:b/>
                      <w:color w:val="FF0000"/>
                      <w:szCs w:val="21"/>
                    </w:rPr>
                  </w:pPr>
                  <w:r>
                    <w:rPr>
                      <w:rFonts w:ascii="Times New Roman" w:hAnsi="Times New Roman" w:cs="Times New Roman"/>
                      <w:b/>
                      <w:color w:val="FF0000"/>
                      <w:szCs w:val="21"/>
                    </w:rPr>
                    <w:t>位置</w:t>
                  </w:r>
                </w:p>
              </w:tc>
              <w:tc>
                <w:tcPr>
                  <w:tcW w:w="1696" w:type="dxa"/>
                  <w:vAlign w:val="center"/>
                </w:tcPr>
                <w:p>
                  <w:pPr>
                    <w:pStyle w:val="41"/>
                    <w:widowControl/>
                    <w:snapToGrid w:val="0"/>
                    <w:spacing w:line="240" w:lineRule="auto"/>
                    <w:rPr>
                      <w:rFonts w:ascii="Times New Roman" w:hAnsi="Times New Roman" w:cs="Times New Roman"/>
                      <w:b/>
                      <w:color w:val="FF0000"/>
                      <w:szCs w:val="21"/>
                    </w:rPr>
                  </w:pPr>
                  <w:r>
                    <w:rPr>
                      <w:rFonts w:ascii="Times New Roman" w:hAnsi="Times New Roman" w:cs="Times New Roman"/>
                      <w:b/>
                      <w:color w:val="FF0000"/>
                      <w:szCs w:val="21"/>
                    </w:rPr>
                    <w:t>噪声源</w:t>
                  </w:r>
                </w:p>
              </w:tc>
              <w:tc>
                <w:tcPr>
                  <w:tcW w:w="756" w:type="dxa"/>
                  <w:vAlign w:val="center"/>
                </w:tcPr>
                <w:p>
                  <w:pPr>
                    <w:pStyle w:val="42"/>
                    <w:rPr>
                      <w:rFonts w:ascii="Times New Roman" w:hAnsi="Times New Roman" w:eastAsia="宋体" w:cs="Times New Roman"/>
                      <w:color w:val="FF0000"/>
                      <w:szCs w:val="21"/>
                    </w:rPr>
                  </w:pPr>
                  <w:r>
                    <w:rPr>
                      <w:rFonts w:ascii="Times New Roman" w:hAnsi="Times New Roman" w:eastAsia="宋体" w:cs="Times New Roman"/>
                      <w:color w:val="FF0000"/>
                      <w:sz w:val="21"/>
                      <w:szCs w:val="21"/>
                    </w:rPr>
                    <w:t>数量</w:t>
                  </w:r>
                  <w:r>
                    <w:rPr>
                      <w:rFonts w:hint="eastAsia" w:ascii="Times New Roman" w:hAnsi="Times New Roman" w:eastAsia="宋体" w:cs="Times New Roman"/>
                      <w:color w:val="FF0000"/>
                      <w:sz w:val="21"/>
                      <w:szCs w:val="21"/>
                    </w:rPr>
                    <w:t>（台）</w:t>
                  </w:r>
                </w:p>
              </w:tc>
              <w:tc>
                <w:tcPr>
                  <w:tcW w:w="1380" w:type="dxa"/>
                  <w:vAlign w:val="center"/>
                </w:tcPr>
                <w:p>
                  <w:pPr>
                    <w:pStyle w:val="41"/>
                    <w:widowControl/>
                    <w:snapToGrid w:val="0"/>
                    <w:spacing w:line="240" w:lineRule="auto"/>
                    <w:rPr>
                      <w:rFonts w:ascii="Times New Roman" w:hAnsi="Times New Roman" w:cs="Times New Roman"/>
                      <w:b/>
                      <w:color w:val="FF0000"/>
                      <w:szCs w:val="21"/>
                    </w:rPr>
                  </w:pPr>
                  <w:r>
                    <w:rPr>
                      <w:rFonts w:ascii="Times New Roman" w:hAnsi="Times New Roman" w:cs="Times New Roman"/>
                      <w:b/>
                      <w:color w:val="FF0000"/>
                      <w:szCs w:val="21"/>
                    </w:rPr>
                    <w:t>降噪前单机声功率级[dB(A)]</w:t>
                  </w:r>
                </w:p>
              </w:tc>
              <w:tc>
                <w:tcPr>
                  <w:tcW w:w="870" w:type="dxa"/>
                  <w:vAlign w:val="center"/>
                </w:tcPr>
                <w:p>
                  <w:pPr>
                    <w:pStyle w:val="41"/>
                    <w:widowControl/>
                    <w:snapToGrid w:val="0"/>
                    <w:spacing w:line="240" w:lineRule="auto"/>
                    <w:rPr>
                      <w:rFonts w:ascii="Times New Roman" w:hAnsi="Times New Roman" w:cs="Times New Roman"/>
                      <w:b/>
                      <w:color w:val="FF0000"/>
                      <w:szCs w:val="21"/>
                    </w:rPr>
                  </w:pPr>
                  <w:r>
                    <w:rPr>
                      <w:rFonts w:ascii="Times New Roman" w:hAnsi="Times New Roman" w:cs="Times New Roman"/>
                      <w:b/>
                      <w:color w:val="FF0000"/>
                      <w:szCs w:val="21"/>
                    </w:rPr>
                    <w:t>降噪措施</w:t>
                  </w:r>
                </w:p>
              </w:tc>
              <w:tc>
                <w:tcPr>
                  <w:tcW w:w="1320" w:type="dxa"/>
                  <w:vAlign w:val="center"/>
                </w:tcPr>
                <w:p>
                  <w:pPr>
                    <w:pStyle w:val="41"/>
                    <w:widowControl/>
                    <w:snapToGrid w:val="0"/>
                    <w:spacing w:line="240" w:lineRule="auto"/>
                    <w:rPr>
                      <w:rFonts w:ascii="Times New Roman" w:hAnsi="Times New Roman" w:cs="Times New Roman"/>
                      <w:b/>
                      <w:color w:val="FF0000"/>
                      <w:szCs w:val="21"/>
                    </w:rPr>
                  </w:pPr>
                  <w:r>
                    <w:rPr>
                      <w:rFonts w:ascii="Times New Roman" w:hAnsi="Times New Roman" w:cs="Times New Roman"/>
                      <w:b/>
                      <w:color w:val="FF0000"/>
                      <w:szCs w:val="21"/>
                    </w:rPr>
                    <w:t>降噪后单机声功率级[dB(A)]</w:t>
                  </w:r>
                </w:p>
              </w:tc>
              <w:tc>
                <w:tcPr>
                  <w:tcW w:w="904" w:type="dxa"/>
                  <w:vAlign w:val="center"/>
                </w:tcPr>
                <w:p>
                  <w:pPr>
                    <w:pStyle w:val="41"/>
                    <w:widowControl/>
                    <w:snapToGrid w:val="0"/>
                    <w:spacing w:line="240" w:lineRule="auto"/>
                    <w:rPr>
                      <w:rFonts w:ascii="Times New Roman" w:hAnsi="Times New Roman" w:cs="Times New Roman"/>
                      <w:b/>
                      <w:color w:val="FF0000"/>
                      <w:szCs w:val="21"/>
                    </w:rPr>
                  </w:pPr>
                  <w:r>
                    <w:rPr>
                      <w:rFonts w:ascii="Times New Roman" w:hAnsi="Times New Roman" w:cs="Times New Roman"/>
                      <w:b/>
                      <w:color w:val="FF0000"/>
                      <w:szCs w:val="21"/>
                    </w:rPr>
                    <w:t>持续时间（h）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1</w:t>
                  </w:r>
                </w:p>
              </w:tc>
              <w:tc>
                <w:tcPr>
                  <w:tcW w:w="1060" w:type="dxa"/>
                  <w:vMerge w:val="restart"/>
                  <w:vAlign w:val="center"/>
                </w:tcPr>
                <w:p>
                  <w:pPr>
                    <w:jc w:val="center"/>
                    <w:rPr>
                      <w:rFonts w:ascii="Times New Roman" w:hAnsi="Times New Roman" w:eastAsia="宋体"/>
                      <w:color w:val="FF0000"/>
                      <w:kern w:val="0"/>
                    </w:rPr>
                  </w:pPr>
                  <w:r>
                    <w:rPr>
                      <w:rFonts w:hint="eastAsia" w:ascii="Times New Roman" w:hAnsi="Times New Roman" w:eastAsia="宋体" w:cs="Times New Roman"/>
                      <w:color w:val="FF0000"/>
                      <w:kern w:val="0"/>
                      <w:szCs w:val="21"/>
                    </w:rPr>
                    <w:t>1#生产车间1层</w:t>
                  </w: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数控车床</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10</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87</w:t>
                  </w:r>
                </w:p>
              </w:tc>
              <w:tc>
                <w:tcPr>
                  <w:tcW w:w="870" w:type="dxa"/>
                  <w:vMerge w:val="restart"/>
                  <w:vAlign w:val="center"/>
                </w:tcPr>
                <w:p>
                  <w:pPr>
                    <w:widowControl/>
                    <w:snapToGrid w:val="0"/>
                    <w:jc w:val="center"/>
                    <w:rPr>
                      <w:rFonts w:ascii="Times New Roman" w:hAnsi="Times New Roman" w:cs="Times New Roman"/>
                      <w:b/>
                      <w:bCs/>
                      <w:color w:val="FF0000"/>
                      <w:szCs w:val="21"/>
                    </w:rPr>
                  </w:pPr>
                  <w:r>
                    <w:rPr>
                      <w:rFonts w:ascii="Times New Roman" w:hAnsi="Times New Roman" w:cs="Times New Roman"/>
                      <w:bCs/>
                      <w:color w:val="FF0000"/>
                    </w:rPr>
                    <w:t>吸声、减振、隔声等</w:t>
                  </w: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83</w:t>
                  </w:r>
                </w:p>
              </w:tc>
              <w:tc>
                <w:tcPr>
                  <w:tcW w:w="904" w:type="dxa"/>
                  <w:vMerge w:val="restart"/>
                  <w:vAlign w:val="center"/>
                </w:tcPr>
                <w:p>
                  <w:pPr>
                    <w:widowControl/>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2400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2</w:t>
                  </w:r>
                </w:p>
              </w:tc>
              <w:tc>
                <w:tcPr>
                  <w:tcW w:w="1060" w:type="dxa"/>
                  <w:vMerge w:val="continue"/>
                  <w:vAlign w:val="center"/>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数控车床</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8</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87</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83</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3</w:t>
                  </w:r>
                </w:p>
              </w:tc>
              <w:tc>
                <w:tcPr>
                  <w:tcW w:w="1060" w:type="dxa"/>
                  <w:vMerge w:val="continue"/>
                  <w:vAlign w:val="center"/>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数控车床</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5</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87</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83</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4</w:t>
                  </w:r>
                </w:p>
              </w:tc>
              <w:tc>
                <w:tcPr>
                  <w:tcW w:w="1060" w:type="dxa"/>
                  <w:vMerge w:val="continue"/>
                  <w:vAlign w:val="center"/>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仪表数控车床</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5</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87</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83</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5</w:t>
                  </w:r>
                </w:p>
              </w:tc>
              <w:tc>
                <w:tcPr>
                  <w:tcW w:w="1060" w:type="dxa"/>
                  <w:vMerge w:val="continue"/>
                  <w:vAlign w:val="center"/>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锯床</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3</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92</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88</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6</w:t>
                  </w:r>
                </w:p>
              </w:tc>
              <w:tc>
                <w:tcPr>
                  <w:tcW w:w="1060" w:type="dxa"/>
                  <w:vAlign w:val="center"/>
                </w:tcPr>
                <w:p>
                  <w:pPr>
                    <w:widowControl/>
                    <w:jc w:val="center"/>
                    <w:textAlignment w:val="center"/>
                    <w:rPr>
                      <w:rFonts w:ascii="Times New Roman" w:hAnsi="Times New Roman" w:eastAsia="宋体"/>
                      <w:color w:val="FF0000"/>
                      <w:kern w:val="0"/>
                    </w:rPr>
                  </w:pPr>
                  <w:r>
                    <w:rPr>
                      <w:rFonts w:hint="eastAsia" w:ascii="Times New Roman" w:hAnsi="Times New Roman" w:eastAsia="宋体" w:cs="Times New Roman"/>
                      <w:color w:val="FF0000"/>
                      <w:kern w:val="0"/>
                      <w:szCs w:val="21"/>
                    </w:rPr>
                    <w:t>1#生产车间2层</w:t>
                  </w: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激光切割机</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1</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76</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72</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7</w:t>
                  </w:r>
                </w:p>
              </w:tc>
              <w:tc>
                <w:tcPr>
                  <w:tcW w:w="1060" w:type="dxa"/>
                  <w:vMerge w:val="restart"/>
                  <w:vAlign w:val="center"/>
                </w:tcPr>
                <w:p>
                  <w:pPr>
                    <w:widowControl/>
                    <w:jc w:val="center"/>
                    <w:textAlignment w:val="center"/>
                    <w:rPr>
                      <w:rFonts w:ascii="Times New Roman" w:hAnsi="Times New Roman" w:eastAsia="宋体"/>
                      <w:color w:val="FF0000"/>
                      <w:kern w:val="0"/>
                    </w:rPr>
                  </w:pPr>
                  <w:r>
                    <w:rPr>
                      <w:rFonts w:hint="eastAsia" w:ascii="Times New Roman" w:hAnsi="Times New Roman" w:eastAsia="宋体" w:cs="Times New Roman"/>
                      <w:color w:val="FF0000"/>
                      <w:kern w:val="0"/>
                      <w:szCs w:val="21"/>
                    </w:rPr>
                    <w:t>1#生产车间1层</w:t>
                  </w: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立式加工中心</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2</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83</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79</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8</w:t>
                  </w:r>
                </w:p>
              </w:tc>
              <w:tc>
                <w:tcPr>
                  <w:tcW w:w="1060" w:type="dxa"/>
                  <w:vMerge w:val="continue"/>
                  <w:vAlign w:val="center"/>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立式加工中心</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2</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83</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79</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9</w:t>
                  </w:r>
                </w:p>
              </w:tc>
              <w:tc>
                <w:tcPr>
                  <w:tcW w:w="1060" w:type="dxa"/>
                  <w:vMerge w:val="continue"/>
                  <w:vAlign w:val="center"/>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卧式加工中心</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3</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83</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79</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10</w:t>
                  </w:r>
                </w:p>
              </w:tc>
              <w:tc>
                <w:tcPr>
                  <w:tcW w:w="1060" w:type="dxa"/>
                  <w:vMerge w:val="continue"/>
                  <w:vAlign w:val="center"/>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数控立车</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2</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83</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79</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11</w:t>
                  </w:r>
                </w:p>
              </w:tc>
              <w:tc>
                <w:tcPr>
                  <w:tcW w:w="1060" w:type="dxa"/>
                  <w:vMerge w:val="continue"/>
                  <w:vAlign w:val="center"/>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数控龙门加工中心</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2</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83</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79</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eastAsia="宋体" w:cs="Times New Roman"/>
                      <w:color w:val="FF0000"/>
                      <w:szCs w:val="21"/>
                    </w:rPr>
                    <w:t>12</w:t>
                  </w:r>
                </w:p>
              </w:tc>
              <w:tc>
                <w:tcPr>
                  <w:tcW w:w="1060" w:type="dxa"/>
                  <w:vMerge w:val="continue"/>
                  <w:vAlign w:val="center"/>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日本进口五轴加工中心</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1</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83</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79</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13</w:t>
                  </w:r>
                </w:p>
              </w:tc>
              <w:tc>
                <w:tcPr>
                  <w:tcW w:w="1060" w:type="dxa"/>
                  <w:vMerge w:val="continue"/>
                  <w:vAlign w:val="center"/>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台钻</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3</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85</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81</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14</w:t>
                  </w:r>
                </w:p>
              </w:tc>
              <w:tc>
                <w:tcPr>
                  <w:tcW w:w="1060" w:type="dxa"/>
                  <w:vMerge w:val="continue"/>
                  <w:vAlign w:val="center"/>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数控铣床</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2</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96</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92</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15</w:t>
                  </w:r>
                </w:p>
              </w:tc>
              <w:tc>
                <w:tcPr>
                  <w:tcW w:w="1060" w:type="dxa"/>
                  <w:vMerge w:val="continue"/>
                  <w:vAlign w:val="center"/>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数控外圆磨床</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2</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98</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hint="eastAsia" w:ascii="Times New Roman" w:hAnsi="Times New Roman" w:eastAsia="宋体" w:cs="Times New Roman"/>
                      <w:color w:val="FF0000"/>
                      <w:kern w:val="0"/>
                      <w:szCs w:val="21"/>
                    </w:rPr>
                    <w:t>94</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16</w:t>
                  </w:r>
                </w:p>
              </w:tc>
              <w:tc>
                <w:tcPr>
                  <w:tcW w:w="1060" w:type="dxa"/>
                  <w:vMerge w:val="restart"/>
                  <w:vAlign w:val="center"/>
                </w:tcPr>
                <w:p>
                  <w:pPr>
                    <w:widowControl/>
                    <w:jc w:val="center"/>
                    <w:textAlignment w:val="center"/>
                    <w:rPr>
                      <w:rFonts w:ascii="Times New Roman" w:hAnsi="Times New Roman" w:eastAsia="宋体"/>
                      <w:color w:val="FF0000"/>
                      <w:kern w:val="0"/>
                    </w:rPr>
                  </w:pPr>
                  <w:r>
                    <w:rPr>
                      <w:rFonts w:hint="eastAsia" w:ascii="Times New Roman" w:hAnsi="Times New Roman" w:eastAsia="宋体" w:cs="Times New Roman"/>
                      <w:color w:val="FF0000"/>
                      <w:kern w:val="0"/>
                      <w:szCs w:val="21"/>
                    </w:rPr>
                    <w:t>1#生产车间2层</w:t>
                  </w: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氩弧焊机</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3</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86</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82</w:t>
                  </w:r>
                </w:p>
              </w:tc>
              <w:tc>
                <w:tcPr>
                  <w:tcW w:w="904" w:type="dxa"/>
                  <w:vMerge w:val="continue"/>
                  <w:vAlign w:val="center"/>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17</w:t>
                  </w:r>
                </w:p>
              </w:tc>
              <w:tc>
                <w:tcPr>
                  <w:tcW w:w="1060" w:type="dxa"/>
                  <w:vMerge w:val="continue"/>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焊接变位器（30kg）</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3</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82</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78</w:t>
                  </w:r>
                </w:p>
              </w:tc>
              <w:tc>
                <w:tcPr>
                  <w:tcW w:w="904" w:type="dxa"/>
                  <w:vMerge w:val="continue"/>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18</w:t>
                  </w:r>
                </w:p>
              </w:tc>
              <w:tc>
                <w:tcPr>
                  <w:tcW w:w="1060" w:type="dxa"/>
                  <w:vMerge w:val="continue"/>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五轴焊接机器人</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2</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82</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78</w:t>
                  </w:r>
                </w:p>
              </w:tc>
              <w:tc>
                <w:tcPr>
                  <w:tcW w:w="904" w:type="dxa"/>
                  <w:vMerge w:val="continue"/>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19</w:t>
                  </w:r>
                </w:p>
              </w:tc>
              <w:tc>
                <w:tcPr>
                  <w:tcW w:w="1060" w:type="dxa"/>
                  <w:vMerge w:val="continue"/>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无尘喷砂机</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1</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93</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89</w:t>
                  </w:r>
                </w:p>
              </w:tc>
              <w:tc>
                <w:tcPr>
                  <w:tcW w:w="904" w:type="dxa"/>
                  <w:vMerge w:val="continue"/>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20</w:t>
                  </w:r>
                </w:p>
              </w:tc>
              <w:tc>
                <w:tcPr>
                  <w:tcW w:w="1060" w:type="dxa"/>
                </w:tcPr>
                <w:p>
                  <w:pPr>
                    <w:widowControl/>
                    <w:jc w:val="center"/>
                    <w:textAlignment w:val="center"/>
                    <w:rPr>
                      <w:rFonts w:ascii="Times New Roman" w:hAnsi="Times New Roman" w:eastAsia="宋体"/>
                      <w:color w:val="FF0000"/>
                      <w:kern w:val="0"/>
                    </w:rPr>
                  </w:pPr>
                  <w:r>
                    <w:rPr>
                      <w:rFonts w:hint="eastAsia" w:ascii="Times New Roman" w:hAnsi="Times New Roman" w:eastAsia="宋体" w:cs="Times New Roman"/>
                      <w:color w:val="FF0000"/>
                      <w:kern w:val="0"/>
                      <w:szCs w:val="21"/>
                    </w:rPr>
                    <w:t>1#生产车间1层</w:t>
                  </w: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超声波清洗机</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2</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76</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72</w:t>
                  </w:r>
                </w:p>
              </w:tc>
              <w:tc>
                <w:tcPr>
                  <w:tcW w:w="904" w:type="dxa"/>
                  <w:vMerge w:val="continue"/>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21</w:t>
                  </w:r>
                </w:p>
              </w:tc>
              <w:tc>
                <w:tcPr>
                  <w:tcW w:w="1060" w:type="dxa"/>
                  <w:vMerge w:val="restart"/>
                  <w:vAlign w:val="center"/>
                </w:tcPr>
                <w:p>
                  <w:pPr>
                    <w:jc w:val="center"/>
                    <w:rPr>
                      <w:rFonts w:ascii="Times New Roman" w:hAnsi="Times New Roman" w:eastAsia="宋体"/>
                      <w:color w:val="FF0000"/>
                      <w:kern w:val="0"/>
                    </w:rPr>
                  </w:pPr>
                  <w:r>
                    <w:rPr>
                      <w:rFonts w:hint="eastAsia" w:ascii="Times New Roman" w:hAnsi="Times New Roman" w:eastAsia="宋体" w:cs="Times New Roman"/>
                      <w:color w:val="FF0000"/>
                      <w:kern w:val="0"/>
                      <w:szCs w:val="21"/>
                    </w:rPr>
                    <w:t>2#生产车间1层</w:t>
                  </w: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自动水剂喷漆线</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1</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86</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82</w:t>
                  </w:r>
                </w:p>
              </w:tc>
              <w:tc>
                <w:tcPr>
                  <w:tcW w:w="904" w:type="dxa"/>
                  <w:vMerge w:val="continue"/>
                </w:tcPr>
                <w:p>
                  <w:pPr>
                    <w:widowControl/>
                    <w:snapToGrid w:val="0"/>
                    <w:jc w:val="center"/>
                    <w:rPr>
                      <w:rFonts w:ascii="Times New Roman" w:hAnsi="Times New Roman" w:cs="Times New Roman"/>
                      <w:b/>
                      <w:bCs/>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18"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22</w:t>
                  </w:r>
                </w:p>
              </w:tc>
              <w:tc>
                <w:tcPr>
                  <w:tcW w:w="1060" w:type="dxa"/>
                  <w:vMerge w:val="continue"/>
                </w:tcPr>
                <w:p>
                  <w:pPr>
                    <w:jc w:val="center"/>
                    <w:rPr>
                      <w:rFonts w:ascii="Times New Roman" w:hAnsi="Times New Roman" w:eastAsia="宋体"/>
                      <w:color w:val="FF0000"/>
                      <w:kern w:val="0"/>
                    </w:rPr>
                  </w:pPr>
                </w:p>
              </w:tc>
              <w:tc>
                <w:tcPr>
                  <w:tcW w:w="169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空压机</w:t>
                  </w:r>
                </w:p>
              </w:tc>
              <w:tc>
                <w:tcPr>
                  <w:tcW w:w="756" w:type="dxa"/>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2</w:t>
                  </w:r>
                </w:p>
              </w:tc>
              <w:tc>
                <w:tcPr>
                  <w:tcW w:w="1380"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98</w:t>
                  </w:r>
                </w:p>
              </w:tc>
              <w:tc>
                <w:tcPr>
                  <w:tcW w:w="870" w:type="dxa"/>
                  <w:vMerge w:val="continue"/>
                  <w:vAlign w:val="center"/>
                </w:tcPr>
                <w:p>
                  <w:pPr>
                    <w:widowControl/>
                    <w:snapToGrid w:val="0"/>
                    <w:jc w:val="center"/>
                    <w:rPr>
                      <w:rFonts w:ascii="Times New Roman" w:hAnsi="Times New Roman" w:cs="Times New Roman"/>
                      <w:color w:val="FF0000"/>
                      <w:szCs w:val="21"/>
                    </w:rPr>
                  </w:pPr>
                </w:p>
              </w:tc>
              <w:tc>
                <w:tcPr>
                  <w:tcW w:w="1320" w:type="dxa"/>
                  <w:vAlign w:val="center"/>
                </w:tcPr>
                <w:p>
                  <w:pPr>
                    <w:widowControl/>
                    <w:jc w:val="center"/>
                    <w:textAlignment w:val="center"/>
                    <w:rPr>
                      <w:rFonts w:ascii="Times New Roman" w:hAnsi="Times New Roman" w:cs="Times New Roman"/>
                      <w:bCs/>
                      <w:color w:val="FF0000"/>
                      <w:szCs w:val="21"/>
                    </w:rPr>
                  </w:pPr>
                  <w:r>
                    <w:rPr>
                      <w:rFonts w:ascii="Times New Roman" w:hAnsi="Times New Roman" w:eastAsia="宋体" w:cs="Times New Roman"/>
                      <w:color w:val="FF0000"/>
                      <w:kern w:val="0"/>
                      <w:szCs w:val="21"/>
                    </w:rPr>
                    <w:t>94</w:t>
                  </w:r>
                </w:p>
              </w:tc>
              <w:tc>
                <w:tcPr>
                  <w:tcW w:w="904" w:type="dxa"/>
                  <w:vMerge w:val="continue"/>
                </w:tcPr>
                <w:p>
                  <w:pPr>
                    <w:widowControl/>
                    <w:snapToGrid w:val="0"/>
                    <w:jc w:val="center"/>
                    <w:rPr>
                      <w:rFonts w:ascii="Times New Roman" w:hAnsi="Times New Roman" w:cs="Times New Roman"/>
                      <w:b/>
                      <w:bCs/>
                      <w:color w:val="FF0000"/>
                      <w:szCs w:val="21"/>
                    </w:rPr>
                  </w:pPr>
                </w:p>
              </w:tc>
            </w:tr>
          </w:tbl>
          <w:p>
            <w:pPr>
              <w:spacing w:line="500" w:lineRule="exact"/>
              <w:textAlignment w:val="center"/>
              <w:rPr>
                <w:rFonts w:ascii="Times New Roman" w:hAnsi="Times New Roman" w:eastAsia="宋体" w:cs="Times New Roman"/>
                <w:b/>
                <w:bCs/>
                <w:color w:val="FF0000"/>
                <w:sz w:val="24"/>
                <w:szCs w:val="24"/>
              </w:rPr>
            </w:pPr>
            <w:r>
              <w:rPr>
                <w:rFonts w:hint="eastAsia" w:ascii="Times New Roman" w:hAnsi="Times New Roman" w:eastAsia="宋体" w:cs="Times New Roman"/>
                <w:b/>
                <w:bCs/>
                <w:color w:val="FF0000"/>
                <w:sz w:val="24"/>
                <w:szCs w:val="24"/>
              </w:rPr>
              <w:t>4.2.3</w:t>
            </w:r>
            <w:r>
              <w:rPr>
                <w:rFonts w:ascii="Times New Roman" w:hAnsi="Times New Roman" w:eastAsia="宋体" w:cs="Times New Roman"/>
                <w:b/>
                <w:bCs/>
                <w:color w:val="FF0000"/>
                <w:sz w:val="24"/>
                <w:szCs w:val="24"/>
              </w:rPr>
              <w:t>.</w:t>
            </w:r>
            <w:r>
              <w:rPr>
                <w:rFonts w:hint="eastAsia" w:ascii="Times New Roman" w:hAnsi="Times New Roman" w:eastAsia="宋体" w:cs="Times New Roman"/>
                <w:b/>
                <w:bCs/>
                <w:color w:val="FF0000"/>
                <w:sz w:val="24"/>
                <w:szCs w:val="24"/>
              </w:rPr>
              <w:t>2噪声污染防治措施</w:t>
            </w:r>
          </w:p>
          <w:p>
            <w:pPr>
              <w:spacing w:line="500" w:lineRule="exact"/>
              <w:ind w:firstLine="480" w:firstLineChars="200"/>
              <w:textAlignment w:val="center"/>
              <w:rPr>
                <w:rFonts w:ascii="Times New Roman" w:hAnsi="Times New Roman" w:eastAsia="宋体" w:cs="Times New Roman"/>
                <w:color w:val="FF0000"/>
                <w:sz w:val="24"/>
              </w:rPr>
            </w:pPr>
            <w:r>
              <w:rPr>
                <w:rFonts w:ascii="Times New Roman" w:hAnsi="Times New Roman" w:eastAsia="宋体" w:cs="Times New Roman"/>
                <w:color w:val="FF0000"/>
                <w:sz w:val="24"/>
              </w:rPr>
              <w:t>（1）</w:t>
            </w:r>
            <w:r>
              <w:rPr>
                <w:rFonts w:ascii="Times New Roman" w:hAnsi="Times New Roman" w:eastAsia="宋体" w:cs="Times New Roman"/>
                <w:color w:val="FF0000"/>
                <w:sz w:val="24"/>
                <w:szCs w:val="24"/>
              </w:rPr>
              <w:t>选用噪声低、振动小的设备</w:t>
            </w:r>
            <w:r>
              <w:rPr>
                <w:rFonts w:ascii="Times New Roman" w:hAnsi="Times New Roman" w:eastAsia="宋体" w:cs="Times New Roman"/>
                <w:color w:val="FF0000"/>
                <w:sz w:val="24"/>
              </w:rPr>
              <w:t>；</w:t>
            </w:r>
          </w:p>
          <w:p>
            <w:pPr>
              <w:spacing w:line="500" w:lineRule="exact"/>
              <w:ind w:firstLine="480" w:firstLineChars="200"/>
              <w:textAlignment w:val="center"/>
              <w:rPr>
                <w:rFonts w:ascii="Times New Roman" w:hAnsi="Times New Roman" w:eastAsia="宋体" w:cs="Times New Roman"/>
                <w:color w:val="FF0000"/>
                <w:sz w:val="24"/>
              </w:rPr>
            </w:pPr>
            <w:r>
              <w:rPr>
                <w:rFonts w:ascii="Times New Roman" w:hAnsi="Times New Roman" w:eastAsia="宋体" w:cs="Times New Roman"/>
                <w:color w:val="FF0000"/>
                <w:sz w:val="24"/>
              </w:rPr>
              <w:t>（2）对高噪声设备加设减震垫；</w:t>
            </w:r>
          </w:p>
          <w:p>
            <w:pPr>
              <w:spacing w:line="500" w:lineRule="exact"/>
              <w:ind w:firstLine="480" w:firstLineChars="200"/>
              <w:textAlignment w:val="center"/>
              <w:rPr>
                <w:rFonts w:ascii="Times New Roman" w:hAnsi="Times New Roman" w:eastAsia="宋体" w:cs="Times New Roman"/>
                <w:color w:val="FF0000"/>
                <w:sz w:val="24"/>
              </w:rPr>
            </w:pPr>
            <w:r>
              <w:rPr>
                <w:rFonts w:ascii="Times New Roman" w:hAnsi="Times New Roman" w:eastAsia="宋体" w:cs="Times New Roman"/>
                <w:color w:val="FF0000"/>
                <w:sz w:val="24"/>
              </w:rPr>
              <w:t>（3）合理布置设备位置；</w:t>
            </w:r>
          </w:p>
          <w:p>
            <w:pPr>
              <w:spacing w:line="500" w:lineRule="exact"/>
              <w:ind w:firstLine="480" w:firstLineChars="200"/>
              <w:textAlignment w:val="center"/>
              <w:rPr>
                <w:rFonts w:ascii="Times New Roman" w:hAnsi="Times New Roman" w:eastAsia="宋体" w:cs="Times New Roman"/>
                <w:color w:val="FF0000"/>
                <w:sz w:val="24"/>
              </w:rPr>
            </w:pPr>
            <w:r>
              <w:rPr>
                <w:rFonts w:ascii="Times New Roman" w:hAnsi="Times New Roman" w:eastAsia="宋体" w:cs="Times New Roman"/>
                <w:color w:val="FF0000"/>
                <w:sz w:val="24"/>
              </w:rPr>
              <w:t>（4）车间安装隔声门窗，生产时关闭门窗；</w:t>
            </w:r>
          </w:p>
          <w:p>
            <w:pPr>
              <w:spacing w:line="500" w:lineRule="exact"/>
              <w:ind w:firstLine="480" w:firstLineChars="200"/>
              <w:textAlignment w:val="center"/>
              <w:rPr>
                <w:rFonts w:ascii="Times New Roman" w:hAnsi="Times New Roman" w:eastAsia="宋体" w:cs="Times New Roman"/>
                <w:color w:val="FF0000"/>
                <w:sz w:val="24"/>
              </w:rPr>
            </w:pPr>
            <w:r>
              <w:rPr>
                <w:rFonts w:ascii="Times New Roman" w:hAnsi="Times New Roman" w:eastAsia="宋体" w:cs="Times New Roman"/>
                <w:color w:val="FF0000"/>
                <w:sz w:val="24"/>
              </w:rPr>
              <w:t>（5）</w:t>
            </w:r>
            <w:r>
              <w:rPr>
                <w:rFonts w:ascii="Times New Roman" w:hAnsi="Times New Roman" w:eastAsia="宋体" w:cs="Times New Roman"/>
                <w:color w:val="FF0000"/>
                <w:sz w:val="24"/>
                <w:szCs w:val="24"/>
              </w:rPr>
              <w:t>平时加强生产管理和设备维护保养，减少或降低人为噪声的产生</w:t>
            </w:r>
            <w:r>
              <w:rPr>
                <w:rFonts w:ascii="Times New Roman" w:hAnsi="Times New Roman" w:eastAsia="宋体" w:cs="Times New Roman"/>
                <w:color w:val="FF0000"/>
                <w:sz w:val="24"/>
              </w:rPr>
              <w:t>。</w:t>
            </w:r>
          </w:p>
          <w:p>
            <w:pPr>
              <w:spacing w:line="500" w:lineRule="exact"/>
              <w:textAlignment w:val="center"/>
              <w:rPr>
                <w:rFonts w:ascii="Times New Roman" w:hAnsi="Times New Roman" w:eastAsia="宋体" w:cs="Times New Roman"/>
                <w:b/>
                <w:bCs/>
                <w:color w:val="FF0000"/>
                <w:sz w:val="24"/>
                <w:szCs w:val="24"/>
              </w:rPr>
            </w:pPr>
            <w:r>
              <w:rPr>
                <w:rFonts w:hint="eastAsia" w:ascii="Times New Roman" w:hAnsi="Times New Roman" w:eastAsia="宋体" w:cs="Times New Roman"/>
                <w:b/>
                <w:bCs/>
                <w:color w:val="FF0000"/>
                <w:sz w:val="24"/>
                <w:szCs w:val="24"/>
              </w:rPr>
              <w:t>4.2.3</w:t>
            </w:r>
            <w:r>
              <w:rPr>
                <w:rFonts w:ascii="Times New Roman" w:hAnsi="Times New Roman" w:eastAsia="宋体" w:cs="Times New Roman"/>
                <w:b/>
                <w:bCs/>
                <w:color w:val="FF0000"/>
                <w:sz w:val="24"/>
                <w:szCs w:val="24"/>
              </w:rPr>
              <w:t>.</w:t>
            </w:r>
            <w:r>
              <w:rPr>
                <w:rFonts w:hint="eastAsia" w:ascii="Times New Roman" w:hAnsi="Times New Roman" w:eastAsia="宋体" w:cs="Times New Roman"/>
                <w:b/>
                <w:bCs/>
                <w:color w:val="FF0000"/>
                <w:sz w:val="24"/>
                <w:szCs w:val="24"/>
              </w:rPr>
              <w:t>3厂界和环境保护目标达标情况分析</w:t>
            </w:r>
          </w:p>
          <w:p>
            <w:pPr>
              <w:spacing w:line="500" w:lineRule="exact"/>
              <w:ind w:firstLine="480" w:firstLineChars="200"/>
              <w:textAlignment w:val="center"/>
              <w:rPr>
                <w:rFonts w:ascii="Times New Roman" w:hAnsi="Times New Roman" w:eastAsia="宋体" w:cs="Times New Roman"/>
                <w:color w:val="FF0000"/>
                <w:sz w:val="24"/>
                <w:szCs w:val="24"/>
              </w:rPr>
            </w:pPr>
            <w:r>
              <w:rPr>
                <w:rFonts w:hint="eastAsia" w:ascii="Times New Roman" w:hAnsi="Times New Roman" w:eastAsia="宋体" w:cs="Times New Roman"/>
                <w:color w:val="FF0000"/>
                <w:sz w:val="24"/>
                <w:szCs w:val="24"/>
              </w:rPr>
              <w:t>（1）</w:t>
            </w:r>
            <w:r>
              <w:rPr>
                <w:rFonts w:ascii="Times New Roman" w:hAnsi="Times New Roman" w:eastAsia="宋体" w:cs="Times New Roman"/>
                <w:color w:val="FF0000"/>
                <w:sz w:val="24"/>
                <w:szCs w:val="24"/>
              </w:rPr>
              <w:t>预测模式</w:t>
            </w:r>
          </w:p>
          <w:p>
            <w:pPr>
              <w:widowControl/>
              <w:spacing w:line="500" w:lineRule="exact"/>
              <w:ind w:firstLine="480" w:firstLineChars="200"/>
              <w:jc w:val="left"/>
              <w:rPr>
                <w:rFonts w:ascii="宋" w:hAnsi="宋" w:eastAsia="宋" w:cs="宋"/>
                <w:color w:val="FF0000"/>
                <w:kern w:val="0"/>
                <w:sz w:val="24"/>
                <w:szCs w:val="24"/>
              </w:rPr>
            </w:pPr>
            <w:r>
              <w:rPr>
                <w:rFonts w:ascii="宋" w:hAnsi="宋" w:eastAsia="宋" w:cs="宋"/>
                <w:color w:val="FF0000"/>
                <w:kern w:val="0"/>
                <w:sz w:val="24"/>
                <w:szCs w:val="24"/>
              </w:rPr>
              <w:t>为了预测项目建成后对厂界及附近敏感点的噪声影响程度，根据本项目噪声源的特点和简化预测过程，本次评价采用声导则工业噪声预测计算模式中室内声源等效室外声源声功率级计算方法。设靠近开口处（或窗户）室内、室外某倍频带的声压级分别为</w:t>
            </w:r>
            <w:r>
              <w:rPr>
                <w:rFonts w:ascii="Times New Roman" w:hAnsi="Times New Roman" w:eastAsia="宋体" w:cs="Times New Roman"/>
                <w:color w:val="FF0000"/>
                <w:kern w:val="0"/>
                <w:sz w:val="24"/>
                <w:szCs w:val="24"/>
              </w:rPr>
              <w:t>L</w:t>
            </w:r>
            <w:r>
              <w:rPr>
                <w:rFonts w:ascii="Times New Roman" w:hAnsi="Times New Roman" w:eastAsia="宋体" w:cs="Times New Roman"/>
                <w:color w:val="FF0000"/>
                <w:kern w:val="0"/>
                <w:sz w:val="15"/>
                <w:szCs w:val="15"/>
              </w:rPr>
              <w:t>p1</w:t>
            </w:r>
            <w:r>
              <w:rPr>
                <w:rFonts w:ascii="宋" w:hAnsi="宋" w:eastAsia="宋" w:cs="宋"/>
                <w:color w:val="FF0000"/>
                <w:kern w:val="0"/>
                <w:sz w:val="24"/>
                <w:szCs w:val="24"/>
              </w:rPr>
              <w:t>和</w:t>
            </w:r>
            <w:r>
              <w:rPr>
                <w:rFonts w:ascii="Times New Roman" w:hAnsi="Times New Roman" w:eastAsia="宋体" w:cs="Times New Roman"/>
                <w:color w:val="FF0000"/>
                <w:kern w:val="0"/>
                <w:sz w:val="24"/>
                <w:szCs w:val="24"/>
              </w:rPr>
              <w:t>L</w:t>
            </w:r>
            <w:r>
              <w:rPr>
                <w:rFonts w:ascii="Times New Roman" w:hAnsi="Times New Roman" w:eastAsia="宋体" w:cs="Times New Roman"/>
                <w:color w:val="FF0000"/>
                <w:kern w:val="0"/>
                <w:sz w:val="15"/>
                <w:szCs w:val="15"/>
              </w:rPr>
              <w:t>p2</w:t>
            </w:r>
            <w:r>
              <w:rPr>
                <w:rFonts w:ascii="宋" w:hAnsi="宋" w:eastAsia="宋" w:cs="宋"/>
                <w:color w:val="FF0000"/>
                <w:kern w:val="0"/>
                <w:sz w:val="24"/>
                <w:szCs w:val="24"/>
              </w:rPr>
              <w:t>。若声源所在室内声场为近似扩散声场，则室外的倍频带声压级可按公式（</w:t>
            </w:r>
            <w:r>
              <w:rPr>
                <w:rFonts w:ascii="Times New Roman" w:hAnsi="Times New Roman" w:eastAsia="宋体" w:cs="Times New Roman"/>
                <w:color w:val="FF0000"/>
                <w:kern w:val="0"/>
                <w:sz w:val="24"/>
                <w:szCs w:val="24"/>
              </w:rPr>
              <w:t>4-1</w:t>
            </w:r>
            <w:r>
              <w:rPr>
                <w:rFonts w:ascii="宋" w:hAnsi="宋" w:eastAsia="宋" w:cs="宋"/>
                <w:color w:val="FF0000"/>
                <w:kern w:val="0"/>
                <w:sz w:val="24"/>
                <w:szCs w:val="24"/>
              </w:rPr>
              <w:t>）近似求出：</w:t>
            </w:r>
          </w:p>
          <w:p>
            <w:pPr>
              <w:widowControl/>
              <w:spacing w:line="500" w:lineRule="exact"/>
              <w:ind w:firstLine="420" w:firstLineChars="200"/>
              <w:jc w:val="center"/>
              <w:rPr>
                <w:rFonts w:ascii="Times New Roman" w:hAnsi="Times New Roman" w:eastAsia="宋体" w:cs="Times New Roman"/>
                <w:color w:val="FF0000"/>
                <w:sz w:val="24"/>
                <w:szCs w:val="24"/>
              </w:rPr>
            </w:pPr>
            <w:r>
              <w:rPr>
                <w:rFonts w:hint="eastAsia" w:eastAsia="宋体"/>
                <w:color w:val="FF0000"/>
                <w:position w:val="-14"/>
              </w:rPr>
              <w:object>
                <v:shape id="_x0000_i1026" o:spt="75" type="#_x0000_t75" style="height:19.2pt;width:96pt;" o:ole="t" filled="f" o:preferrelative="t" stroked="f" coordsize="21600,21600">
                  <v:path/>
                  <v:fill on="f" focussize="0,0"/>
                  <v:stroke on="f" joinstyle="miter"/>
                  <v:imagedata r:id="rId25" o:title=""/>
                  <o:lock v:ext="edit" aspectratio="t"/>
                  <w10:wrap type="none"/>
                  <w10:anchorlock/>
                </v:shape>
                <o:OLEObject Type="Embed" ProgID="Equations" ShapeID="_x0000_i1026" DrawAspect="Content" ObjectID="_1468075729" r:id="rId24">
                  <o:LockedField>false</o:LockedField>
                </o:OLEObject>
              </w:object>
            </w:r>
            <w:r>
              <w:rPr>
                <w:rFonts w:hint="eastAsia" w:eastAsia="宋体"/>
                <w:color w:val="FF0000"/>
              </w:rPr>
              <w:t xml:space="preserve">                  </w:t>
            </w:r>
            <w:r>
              <w:rPr>
                <w:rFonts w:ascii="Times New Roman" w:hAnsi="Times New Roman" w:eastAsia="宋体" w:cs="Times New Roman"/>
                <w:color w:val="FF0000"/>
                <w:sz w:val="24"/>
                <w:szCs w:val="24"/>
              </w:rPr>
              <w:t>（4-1）</w:t>
            </w:r>
          </w:p>
          <w:p>
            <w:pPr>
              <w:widowControl/>
              <w:spacing w:line="500" w:lineRule="exact"/>
              <w:ind w:firstLine="480" w:firstLineChars="200"/>
              <w:jc w:val="left"/>
              <w:rPr>
                <w:color w:val="FF0000"/>
              </w:rPr>
            </w:pPr>
            <w:r>
              <w:rPr>
                <w:rFonts w:ascii="宋" w:hAnsi="宋" w:eastAsia="宋" w:cs="宋"/>
                <w:color w:val="FF0000"/>
                <w:kern w:val="0"/>
                <w:sz w:val="24"/>
                <w:szCs w:val="24"/>
              </w:rPr>
              <w:t>式中：</w:t>
            </w:r>
          </w:p>
          <w:p>
            <w:pPr>
              <w:widowControl/>
              <w:spacing w:line="500" w:lineRule="exact"/>
              <w:ind w:firstLine="480" w:firstLineChars="200"/>
              <w:jc w:val="left"/>
              <w:rPr>
                <w:color w:val="FF0000"/>
              </w:rPr>
            </w:pPr>
            <w:r>
              <w:rPr>
                <w:rFonts w:ascii="Times New Roman" w:hAnsi="Times New Roman" w:eastAsia="宋体" w:cs="Times New Roman"/>
                <w:color w:val="FF0000"/>
                <w:kern w:val="0"/>
                <w:sz w:val="24"/>
                <w:szCs w:val="24"/>
              </w:rPr>
              <w:t>TL—</w:t>
            </w:r>
            <w:r>
              <w:rPr>
                <w:rFonts w:ascii="宋" w:hAnsi="宋" w:eastAsia="宋" w:cs="宋"/>
                <w:color w:val="FF0000"/>
                <w:kern w:val="0"/>
                <w:sz w:val="24"/>
                <w:szCs w:val="24"/>
              </w:rPr>
              <w:t>隔墙（或窗户）倍频带的隔声量，</w:t>
            </w:r>
            <w:r>
              <w:rPr>
                <w:rFonts w:ascii="Times New Roman" w:hAnsi="Times New Roman" w:eastAsia="宋体" w:cs="Times New Roman"/>
                <w:color w:val="FF0000"/>
                <w:kern w:val="0"/>
                <w:sz w:val="24"/>
                <w:szCs w:val="24"/>
              </w:rPr>
              <w:t>dB</w:t>
            </w:r>
            <w:r>
              <w:rPr>
                <w:rFonts w:ascii="宋" w:hAnsi="宋" w:eastAsia="宋" w:cs="宋"/>
                <w:color w:val="FF0000"/>
                <w:kern w:val="0"/>
                <w:sz w:val="24"/>
                <w:szCs w:val="24"/>
              </w:rPr>
              <w:t>。</w:t>
            </w:r>
          </w:p>
          <w:p>
            <w:pPr>
              <w:pStyle w:val="6"/>
              <w:spacing w:line="460" w:lineRule="exact"/>
              <w:ind w:firstLine="0"/>
              <w:jc w:val="center"/>
              <w:textAlignment w:val="center"/>
              <w:rPr>
                <w:color w:val="FF0000"/>
              </w:rPr>
            </w:pPr>
            <w:r>
              <w:rPr>
                <w:b/>
                <w:bCs/>
                <w:color w:val="FF0000"/>
                <w:szCs w:val="16"/>
              </w:rPr>
              <w:drawing>
                <wp:anchor distT="0" distB="0" distL="114300" distR="114300" simplePos="0" relativeHeight="251661312" behindDoc="0" locked="0" layoutInCell="1" allowOverlap="1">
                  <wp:simplePos x="0" y="0"/>
                  <wp:positionH relativeFrom="column">
                    <wp:posOffset>1214755</wp:posOffset>
                  </wp:positionH>
                  <wp:positionV relativeFrom="paragraph">
                    <wp:posOffset>24130</wp:posOffset>
                  </wp:positionV>
                  <wp:extent cx="3124200" cy="1657350"/>
                  <wp:effectExtent l="0" t="0" r="0" b="0"/>
                  <wp:wrapTopAndBottom/>
                  <wp:docPr id="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pic:cNvPicPr>
                            <a:picLocks noChangeAspect="1"/>
                          </pic:cNvPicPr>
                        </pic:nvPicPr>
                        <pic:blipFill>
                          <a:blip r:embed="rId26" cstate="print"/>
                          <a:stretch>
                            <a:fillRect/>
                          </a:stretch>
                        </pic:blipFill>
                        <pic:spPr>
                          <a:xfrm>
                            <a:off x="0" y="0"/>
                            <a:ext cx="3124200" cy="1657350"/>
                          </a:xfrm>
                          <a:prstGeom prst="rect">
                            <a:avLst/>
                          </a:prstGeom>
                          <a:noFill/>
                          <a:ln>
                            <a:noFill/>
                          </a:ln>
                        </pic:spPr>
                      </pic:pic>
                    </a:graphicData>
                  </a:graphic>
                </wp:anchor>
              </w:drawing>
            </w:r>
            <w:r>
              <w:rPr>
                <w:rFonts w:ascii="Times New Roman" w:hAnsi="Times New Roman" w:cs="Times New Roman"/>
                <w:b/>
                <w:bCs/>
                <w:color w:val="FF0000"/>
                <w:szCs w:val="21"/>
              </w:rPr>
              <w:t>图</w:t>
            </w:r>
            <w:r>
              <w:rPr>
                <w:rFonts w:hint="eastAsia" w:ascii="Times New Roman" w:hAnsi="Times New Roman" w:cs="Times New Roman"/>
                <w:b/>
                <w:bCs/>
                <w:color w:val="FF0000"/>
                <w:szCs w:val="21"/>
              </w:rPr>
              <w:t>4</w:t>
            </w:r>
            <w:r>
              <w:rPr>
                <w:rFonts w:ascii="Times New Roman" w:hAnsi="Times New Roman" w:cs="Times New Roman"/>
                <w:b/>
                <w:bCs/>
                <w:color w:val="FF0000"/>
                <w:szCs w:val="21"/>
              </w:rPr>
              <w:t>-</w:t>
            </w:r>
            <w:r>
              <w:rPr>
                <w:rFonts w:hint="eastAsia" w:ascii="Times New Roman" w:hAnsi="Times New Roman" w:cs="Times New Roman"/>
                <w:b/>
                <w:bCs/>
                <w:color w:val="FF0000"/>
                <w:szCs w:val="21"/>
              </w:rPr>
              <w:t>3  室内声源等效为室外声源图例</w:t>
            </w:r>
          </w:p>
          <w:p>
            <w:pPr>
              <w:widowControl/>
              <w:spacing w:line="500" w:lineRule="exact"/>
              <w:jc w:val="left"/>
              <w:rPr>
                <w:rFonts w:ascii="宋" w:hAnsi="宋" w:eastAsia="宋" w:cs="宋"/>
                <w:color w:val="FF0000"/>
                <w:kern w:val="0"/>
                <w:sz w:val="24"/>
                <w:szCs w:val="24"/>
              </w:rPr>
            </w:pPr>
            <w:r>
              <w:rPr>
                <w:rFonts w:ascii="宋" w:hAnsi="宋" w:eastAsia="宋" w:cs="宋"/>
                <w:color w:val="FF0000"/>
                <w:kern w:val="0"/>
                <w:sz w:val="24"/>
                <w:szCs w:val="24"/>
              </w:rPr>
              <w:t>也可按公式（</w:t>
            </w:r>
            <w:r>
              <w:rPr>
                <w:rFonts w:ascii="Times New Roman" w:hAnsi="Times New Roman" w:eastAsia="宋体" w:cs="Times New Roman"/>
                <w:color w:val="FF0000"/>
                <w:kern w:val="0"/>
                <w:sz w:val="24"/>
                <w:szCs w:val="24"/>
              </w:rPr>
              <w:t>4-2</w:t>
            </w:r>
            <w:r>
              <w:rPr>
                <w:rFonts w:ascii="宋" w:hAnsi="宋" w:eastAsia="宋" w:cs="宋"/>
                <w:color w:val="FF0000"/>
                <w:kern w:val="0"/>
                <w:sz w:val="24"/>
                <w:szCs w:val="24"/>
              </w:rPr>
              <w:t>）计算某一室内声源靠近围护结构处产生的倍频带声压级</w:t>
            </w:r>
            <w:r>
              <w:rPr>
                <w:rFonts w:ascii="Times New Roman" w:hAnsi="Times New Roman" w:eastAsia="宋体" w:cs="Times New Roman"/>
                <w:color w:val="FF0000"/>
                <w:kern w:val="0"/>
                <w:sz w:val="24"/>
                <w:szCs w:val="24"/>
              </w:rPr>
              <w:t>L</w:t>
            </w:r>
            <w:r>
              <w:rPr>
                <w:rFonts w:ascii="Times New Roman" w:hAnsi="Times New Roman" w:eastAsia="宋体" w:cs="Times New Roman"/>
                <w:color w:val="FF0000"/>
                <w:kern w:val="0"/>
                <w:sz w:val="15"/>
                <w:szCs w:val="15"/>
              </w:rPr>
              <w:t>p1</w:t>
            </w:r>
            <w:r>
              <w:rPr>
                <w:rFonts w:ascii="宋" w:hAnsi="宋" w:eastAsia="宋" w:cs="宋"/>
                <w:color w:val="FF0000"/>
                <w:kern w:val="0"/>
                <w:sz w:val="24"/>
                <w:szCs w:val="24"/>
              </w:rPr>
              <w:t>：</w:t>
            </w:r>
          </w:p>
          <w:p>
            <w:pPr>
              <w:widowControl/>
              <w:ind w:right="420" w:rightChars="200"/>
              <w:jc w:val="right"/>
              <w:rPr>
                <w:rFonts w:ascii="宋" w:hAnsi="宋" w:eastAsia="宋" w:cs="宋"/>
                <w:color w:val="FF0000"/>
                <w:kern w:val="0"/>
                <w:sz w:val="24"/>
                <w:szCs w:val="24"/>
              </w:rPr>
            </w:pPr>
            <w:r>
              <w:rPr>
                <w:rFonts w:eastAsia="宋体"/>
                <w:bCs/>
                <w:color w:val="FF0000"/>
                <w:position w:val="-24"/>
              </w:rPr>
              <w:pict>
                <v:shape id="_x0000_s1031" o:spid="_x0000_s1031" o:spt="75" type="#_x0000_t75" style="position:absolute;left:0pt;margin-left:118.2pt;margin-top:5.35pt;height:38.2pt;width:170.1pt;mso-wrap-distance-bottom:0pt;mso-wrap-distance-left:9pt;mso-wrap-distance-right:9pt;mso-wrap-distance-top:0pt;z-index:251664384;mso-width-relative:page;mso-height-relative:page;" o:ole="t" filled="f" o:preferrelative="f" stroked="f" coordsize="21600,21600">
                  <v:path/>
                  <v:fill on="f" focussize="0,0"/>
                  <v:stroke on="f" joinstyle="miter"/>
                  <v:imagedata r:id="rId28" o:title=""/>
                  <o:lock v:ext="edit" aspectratio="t"/>
                  <w10:wrap type="square"/>
                </v:shape>
                <o:OLEObject Type="Embed" ProgID="Equations" ShapeID="_x0000_s1031" DrawAspect="Content" ObjectID="_1468075730" r:id="rId27">
                  <o:LockedField>false</o:LockedField>
                </o:OLEObject>
              </w:pict>
            </w:r>
            <w:r>
              <w:rPr>
                <w:rFonts w:hint="eastAsia" w:ascii="宋" w:hAnsi="宋" w:eastAsia="宋" w:cs="宋"/>
                <w:color w:val="FF0000"/>
                <w:kern w:val="0"/>
                <w:sz w:val="24"/>
                <w:szCs w:val="24"/>
              </w:rPr>
              <w:t xml:space="preserve">                                                      </w:t>
            </w:r>
          </w:p>
          <w:p>
            <w:pPr>
              <w:widowControl/>
              <w:ind w:right="420" w:rightChars="200"/>
              <w:jc w:val="right"/>
              <w:rPr>
                <w:rFonts w:ascii="宋" w:hAnsi="宋" w:eastAsia="宋" w:cs="宋"/>
                <w:color w:val="FF0000"/>
                <w:kern w:val="0"/>
                <w:sz w:val="24"/>
                <w:szCs w:val="24"/>
              </w:rPr>
            </w:pPr>
            <w:r>
              <w:rPr>
                <w:rFonts w:hint="eastAsia" w:ascii="宋" w:hAnsi="宋" w:eastAsia="宋" w:cs="宋"/>
                <w:color w:val="FF0000"/>
                <w:kern w:val="0"/>
                <w:sz w:val="24"/>
                <w:szCs w:val="24"/>
              </w:rPr>
              <w:t xml:space="preserve">                                </w:t>
            </w:r>
            <w:r>
              <w:rPr>
                <w:rFonts w:ascii="Times New Roman" w:hAnsi="Times New Roman" w:eastAsia="宋" w:cs="Times New Roman"/>
                <w:color w:val="FF0000"/>
                <w:kern w:val="0"/>
                <w:sz w:val="24"/>
                <w:szCs w:val="24"/>
              </w:rPr>
              <w:t>（4-2）</w:t>
            </w:r>
            <w:r>
              <w:rPr>
                <w:rFonts w:hint="eastAsia" w:ascii="宋" w:hAnsi="宋" w:eastAsia="宋" w:cs="宋"/>
                <w:color w:val="FF0000"/>
                <w:kern w:val="0"/>
                <w:sz w:val="24"/>
                <w:szCs w:val="24"/>
              </w:rPr>
              <w:t xml:space="preserve">       </w:t>
            </w:r>
          </w:p>
          <w:p>
            <w:pPr>
              <w:pStyle w:val="6"/>
              <w:rPr>
                <w:color w:val="FF0000"/>
              </w:rPr>
            </w:pPr>
          </w:p>
          <w:p>
            <w:pPr>
              <w:spacing w:line="500" w:lineRule="exact"/>
              <w:ind w:firstLine="480"/>
              <w:rPr>
                <w:color w:val="FF0000"/>
              </w:rPr>
            </w:pPr>
            <w:r>
              <w:rPr>
                <w:rFonts w:ascii="宋" w:hAnsi="宋" w:eastAsia="宋" w:cs="宋"/>
                <w:color w:val="FF0000"/>
                <w:kern w:val="0"/>
                <w:sz w:val="24"/>
                <w:szCs w:val="24"/>
              </w:rPr>
              <w:t>式中：</w:t>
            </w:r>
          </w:p>
          <w:p>
            <w:pPr>
              <w:widowControl/>
              <w:spacing w:line="500" w:lineRule="exact"/>
              <w:ind w:firstLine="480" w:firstLineChars="200"/>
              <w:jc w:val="left"/>
              <w:rPr>
                <w:color w:val="FF0000"/>
              </w:rPr>
            </w:pPr>
            <w:r>
              <w:rPr>
                <w:rFonts w:ascii="Times New Roman" w:hAnsi="Times New Roman" w:eastAsia="宋体" w:cs="Times New Roman"/>
                <w:color w:val="FF0000"/>
                <w:kern w:val="0"/>
                <w:sz w:val="24"/>
                <w:szCs w:val="24"/>
              </w:rPr>
              <w:t>Q—</w:t>
            </w:r>
            <w:r>
              <w:rPr>
                <w:rFonts w:ascii="宋" w:hAnsi="宋" w:eastAsia="宋" w:cs="宋"/>
                <w:color w:val="FF0000"/>
                <w:kern w:val="0"/>
                <w:sz w:val="24"/>
                <w:szCs w:val="24"/>
              </w:rPr>
              <w:t>指向性因数；通常对无指向性声源，当声源放在房间中心时，</w:t>
            </w:r>
            <w:r>
              <w:rPr>
                <w:rFonts w:ascii="Times New Roman" w:hAnsi="Times New Roman" w:eastAsia="宋体" w:cs="Times New Roman"/>
                <w:color w:val="FF0000"/>
                <w:kern w:val="0"/>
                <w:sz w:val="24"/>
                <w:szCs w:val="24"/>
              </w:rPr>
              <w:t>Q=1</w:t>
            </w:r>
            <w:r>
              <w:rPr>
                <w:rFonts w:ascii="宋" w:hAnsi="宋" w:eastAsia="宋" w:cs="宋"/>
                <w:color w:val="FF0000"/>
                <w:kern w:val="0"/>
                <w:sz w:val="24"/>
                <w:szCs w:val="24"/>
              </w:rPr>
              <w:t>；当放在一面墙的中心时，</w:t>
            </w:r>
            <w:r>
              <w:rPr>
                <w:rFonts w:ascii="Times New Roman" w:hAnsi="Times New Roman" w:eastAsia="宋体" w:cs="Times New Roman"/>
                <w:color w:val="FF0000"/>
                <w:kern w:val="0"/>
                <w:sz w:val="24"/>
                <w:szCs w:val="24"/>
              </w:rPr>
              <w:t>Q=2</w:t>
            </w:r>
            <w:r>
              <w:rPr>
                <w:rFonts w:ascii="宋" w:hAnsi="宋" w:eastAsia="宋" w:cs="宋"/>
                <w:color w:val="FF0000"/>
                <w:kern w:val="0"/>
                <w:sz w:val="24"/>
                <w:szCs w:val="24"/>
              </w:rPr>
              <w:t>；当放在两面墙夹角处时，</w:t>
            </w:r>
            <w:r>
              <w:rPr>
                <w:rFonts w:ascii="Times New Roman" w:hAnsi="Times New Roman" w:eastAsia="宋体" w:cs="Times New Roman"/>
                <w:color w:val="FF0000"/>
                <w:kern w:val="0"/>
                <w:sz w:val="24"/>
                <w:szCs w:val="24"/>
              </w:rPr>
              <w:t>Q=4</w:t>
            </w:r>
            <w:r>
              <w:rPr>
                <w:rFonts w:ascii="宋" w:hAnsi="宋" w:eastAsia="宋" w:cs="宋"/>
                <w:color w:val="FF0000"/>
                <w:kern w:val="0"/>
                <w:sz w:val="24"/>
                <w:szCs w:val="24"/>
              </w:rPr>
              <w:t>；当放在三面墙夹角处时，</w:t>
            </w:r>
            <w:r>
              <w:rPr>
                <w:rFonts w:ascii="Times New Roman" w:hAnsi="Times New Roman" w:eastAsia="宋体" w:cs="Times New Roman"/>
                <w:color w:val="FF0000"/>
                <w:kern w:val="0"/>
                <w:sz w:val="24"/>
                <w:szCs w:val="24"/>
              </w:rPr>
              <w:t>Q=8</w:t>
            </w:r>
            <w:r>
              <w:rPr>
                <w:rFonts w:ascii="宋" w:hAnsi="宋" w:eastAsia="宋" w:cs="宋"/>
                <w:color w:val="FF0000"/>
                <w:kern w:val="0"/>
                <w:sz w:val="24"/>
                <w:szCs w:val="24"/>
              </w:rPr>
              <w:t xml:space="preserve">。 </w:t>
            </w:r>
          </w:p>
          <w:p>
            <w:pPr>
              <w:widowControl/>
              <w:spacing w:line="500" w:lineRule="exact"/>
              <w:ind w:firstLine="480" w:firstLineChars="200"/>
              <w:jc w:val="left"/>
              <w:rPr>
                <w:color w:val="FF0000"/>
              </w:rPr>
            </w:pPr>
            <w:r>
              <w:rPr>
                <w:rFonts w:ascii="Times New Roman" w:hAnsi="Times New Roman" w:eastAsia="宋体" w:cs="Times New Roman"/>
                <w:color w:val="FF0000"/>
                <w:kern w:val="0"/>
                <w:sz w:val="24"/>
                <w:szCs w:val="24"/>
              </w:rPr>
              <w:t>R—</w:t>
            </w:r>
            <w:r>
              <w:rPr>
                <w:rFonts w:ascii="宋" w:hAnsi="宋" w:eastAsia="宋" w:cs="宋"/>
                <w:color w:val="FF0000"/>
                <w:kern w:val="0"/>
                <w:sz w:val="24"/>
                <w:szCs w:val="24"/>
              </w:rPr>
              <w:t>房间常数；</w:t>
            </w:r>
            <w:r>
              <w:rPr>
                <w:rFonts w:ascii="Times New Roman" w:hAnsi="Times New Roman" w:eastAsia="宋体" w:cs="Times New Roman"/>
                <w:color w:val="FF0000"/>
                <w:kern w:val="0"/>
                <w:sz w:val="24"/>
                <w:szCs w:val="24"/>
              </w:rPr>
              <w:t>R=Sα/</w:t>
            </w:r>
            <w:r>
              <w:rPr>
                <w:rFonts w:ascii="宋" w:hAnsi="宋" w:eastAsia="宋" w:cs="宋"/>
                <w:color w:val="FF0000"/>
                <w:kern w:val="0"/>
                <w:sz w:val="24"/>
                <w:szCs w:val="24"/>
              </w:rPr>
              <w:t>（</w:t>
            </w:r>
            <w:r>
              <w:rPr>
                <w:rFonts w:ascii="Times New Roman" w:hAnsi="Times New Roman" w:eastAsia="宋体" w:cs="Times New Roman"/>
                <w:color w:val="FF0000"/>
                <w:kern w:val="0"/>
                <w:sz w:val="24"/>
                <w:szCs w:val="24"/>
              </w:rPr>
              <w:t>1−α</w:t>
            </w:r>
            <w:r>
              <w:rPr>
                <w:rFonts w:ascii="宋" w:hAnsi="宋" w:eastAsia="宋" w:cs="宋"/>
                <w:color w:val="FF0000"/>
                <w:kern w:val="0"/>
                <w:sz w:val="24"/>
                <w:szCs w:val="24"/>
              </w:rPr>
              <w:t>），</w:t>
            </w:r>
            <w:r>
              <w:rPr>
                <w:rFonts w:ascii="Times New Roman" w:hAnsi="Times New Roman" w:eastAsia="宋体" w:cs="Times New Roman"/>
                <w:color w:val="FF0000"/>
                <w:kern w:val="0"/>
                <w:sz w:val="24"/>
                <w:szCs w:val="24"/>
              </w:rPr>
              <w:t>S</w:t>
            </w:r>
            <w:r>
              <w:rPr>
                <w:rFonts w:ascii="宋" w:hAnsi="宋" w:eastAsia="宋" w:cs="宋"/>
                <w:color w:val="FF0000"/>
                <w:kern w:val="0"/>
                <w:sz w:val="24"/>
                <w:szCs w:val="24"/>
              </w:rPr>
              <w:t>为房间内表面面积，</w:t>
            </w:r>
            <w:r>
              <w:rPr>
                <w:rFonts w:ascii="Times New Roman" w:hAnsi="Times New Roman" w:eastAsia="宋体" w:cs="Times New Roman"/>
                <w:color w:val="FF0000"/>
                <w:kern w:val="0"/>
                <w:sz w:val="24"/>
                <w:szCs w:val="24"/>
              </w:rPr>
              <w:t>m</w:t>
            </w:r>
            <w:r>
              <w:rPr>
                <w:rFonts w:hint="eastAsia" w:ascii="Times New Roman" w:hAnsi="Times New Roman" w:cs="Times New Roman"/>
                <w:color w:val="FF0000"/>
                <w:kern w:val="0"/>
                <w:sz w:val="24"/>
                <w:szCs w:val="24"/>
                <w:vertAlign w:val="superscript"/>
              </w:rPr>
              <w:t>2</w:t>
            </w:r>
            <w:r>
              <w:rPr>
                <w:rFonts w:ascii="宋" w:hAnsi="宋" w:eastAsia="宋" w:cs="宋"/>
                <w:color w:val="FF0000"/>
                <w:kern w:val="0"/>
                <w:sz w:val="24"/>
                <w:szCs w:val="24"/>
              </w:rPr>
              <w:t>；</w:t>
            </w:r>
            <w:r>
              <w:rPr>
                <w:rFonts w:ascii="Times New Roman" w:hAnsi="Times New Roman" w:eastAsia="宋体" w:cs="Times New Roman"/>
                <w:color w:val="FF0000"/>
                <w:kern w:val="0"/>
                <w:sz w:val="24"/>
                <w:szCs w:val="24"/>
              </w:rPr>
              <w:t>α</w:t>
            </w:r>
            <w:r>
              <w:rPr>
                <w:rFonts w:ascii="宋" w:hAnsi="宋" w:eastAsia="宋" w:cs="宋"/>
                <w:color w:val="FF0000"/>
                <w:kern w:val="0"/>
                <w:sz w:val="24"/>
                <w:szCs w:val="24"/>
              </w:rPr>
              <w:t>为平均吸声系数。</w:t>
            </w:r>
          </w:p>
          <w:p>
            <w:pPr>
              <w:spacing w:line="500" w:lineRule="exact"/>
              <w:ind w:firstLine="480" w:firstLineChars="200"/>
              <w:textAlignment w:val="center"/>
              <w:rPr>
                <w:rFonts w:ascii="Times New Roman" w:hAnsi="Times New Roman" w:eastAsia="宋体" w:cs="Times New Roman"/>
                <w:color w:val="FF0000"/>
                <w:sz w:val="24"/>
                <w:szCs w:val="24"/>
              </w:rPr>
            </w:pPr>
            <w:r>
              <w:rPr>
                <w:rFonts w:ascii="Times New Roman" w:hAnsi="Times New Roman" w:eastAsia="宋体" w:cs="Times New Roman"/>
                <w:color w:val="FF0000"/>
                <w:kern w:val="0"/>
                <w:sz w:val="24"/>
                <w:szCs w:val="24"/>
              </w:rPr>
              <w:t>r—</w:t>
            </w:r>
            <w:r>
              <w:rPr>
                <w:rFonts w:ascii="宋" w:hAnsi="宋" w:eastAsia="宋" w:cs="宋"/>
                <w:color w:val="FF0000"/>
                <w:kern w:val="0"/>
                <w:sz w:val="24"/>
                <w:szCs w:val="24"/>
              </w:rPr>
              <w:t>声源到靠近围护结构某点处的距离，</w:t>
            </w:r>
            <w:r>
              <w:rPr>
                <w:rFonts w:ascii="Times New Roman" w:hAnsi="Times New Roman" w:eastAsia="宋体" w:cs="Times New Roman"/>
                <w:color w:val="FF0000"/>
                <w:kern w:val="0"/>
                <w:sz w:val="24"/>
                <w:szCs w:val="24"/>
              </w:rPr>
              <w:t>m</w:t>
            </w:r>
            <w:r>
              <w:rPr>
                <w:rFonts w:ascii="宋" w:hAnsi="宋" w:eastAsia="宋" w:cs="宋"/>
                <w:color w:val="FF0000"/>
                <w:kern w:val="0"/>
                <w:sz w:val="24"/>
                <w:szCs w:val="24"/>
              </w:rPr>
              <w:t>。</w:t>
            </w:r>
          </w:p>
          <w:p>
            <w:pPr>
              <w:widowControl/>
              <w:spacing w:line="500" w:lineRule="exact"/>
              <w:ind w:firstLine="480" w:firstLineChars="200"/>
              <w:jc w:val="left"/>
              <w:rPr>
                <w:color w:val="FF0000"/>
              </w:rPr>
            </w:pPr>
            <w:r>
              <w:rPr>
                <w:rFonts w:ascii="宋" w:hAnsi="宋" w:eastAsia="宋" w:cs="宋"/>
                <w:color w:val="FF0000"/>
                <w:kern w:val="0"/>
                <w:sz w:val="24"/>
                <w:szCs w:val="24"/>
              </w:rPr>
              <w:t>然后按公式（</w:t>
            </w:r>
            <w:r>
              <w:rPr>
                <w:rFonts w:ascii="Times New Roman" w:hAnsi="Times New Roman" w:eastAsia="宋体" w:cs="Times New Roman"/>
                <w:color w:val="FF0000"/>
                <w:kern w:val="0"/>
                <w:sz w:val="24"/>
                <w:szCs w:val="24"/>
              </w:rPr>
              <w:t>4-3</w:t>
            </w:r>
            <w:r>
              <w:rPr>
                <w:rFonts w:ascii="宋" w:hAnsi="宋" w:eastAsia="宋" w:cs="宋"/>
                <w:color w:val="FF0000"/>
                <w:kern w:val="0"/>
                <w:sz w:val="24"/>
                <w:szCs w:val="24"/>
              </w:rPr>
              <w:t>）计算出所有室内声源在围护结构处产生的</w:t>
            </w:r>
            <w:r>
              <w:rPr>
                <w:rFonts w:ascii="Times New Roman" w:hAnsi="Times New Roman" w:eastAsia="宋体" w:cs="Times New Roman"/>
                <w:color w:val="FF0000"/>
                <w:kern w:val="0"/>
                <w:sz w:val="24"/>
                <w:szCs w:val="24"/>
              </w:rPr>
              <w:t>i</w:t>
            </w:r>
            <w:r>
              <w:rPr>
                <w:rFonts w:ascii="宋" w:hAnsi="宋" w:eastAsia="宋" w:cs="宋"/>
                <w:color w:val="FF0000"/>
                <w:kern w:val="0"/>
                <w:sz w:val="24"/>
                <w:szCs w:val="24"/>
              </w:rPr>
              <w:t xml:space="preserve">倍频带叠加声压级： </w:t>
            </w:r>
          </w:p>
          <w:p>
            <w:pPr>
              <w:spacing w:line="500" w:lineRule="exact"/>
              <w:ind w:firstLine="420" w:firstLineChars="200"/>
              <w:jc w:val="center"/>
              <w:rPr>
                <w:rFonts w:ascii="Times New Roman" w:hAnsi="Times New Roman" w:cs="Times New Roman"/>
                <w:bCs/>
                <w:color w:val="FF0000"/>
                <w:sz w:val="24"/>
                <w:szCs w:val="24"/>
              </w:rPr>
            </w:pPr>
            <w:r>
              <w:rPr>
                <w:rFonts w:hint="eastAsia"/>
                <w:bCs/>
                <w:color w:val="FF0000"/>
                <w:position w:val="-30"/>
              </w:rPr>
              <w:object>
                <v:shape id="_x0000_i1027" o:spt="75" type="#_x0000_t75" style="height:34.9pt;width:132.2pt;" o:ole="t" filled="f" o:preferrelative="t" stroked="f" coordsize="21600,21600">
                  <v:path/>
                  <v:fill on="f" focussize="0,0"/>
                  <v:stroke on="f" joinstyle="miter"/>
                  <v:imagedata r:id="rId30" o:title=""/>
                  <o:lock v:ext="edit" aspectratio="t"/>
                  <w10:wrap type="none"/>
                  <w10:anchorlock/>
                </v:shape>
                <o:OLEObject Type="Embed" ProgID="Equations" ShapeID="_x0000_i1027" DrawAspect="Content" ObjectID="_1468075731" r:id="rId29">
                  <o:LockedField>false</o:LockedField>
                </o:OLEObject>
              </w:object>
            </w:r>
            <w:r>
              <w:rPr>
                <w:rFonts w:hint="eastAsia"/>
                <w:bCs/>
                <w:color w:val="FF0000"/>
              </w:rPr>
              <w:t xml:space="preserve">               </w:t>
            </w:r>
            <w:r>
              <w:rPr>
                <w:rFonts w:ascii="Times New Roman" w:hAnsi="Times New Roman" w:cs="Times New Roman"/>
                <w:bCs/>
                <w:color w:val="FF0000"/>
                <w:sz w:val="24"/>
                <w:szCs w:val="24"/>
              </w:rPr>
              <w:t>（4-3）</w:t>
            </w:r>
          </w:p>
          <w:p>
            <w:pPr>
              <w:widowControl/>
              <w:spacing w:line="500" w:lineRule="exact"/>
              <w:ind w:firstLine="480" w:firstLineChars="200"/>
              <w:jc w:val="left"/>
              <w:rPr>
                <w:color w:val="FF0000"/>
              </w:rPr>
            </w:pPr>
            <w:r>
              <w:rPr>
                <w:rFonts w:ascii="宋" w:hAnsi="宋" w:eastAsia="宋" w:cs="宋"/>
                <w:color w:val="FF0000"/>
                <w:kern w:val="0"/>
                <w:sz w:val="24"/>
                <w:szCs w:val="24"/>
              </w:rPr>
              <w:t>式中：</w:t>
            </w:r>
          </w:p>
          <w:p>
            <w:pPr>
              <w:spacing w:line="500" w:lineRule="exact"/>
              <w:ind w:firstLine="480" w:firstLineChars="200"/>
              <w:rPr>
                <w:rFonts w:ascii="Times New Roman" w:hAnsi="Times New Roman" w:cs="Times New Roman"/>
                <w:color w:val="FF0000"/>
                <w:sz w:val="24"/>
                <w:szCs w:val="24"/>
              </w:rPr>
            </w:pPr>
            <w:r>
              <w:rPr>
                <w:rFonts w:ascii="Times New Roman" w:hAnsi="Times New Roman" w:eastAsia="宋体" w:cs="Times New Roman"/>
                <w:color w:val="FF0000"/>
                <w:kern w:val="0"/>
                <w:sz w:val="24"/>
                <w:szCs w:val="24"/>
              </w:rPr>
              <w:t>L</w:t>
            </w:r>
            <w:r>
              <w:rPr>
                <w:rFonts w:ascii="Times New Roman" w:hAnsi="Times New Roman" w:eastAsia="宋体" w:cs="Times New Roman"/>
                <w:color w:val="FF0000"/>
                <w:kern w:val="0"/>
                <w:sz w:val="15"/>
                <w:szCs w:val="15"/>
              </w:rPr>
              <w:t>p1i</w:t>
            </w:r>
            <w:r>
              <w:rPr>
                <w:rFonts w:ascii="宋" w:hAnsi="宋" w:eastAsia="宋" w:cs="宋"/>
                <w:color w:val="FF0000"/>
                <w:kern w:val="0"/>
                <w:sz w:val="24"/>
                <w:szCs w:val="24"/>
              </w:rPr>
              <w:t>（</w:t>
            </w:r>
            <w:r>
              <w:rPr>
                <w:rFonts w:ascii="Times New Roman" w:hAnsi="Times New Roman" w:eastAsia="宋体" w:cs="Times New Roman"/>
                <w:color w:val="FF0000"/>
                <w:kern w:val="0"/>
                <w:sz w:val="24"/>
                <w:szCs w:val="24"/>
              </w:rPr>
              <w:t>T</w:t>
            </w:r>
            <w:r>
              <w:rPr>
                <w:rFonts w:ascii="宋" w:hAnsi="宋" w:eastAsia="宋" w:cs="宋"/>
                <w:color w:val="FF0000"/>
                <w:kern w:val="0"/>
                <w:sz w:val="24"/>
                <w:szCs w:val="24"/>
              </w:rPr>
              <w:t>）</w:t>
            </w:r>
            <w:r>
              <w:rPr>
                <w:rFonts w:ascii="Times New Roman" w:hAnsi="Times New Roman" w:eastAsia="宋体" w:cs="Times New Roman"/>
                <w:color w:val="FF0000"/>
                <w:kern w:val="0"/>
                <w:sz w:val="24"/>
                <w:szCs w:val="24"/>
              </w:rPr>
              <w:t>—</w:t>
            </w:r>
            <w:r>
              <w:rPr>
                <w:rFonts w:ascii="宋" w:hAnsi="宋" w:eastAsia="宋" w:cs="宋"/>
                <w:color w:val="FF0000"/>
                <w:kern w:val="0"/>
                <w:sz w:val="24"/>
                <w:szCs w:val="24"/>
              </w:rPr>
              <w:t>靠近围护结构处室内</w:t>
            </w:r>
            <w:r>
              <w:rPr>
                <w:rFonts w:ascii="Times New Roman" w:hAnsi="Times New Roman" w:eastAsia="宋体" w:cs="Times New Roman"/>
                <w:color w:val="FF0000"/>
                <w:kern w:val="0"/>
                <w:sz w:val="24"/>
                <w:szCs w:val="24"/>
              </w:rPr>
              <w:t>N</w:t>
            </w:r>
            <w:r>
              <w:rPr>
                <w:rFonts w:ascii="宋" w:hAnsi="宋" w:eastAsia="宋" w:cs="宋"/>
                <w:color w:val="FF0000"/>
                <w:kern w:val="0"/>
                <w:sz w:val="24"/>
                <w:szCs w:val="24"/>
              </w:rPr>
              <w:t>个声源</w:t>
            </w:r>
            <w:r>
              <w:rPr>
                <w:rFonts w:ascii="Times New Roman" w:hAnsi="Times New Roman" w:eastAsia="宋体" w:cs="Times New Roman"/>
                <w:color w:val="FF0000"/>
                <w:kern w:val="0"/>
                <w:sz w:val="24"/>
                <w:szCs w:val="24"/>
              </w:rPr>
              <w:t>i</w:t>
            </w:r>
            <w:r>
              <w:rPr>
                <w:rFonts w:ascii="宋" w:hAnsi="宋" w:eastAsia="宋" w:cs="宋"/>
                <w:color w:val="FF0000"/>
                <w:kern w:val="0"/>
                <w:sz w:val="24"/>
                <w:szCs w:val="24"/>
              </w:rPr>
              <w:t>倍频带的叠加声压级，</w:t>
            </w:r>
            <w:r>
              <w:rPr>
                <w:rFonts w:ascii="Times New Roman" w:hAnsi="Times New Roman" w:eastAsia="宋体" w:cs="Times New Roman"/>
                <w:color w:val="FF0000"/>
                <w:kern w:val="0"/>
                <w:sz w:val="24"/>
                <w:szCs w:val="24"/>
              </w:rPr>
              <w:t>dB</w:t>
            </w:r>
            <w:r>
              <w:rPr>
                <w:rFonts w:ascii="宋" w:hAnsi="宋" w:eastAsia="宋" w:cs="宋"/>
                <w:color w:val="FF0000"/>
                <w:kern w:val="0"/>
                <w:sz w:val="24"/>
                <w:szCs w:val="24"/>
              </w:rPr>
              <w:t>；</w:t>
            </w:r>
          </w:p>
          <w:p>
            <w:pPr>
              <w:widowControl/>
              <w:spacing w:line="500" w:lineRule="exact"/>
              <w:ind w:firstLine="480" w:firstLineChars="200"/>
              <w:jc w:val="left"/>
              <w:rPr>
                <w:color w:val="FF0000"/>
              </w:rPr>
            </w:pPr>
            <w:r>
              <w:rPr>
                <w:rFonts w:ascii="Times New Roman" w:hAnsi="Times New Roman" w:eastAsia="宋体" w:cs="Times New Roman"/>
                <w:color w:val="FF0000"/>
                <w:kern w:val="0"/>
                <w:sz w:val="24"/>
                <w:szCs w:val="24"/>
              </w:rPr>
              <w:t>L</w:t>
            </w:r>
            <w:r>
              <w:rPr>
                <w:rFonts w:ascii="Times New Roman" w:hAnsi="Times New Roman" w:eastAsia="宋体" w:cs="Times New Roman"/>
                <w:color w:val="FF0000"/>
                <w:kern w:val="0"/>
                <w:sz w:val="15"/>
                <w:szCs w:val="15"/>
              </w:rPr>
              <w:t>p1i</w:t>
            </w:r>
            <w:r>
              <w:rPr>
                <w:rFonts w:ascii="Times New Roman" w:hAnsi="Times New Roman" w:eastAsia="宋体" w:cs="Times New Roman"/>
                <w:color w:val="FF0000"/>
                <w:kern w:val="0"/>
                <w:sz w:val="24"/>
                <w:szCs w:val="24"/>
              </w:rPr>
              <w:t>—</w:t>
            </w:r>
            <w:r>
              <w:rPr>
                <w:rFonts w:ascii="宋" w:hAnsi="宋" w:eastAsia="宋" w:cs="宋"/>
                <w:color w:val="FF0000"/>
                <w:kern w:val="0"/>
                <w:sz w:val="24"/>
                <w:szCs w:val="24"/>
              </w:rPr>
              <w:t>室内</w:t>
            </w:r>
            <w:r>
              <w:rPr>
                <w:rFonts w:ascii="Times New Roman" w:hAnsi="Times New Roman" w:eastAsia="宋体" w:cs="Times New Roman"/>
                <w:color w:val="FF0000"/>
                <w:kern w:val="0"/>
                <w:sz w:val="24"/>
                <w:szCs w:val="24"/>
              </w:rPr>
              <w:t>j</w:t>
            </w:r>
            <w:r>
              <w:rPr>
                <w:rFonts w:ascii="宋" w:hAnsi="宋" w:eastAsia="宋" w:cs="宋"/>
                <w:color w:val="FF0000"/>
                <w:kern w:val="0"/>
                <w:sz w:val="24"/>
                <w:szCs w:val="24"/>
              </w:rPr>
              <w:t>声源</w:t>
            </w:r>
            <w:r>
              <w:rPr>
                <w:rFonts w:ascii="Times New Roman" w:hAnsi="Times New Roman" w:eastAsia="宋体" w:cs="Times New Roman"/>
                <w:color w:val="FF0000"/>
                <w:kern w:val="0"/>
                <w:sz w:val="24"/>
                <w:szCs w:val="24"/>
              </w:rPr>
              <w:t>i</w:t>
            </w:r>
            <w:r>
              <w:rPr>
                <w:rFonts w:ascii="宋" w:hAnsi="宋" w:eastAsia="宋" w:cs="宋"/>
                <w:color w:val="FF0000"/>
                <w:kern w:val="0"/>
                <w:sz w:val="24"/>
                <w:szCs w:val="24"/>
              </w:rPr>
              <w:t>倍频带的声压级，</w:t>
            </w:r>
            <w:r>
              <w:rPr>
                <w:rFonts w:ascii="Times New Roman" w:hAnsi="Times New Roman" w:eastAsia="宋体" w:cs="Times New Roman"/>
                <w:color w:val="FF0000"/>
                <w:kern w:val="0"/>
                <w:sz w:val="24"/>
                <w:szCs w:val="24"/>
              </w:rPr>
              <w:t>dB</w:t>
            </w:r>
            <w:r>
              <w:rPr>
                <w:rFonts w:ascii="宋" w:hAnsi="宋" w:eastAsia="宋" w:cs="宋"/>
                <w:color w:val="FF0000"/>
                <w:kern w:val="0"/>
                <w:sz w:val="24"/>
                <w:szCs w:val="24"/>
              </w:rPr>
              <w:t>；</w:t>
            </w:r>
          </w:p>
          <w:p>
            <w:pPr>
              <w:widowControl/>
              <w:spacing w:line="500" w:lineRule="exact"/>
              <w:ind w:firstLine="480" w:firstLineChars="200"/>
              <w:jc w:val="left"/>
              <w:rPr>
                <w:color w:val="FF0000"/>
              </w:rPr>
            </w:pPr>
            <w:r>
              <w:rPr>
                <w:rFonts w:ascii="Times New Roman" w:hAnsi="Times New Roman" w:eastAsia="宋体" w:cs="Times New Roman"/>
                <w:color w:val="FF0000"/>
                <w:kern w:val="0"/>
                <w:sz w:val="24"/>
                <w:szCs w:val="24"/>
              </w:rPr>
              <w:t>N—</w:t>
            </w:r>
            <w:r>
              <w:rPr>
                <w:rFonts w:ascii="宋" w:hAnsi="宋" w:eastAsia="宋" w:cs="宋"/>
                <w:color w:val="FF0000"/>
                <w:kern w:val="0"/>
                <w:sz w:val="24"/>
                <w:szCs w:val="24"/>
              </w:rPr>
              <w:t>室内声源总数。</w:t>
            </w:r>
          </w:p>
          <w:p>
            <w:pPr>
              <w:widowControl/>
              <w:spacing w:line="500" w:lineRule="exact"/>
              <w:ind w:firstLine="480" w:firstLineChars="200"/>
              <w:jc w:val="left"/>
              <w:rPr>
                <w:color w:val="FF0000"/>
              </w:rPr>
            </w:pPr>
            <w:r>
              <w:rPr>
                <w:rFonts w:ascii="宋" w:hAnsi="宋" w:eastAsia="宋" w:cs="宋"/>
                <w:color w:val="FF0000"/>
                <w:kern w:val="0"/>
                <w:sz w:val="24"/>
                <w:szCs w:val="24"/>
              </w:rPr>
              <w:t>在室内近似为扩散声场时，按公式（</w:t>
            </w:r>
            <w:r>
              <w:rPr>
                <w:rFonts w:ascii="Times New Roman" w:hAnsi="Times New Roman" w:eastAsia="宋体" w:cs="Times New Roman"/>
                <w:color w:val="FF0000"/>
                <w:kern w:val="0"/>
                <w:sz w:val="24"/>
                <w:szCs w:val="24"/>
              </w:rPr>
              <w:t>4-4</w:t>
            </w:r>
            <w:r>
              <w:rPr>
                <w:rFonts w:ascii="宋" w:hAnsi="宋" w:eastAsia="宋" w:cs="宋"/>
                <w:color w:val="FF0000"/>
                <w:kern w:val="0"/>
                <w:sz w:val="24"/>
                <w:szCs w:val="24"/>
              </w:rPr>
              <w:t>）计算出靠近室外围护结构处的声压级：</w:t>
            </w:r>
          </w:p>
          <w:p>
            <w:pPr>
              <w:spacing w:line="500" w:lineRule="exact"/>
              <w:ind w:firstLine="420" w:firstLineChars="200"/>
              <w:jc w:val="center"/>
              <w:rPr>
                <w:rFonts w:ascii="Times New Roman" w:hAnsi="Times New Roman" w:eastAsia="宋体" w:cs="Times New Roman"/>
                <w:bCs/>
                <w:color w:val="FF0000"/>
                <w:sz w:val="24"/>
                <w:szCs w:val="24"/>
              </w:rPr>
            </w:pPr>
            <w:r>
              <w:rPr>
                <w:rFonts w:hint="eastAsia" w:eastAsia="宋体"/>
                <w:bCs/>
                <w:color w:val="FF0000"/>
                <w:position w:val="-14"/>
              </w:rPr>
              <w:object>
                <v:shape id="_x0000_i1028" o:spt="75" type="#_x0000_t75" style="height:19.2pt;width:137.9pt;" o:ole="t" filled="f" o:preferrelative="t" stroked="f" coordsize="21600,21600">
                  <v:path/>
                  <v:fill on="f" focussize="0,0"/>
                  <v:stroke on="f" joinstyle="miter"/>
                  <v:imagedata r:id="rId32" o:title=""/>
                  <o:lock v:ext="edit" aspectratio="t"/>
                  <w10:wrap type="none"/>
                  <w10:anchorlock/>
                </v:shape>
                <o:OLEObject Type="Embed" ProgID="Equations" ShapeID="_x0000_i1028" DrawAspect="Content" ObjectID="_1468075732" r:id="rId31">
                  <o:LockedField>false</o:LockedField>
                </o:OLEObject>
              </w:object>
            </w:r>
            <w:r>
              <w:rPr>
                <w:rFonts w:hint="eastAsia"/>
                <w:bCs/>
                <w:color w:val="FF0000"/>
              </w:rPr>
              <w:t xml:space="preserve">           </w:t>
            </w:r>
            <w:r>
              <w:rPr>
                <w:rFonts w:ascii="Times New Roman" w:hAnsi="Times New Roman" w:cs="Times New Roman"/>
                <w:bCs/>
                <w:color w:val="FF0000"/>
                <w:sz w:val="24"/>
                <w:szCs w:val="24"/>
              </w:rPr>
              <w:t xml:space="preserve"> （4-4）</w:t>
            </w:r>
          </w:p>
          <w:p>
            <w:pPr>
              <w:widowControl/>
              <w:spacing w:line="500" w:lineRule="exact"/>
              <w:ind w:firstLine="480" w:firstLineChars="200"/>
              <w:jc w:val="left"/>
              <w:rPr>
                <w:color w:val="FF0000"/>
              </w:rPr>
            </w:pPr>
            <w:r>
              <w:rPr>
                <w:rFonts w:ascii="宋" w:hAnsi="宋" w:eastAsia="宋" w:cs="宋"/>
                <w:color w:val="FF0000"/>
                <w:kern w:val="0"/>
                <w:sz w:val="24"/>
                <w:szCs w:val="24"/>
              </w:rPr>
              <w:t>式中：</w:t>
            </w:r>
          </w:p>
          <w:p>
            <w:pPr>
              <w:widowControl/>
              <w:spacing w:line="500" w:lineRule="exact"/>
              <w:ind w:firstLine="480" w:firstLineChars="200"/>
              <w:jc w:val="left"/>
              <w:rPr>
                <w:color w:val="FF0000"/>
              </w:rPr>
            </w:pPr>
            <w:r>
              <w:rPr>
                <w:rFonts w:ascii="Times New Roman" w:hAnsi="Times New Roman" w:eastAsia="宋体" w:cs="Times New Roman"/>
                <w:color w:val="FF0000"/>
                <w:kern w:val="0"/>
                <w:sz w:val="24"/>
                <w:szCs w:val="24"/>
              </w:rPr>
              <w:t>L</w:t>
            </w:r>
            <w:r>
              <w:rPr>
                <w:rFonts w:ascii="Times New Roman" w:hAnsi="Times New Roman" w:eastAsia="宋体" w:cs="Times New Roman"/>
                <w:color w:val="FF0000"/>
                <w:kern w:val="0"/>
                <w:sz w:val="15"/>
                <w:szCs w:val="15"/>
              </w:rPr>
              <w:t>p2i</w:t>
            </w:r>
            <w:r>
              <w:rPr>
                <w:rFonts w:ascii="宋" w:hAnsi="宋" w:eastAsia="宋" w:cs="宋"/>
                <w:color w:val="FF0000"/>
                <w:kern w:val="0"/>
                <w:sz w:val="24"/>
                <w:szCs w:val="24"/>
              </w:rPr>
              <w:t>（</w:t>
            </w:r>
            <w:r>
              <w:rPr>
                <w:rFonts w:ascii="Times New Roman" w:hAnsi="Times New Roman" w:eastAsia="宋体" w:cs="Times New Roman"/>
                <w:color w:val="FF0000"/>
                <w:kern w:val="0"/>
                <w:sz w:val="24"/>
                <w:szCs w:val="24"/>
              </w:rPr>
              <w:t>T</w:t>
            </w:r>
            <w:r>
              <w:rPr>
                <w:rFonts w:ascii="宋" w:hAnsi="宋" w:eastAsia="宋" w:cs="宋"/>
                <w:color w:val="FF0000"/>
                <w:kern w:val="0"/>
                <w:sz w:val="24"/>
                <w:szCs w:val="24"/>
              </w:rPr>
              <w:t>）</w:t>
            </w:r>
            <w:r>
              <w:rPr>
                <w:rFonts w:ascii="Times New Roman" w:hAnsi="Times New Roman" w:eastAsia="宋体" w:cs="Times New Roman"/>
                <w:color w:val="FF0000"/>
                <w:kern w:val="0"/>
                <w:sz w:val="24"/>
                <w:szCs w:val="24"/>
              </w:rPr>
              <w:t>—</w:t>
            </w:r>
            <w:r>
              <w:rPr>
                <w:rFonts w:ascii="宋" w:hAnsi="宋" w:eastAsia="宋" w:cs="宋"/>
                <w:color w:val="FF0000"/>
                <w:kern w:val="0"/>
                <w:sz w:val="24"/>
                <w:szCs w:val="24"/>
              </w:rPr>
              <w:t>靠近围护结构处室外</w:t>
            </w:r>
            <w:r>
              <w:rPr>
                <w:rFonts w:ascii="Times New Roman" w:hAnsi="Times New Roman" w:eastAsia="宋体" w:cs="Times New Roman"/>
                <w:color w:val="FF0000"/>
                <w:kern w:val="0"/>
                <w:sz w:val="24"/>
                <w:szCs w:val="24"/>
              </w:rPr>
              <w:t>N</w:t>
            </w:r>
            <w:r>
              <w:rPr>
                <w:rFonts w:ascii="宋" w:hAnsi="宋" w:eastAsia="宋" w:cs="宋"/>
                <w:color w:val="FF0000"/>
                <w:kern w:val="0"/>
                <w:sz w:val="24"/>
                <w:szCs w:val="24"/>
              </w:rPr>
              <w:t>个声源</w:t>
            </w:r>
            <w:r>
              <w:rPr>
                <w:rFonts w:ascii="Times New Roman" w:hAnsi="Times New Roman" w:eastAsia="宋体" w:cs="Times New Roman"/>
                <w:color w:val="FF0000"/>
                <w:kern w:val="0"/>
                <w:sz w:val="24"/>
                <w:szCs w:val="24"/>
              </w:rPr>
              <w:t>i</w:t>
            </w:r>
            <w:r>
              <w:rPr>
                <w:rFonts w:ascii="宋" w:hAnsi="宋" w:eastAsia="宋" w:cs="宋"/>
                <w:color w:val="FF0000"/>
                <w:kern w:val="0"/>
                <w:sz w:val="24"/>
                <w:szCs w:val="24"/>
              </w:rPr>
              <w:t>倍频带的叠加声压级，</w:t>
            </w:r>
            <w:r>
              <w:rPr>
                <w:rFonts w:ascii="Times New Roman" w:hAnsi="Times New Roman" w:eastAsia="宋体" w:cs="Times New Roman"/>
                <w:color w:val="FF0000"/>
                <w:kern w:val="0"/>
                <w:sz w:val="24"/>
                <w:szCs w:val="24"/>
              </w:rPr>
              <w:t>dB</w:t>
            </w:r>
            <w:r>
              <w:rPr>
                <w:rFonts w:ascii="宋" w:hAnsi="宋" w:eastAsia="宋" w:cs="宋"/>
                <w:color w:val="FF0000"/>
                <w:kern w:val="0"/>
                <w:sz w:val="24"/>
                <w:szCs w:val="24"/>
              </w:rPr>
              <w:t>；</w:t>
            </w:r>
          </w:p>
          <w:p>
            <w:pPr>
              <w:widowControl/>
              <w:spacing w:line="500" w:lineRule="exact"/>
              <w:ind w:firstLine="480" w:firstLineChars="200"/>
              <w:jc w:val="left"/>
              <w:rPr>
                <w:color w:val="FF0000"/>
              </w:rPr>
            </w:pPr>
            <w:r>
              <w:rPr>
                <w:rFonts w:ascii="Times New Roman" w:hAnsi="Times New Roman" w:eastAsia="宋体" w:cs="Times New Roman"/>
                <w:color w:val="FF0000"/>
                <w:kern w:val="0"/>
                <w:sz w:val="24"/>
                <w:szCs w:val="24"/>
              </w:rPr>
              <w:t>TL</w:t>
            </w:r>
            <w:r>
              <w:rPr>
                <w:rFonts w:ascii="Times New Roman" w:hAnsi="Times New Roman" w:eastAsia="宋体" w:cs="Times New Roman"/>
                <w:color w:val="FF0000"/>
                <w:kern w:val="0"/>
                <w:sz w:val="15"/>
                <w:szCs w:val="15"/>
              </w:rPr>
              <w:t>i</w:t>
            </w:r>
            <w:r>
              <w:rPr>
                <w:rFonts w:ascii="Times New Roman" w:hAnsi="Times New Roman" w:eastAsia="宋体" w:cs="Times New Roman"/>
                <w:color w:val="FF0000"/>
                <w:kern w:val="0"/>
                <w:sz w:val="24"/>
                <w:szCs w:val="24"/>
              </w:rPr>
              <w:t>—</w:t>
            </w:r>
            <w:r>
              <w:rPr>
                <w:rFonts w:ascii="宋" w:hAnsi="宋" w:eastAsia="宋" w:cs="宋"/>
                <w:color w:val="FF0000"/>
                <w:kern w:val="0"/>
                <w:sz w:val="24"/>
                <w:szCs w:val="24"/>
              </w:rPr>
              <w:t>围护结构</w:t>
            </w:r>
            <w:r>
              <w:rPr>
                <w:rFonts w:ascii="Times New Roman" w:hAnsi="Times New Roman" w:eastAsia="宋体" w:cs="Times New Roman"/>
                <w:color w:val="FF0000"/>
                <w:kern w:val="0"/>
                <w:sz w:val="24"/>
                <w:szCs w:val="24"/>
              </w:rPr>
              <w:t>i</w:t>
            </w:r>
            <w:r>
              <w:rPr>
                <w:rFonts w:ascii="宋" w:hAnsi="宋" w:eastAsia="宋" w:cs="宋"/>
                <w:color w:val="FF0000"/>
                <w:kern w:val="0"/>
                <w:sz w:val="24"/>
                <w:szCs w:val="24"/>
              </w:rPr>
              <w:t>倍频带的隔声量，</w:t>
            </w:r>
            <w:r>
              <w:rPr>
                <w:rFonts w:ascii="Times New Roman" w:hAnsi="Times New Roman" w:eastAsia="宋体" w:cs="Times New Roman"/>
                <w:color w:val="FF0000"/>
                <w:kern w:val="0"/>
                <w:sz w:val="24"/>
                <w:szCs w:val="24"/>
              </w:rPr>
              <w:t>dB</w:t>
            </w:r>
            <w:r>
              <w:rPr>
                <w:rFonts w:ascii="宋" w:hAnsi="宋" w:eastAsia="宋" w:cs="宋"/>
                <w:color w:val="FF0000"/>
                <w:kern w:val="0"/>
                <w:sz w:val="24"/>
                <w:szCs w:val="24"/>
              </w:rPr>
              <w:t>。</w:t>
            </w:r>
          </w:p>
          <w:p>
            <w:pPr>
              <w:widowControl/>
              <w:spacing w:line="500" w:lineRule="exact"/>
              <w:ind w:firstLine="480" w:firstLineChars="200"/>
              <w:jc w:val="left"/>
              <w:rPr>
                <w:color w:val="FF0000"/>
              </w:rPr>
            </w:pPr>
            <w:r>
              <w:rPr>
                <w:rFonts w:ascii="宋" w:hAnsi="宋" w:eastAsia="宋" w:cs="宋"/>
                <w:color w:val="FF0000"/>
                <w:kern w:val="0"/>
                <w:sz w:val="24"/>
                <w:szCs w:val="24"/>
              </w:rPr>
              <w:t>然后按公式（</w:t>
            </w:r>
            <w:r>
              <w:rPr>
                <w:rFonts w:ascii="Times New Roman" w:hAnsi="Times New Roman" w:eastAsia="宋体" w:cs="Times New Roman"/>
                <w:color w:val="FF0000"/>
                <w:kern w:val="0"/>
                <w:sz w:val="24"/>
                <w:szCs w:val="24"/>
              </w:rPr>
              <w:t>4-5</w:t>
            </w:r>
            <w:r>
              <w:rPr>
                <w:rFonts w:ascii="宋" w:hAnsi="宋" w:eastAsia="宋" w:cs="宋"/>
                <w:color w:val="FF0000"/>
                <w:kern w:val="0"/>
                <w:sz w:val="24"/>
                <w:szCs w:val="24"/>
              </w:rPr>
              <w:t>）将室外声源的声压级和透过面积换算成等效的室外声源，计算出中心位置位于透声面积（</w:t>
            </w:r>
            <w:r>
              <w:rPr>
                <w:rFonts w:ascii="Times New Roman" w:hAnsi="Times New Roman" w:eastAsia="宋体" w:cs="Times New Roman"/>
                <w:color w:val="FF0000"/>
                <w:kern w:val="0"/>
                <w:sz w:val="24"/>
                <w:szCs w:val="24"/>
              </w:rPr>
              <w:t>S</w:t>
            </w:r>
            <w:r>
              <w:rPr>
                <w:rFonts w:ascii="宋" w:hAnsi="宋" w:eastAsia="宋" w:cs="宋"/>
                <w:color w:val="FF0000"/>
                <w:kern w:val="0"/>
                <w:sz w:val="24"/>
                <w:szCs w:val="24"/>
              </w:rPr>
              <w:t>）处的等效声源的倍频带声功率级。</w:t>
            </w:r>
          </w:p>
          <w:p>
            <w:pPr>
              <w:widowControl/>
              <w:spacing w:line="500" w:lineRule="exact"/>
              <w:ind w:firstLine="480" w:firstLineChars="200"/>
              <w:jc w:val="center"/>
              <w:rPr>
                <w:rFonts w:ascii="宋" w:hAnsi="宋" w:eastAsia="宋" w:cs="宋"/>
                <w:color w:val="FF0000"/>
                <w:kern w:val="0"/>
                <w:sz w:val="24"/>
                <w:szCs w:val="24"/>
              </w:rPr>
            </w:pPr>
            <w:r>
              <w:rPr>
                <w:rFonts w:ascii="宋" w:hAnsi="宋" w:eastAsia="宋" w:cs="宋"/>
                <w:color w:val="FF0000"/>
                <w:kern w:val="0"/>
                <w:position w:val="-14"/>
                <w:sz w:val="24"/>
                <w:szCs w:val="24"/>
              </w:rPr>
              <w:object>
                <v:shape id="_x0000_i1029" o:spt="75" type="#_x0000_t75" style="height:19.2pt;width:86.85pt;" o:ole="t" filled="f" o:preferrelative="t" stroked="f" coordsize="21600,21600">
                  <v:path/>
                  <v:fill on="f" focussize="0,0"/>
                  <v:stroke on="f" joinstyle="miter"/>
                  <v:imagedata r:id="rId34" o:title=""/>
                  <o:lock v:ext="edit" aspectratio="t"/>
                  <w10:wrap type="none"/>
                  <w10:anchorlock/>
                </v:shape>
                <o:OLEObject Type="Embed" ProgID="Equations" ShapeID="_x0000_i1029" DrawAspect="Content" ObjectID="_1468075733" r:id="rId33">
                  <o:LockedField>false</o:LockedField>
                </o:OLEObject>
              </w:object>
            </w:r>
            <w:r>
              <w:rPr>
                <w:rFonts w:hint="eastAsia" w:ascii="宋" w:hAnsi="宋" w:eastAsia="宋" w:cs="宋"/>
                <w:color w:val="FF0000"/>
                <w:kern w:val="0"/>
                <w:sz w:val="24"/>
                <w:szCs w:val="24"/>
              </w:rPr>
              <w:t xml:space="preserve">                  （</w:t>
            </w:r>
            <w:r>
              <w:rPr>
                <w:rFonts w:ascii="Times New Roman" w:hAnsi="Times New Roman" w:eastAsia="宋" w:cs="Times New Roman"/>
                <w:color w:val="FF0000"/>
                <w:kern w:val="0"/>
                <w:sz w:val="24"/>
                <w:szCs w:val="24"/>
              </w:rPr>
              <w:t>4-5</w:t>
            </w:r>
            <w:r>
              <w:rPr>
                <w:rFonts w:hint="eastAsia" w:ascii="宋" w:hAnsi="宋" w:eastAsia="宋" w:cs="宋"/>
                <w:color w:val="FF0000"/>
                <w:kern w:val="0"/>
                <w:sz w:val="24"/>
                <w:szCs w:val="24"/>
              </w:rPr>
              <w:t>）</w:t>
            </w:r>
          </w:p>
          <w:p>
            <w:pPr>
              <w:spacing w:line="500" w:lineRule="exact"/>
              <w:ind w:firstLine="480" w:firstLineChars="200"/>
              <w:textAlignment w:val="center"/>
              <w:rPr>
                <w:rFonts w:ascii="Times New Roman" w:hAnsi="Times New Roman" w:eastAsia="宋体" w:cs="Times New Roman"/>
                <w:color w:val="FF0000"/>
                <w:sz w:val="24"/>
                <w:szCs w:val="24"/>
              </w:rPr>
            </w:pPr>
            <w:r>
              <w:rPr>
                <w:rFonts w:ascii="宋" w:hAnsi="宋" w:eastAsia="宋" w:cs="宋"/>
                <w:color w:val="FF0000"/>
                <w:kern w:val="0"/>
                <w:sz w:val="24"/>
                <w:szCs w:val="24"/>
              </w:rPr>
              <w:t>然后按室外声源预测方法计算预测点处的声级。</w:t>
            </w:r>
          </w:p>
          <w:p>
            <w:pPr>
              <w:spacing w:line="500" w:lineRule="exact"/>
              <w:ind w:firstLine="480" w:firstLineChars="200"/>
              <w:textAlignment w:val="center"/>
              <w:rPr>
                <w:rFonts w:ascii="Times New Roman" w:hAnsi="Times New Roman" w:eastAsia="宋体" w:cs="Times New Roman"/>
                <w:bCs/>
                <w:color w:val="FF0000"/>
                <w:sz w:val="24"/>
              </w:rPr>
            </w:pPr>
            <w:r>
              <w:rPr>
                <w:rFonts w:hint="eastAsia" w:ascii="Times New Roman" w:hAnsi="Times New Roman" w:eastAsia="宋体" w:cs="Times New Roman"/>
                <w:bCs/>
                <w:color w:val="FF0000"/>
                <w:sz w:val="24"/>
              </w:rPr>
              <w:t>（2）</w:t>
            </w:r>
            <w:r>
              <w:rPr>
                <w:rFonts w:ascii="Times New Roman" w:hAnsi="Times New Roman" w:eastAsia="宋体" w:cs="Times New Roman"/>
                <w:bCs/>
                <w:color w:val="FF0000"/>
                <w:sz w:val="24"/>
              </w:rPr>
              <w:t>预测结果</w:t>
            </w:r>
          </w:p>
          <w:p>
            <w:pPr>
              <w:spacing w:line="500" w:lineRule="exact"/>
              <w:ind w:firstLine="480"/>
              <w:textAlignment w:val="center"/>
              <w:rPr>
                <w:rFonts w:ascii="Times New Roman" w:hAnsi="Times New Roman" w:eastAsia="宋体" w:cs="Times New Roman"/>
                <w:bCs/>
                <w:color w:val="FF0000"/>
                <w:sz w:val="24"/>
                <w:szCs w:val="24"/>
              </w:rPr>
            </w:pPr>
            <w:r>
              <w:rPr>
                <w:rFonts w:ascii="Times New Roman" w:hAnsi="Times New Roman" w:eastAsia="宋体" w:cs="Times New Roman"/>
                <w:bCs/>
                <w:color w:val="FF0000"/>
                <w:sz w:val="24"/>
              </w:rPr>
              <w:t>本项目正常运行工况下，噪声预测结果见表</w:t>
            </w:r>
            <w:r>
              <w:rPr>
                <w:rFonts w:hint="eastAsia" w:ascii="Times New Roman" w:hAnsi="Times New Roman" w:eastAsia="宋体" w:cs="Times New Roman"/>
                <w:bCs/>
                <w:color w:val="FF0000"/>
                <w:sz w:val="24"/>
              </w:rPr>
              <w:t>4-17</w:t>
            </w:r>
            <w:r>
              <w:rPr>
                <w:rFonts w:ascii="Times New Roman" w:hAnsi="Times New Roman" w:eastAsia="宋体" w:cs="Times New Roman"/>
                <w:bCs/>
                <w:color w:val="FF0000"/>
                <w:sz w:val="24"/>
              </w:rPr>
              <w:t>。</w:t>
            </w:r>
          </w:p>
          <w:p>
            <w:pPr>
              <w:spacing w:line="460" w:lineRule="exact"/>
              <w:jc w:val="center"/>
              <w:textAlignment w:val="center"/>
              <w:rPr>
                <w:rFonts w:ascii="Times New Roman" w:hAnsi="Times New Roman" w:eastAsia="宋体" w:cs="Times New Roman"/>
                <w:color w:val="FF0000"/>
                <w:szCs w:val="21"/>
              </w:rPr>
            </w:pPr>
            <w:r>
              <w:rPr>
                <w:rFonts w:ascii="Times New Roman" w:hAnsi="Times New Roman" w:eastAsia="宋体" w:cs="Times New Roman"/>
                <w:b/>
                <w:color w:val="FF0000"/>
                <w:szCs w:val="21"/>
              </w:rPr>
              <w:t>表</w:t>
            </w:r>
            <w:r>
              <w:rPr>
                <w:rFonts w:hint="eastAsia" w:ascii="Times New Roman" w:hAnsi="Times New Roman" w:eastAsia="宋体" w:cs="Times New Roman"/>
                <w:b/>
                <w:color w:val="FF0000"/>
                <w:szCs w:val="21"/>
              </w:rPr>
              <w:t xml:space="preserve">4-17 </w:t>
            </w:r>
            <w:r>
              <w:rPr>
                <w:rFonts w:ascii="Times New Roman" w:hAnsi="Times New Roman" w:eastAsia="宋体" w:cs="Times New Roman"/>
                <w:b/>
                <w:color w:val="FF0000"/>
                <w:szCs w:val="21"/>
              </w:rPr>
              <w:t>噪声影响预测结果</w:t>
            </w:r>
            <w:r>
              <w:rPr>
                <w:rFonts w:hint="eastAsia" w:ascii="Times New Roman" w:hAnsi="Times New Roman" w:eastAsia="宋体" w:cs="Times New Roman"/>
                <w:b/>
                <w:color w:val="FF0000"/>
                <w:szCs w:val="21"/>
              </w:rPr>
              <w:t>一览表</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31"/>
              <w:gridCol w:w="2183"/>
              <w:gridCol w:w="2098"/>
              <w:gridCol w:w="18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3" w:hRule="atLeast"/>
                <w:jc w:val="center"/>
              </w:trPr>
              <w:tc>
                <w:tcPr>
                  <w:tcW w:w="2331" w:type="dxa"/>
                  <w:noWrap/>
                  <w:vAlign w:val="center"/>
                </w:tcPr>
                <w:p>
                  <w:pPr>
                    <w:jc w:val="center"/>
                    <w:rPr>
                      <w:rFonts w:ascii="Times New Roman" w:hAnsi="Times New Roman" w:eastAsia="宋体" w:cs="Times New Roman"/>
                      <w:b/>
                      <w:color w:val="FF0000"/>
                      <w:szCs w:val="21"/>
                    </w:rPr>
                  </w:pPr>
                  <w:r>
                    <w:rPr>
                      <w:rFonts w:hint="eastAsia" w:ascii="Times New Roman" w:hAnsi="Times New Roman" w:eastAsia="宋体" w:cs="Times New Roman"/>
                      <w:b/>
                      <w:color w:val="FF0000"/>
                      <w:szCs w:val="21"/>
                    </w:rPr>
                    <w:t>评价</w:t>
                  </w:r>
                  <w:r>
                    <w:rPr>
                      <w:rFonts w:ascii="Times New Roman" w:hAnsi="Times New Roman" w:eastAsia="宋体" w:cs="Times New Roman"/>
                      <w:b/>
                      <w:color w:val="FF0000"/>
                      <w:szCs w:val="21"/>
                    </w:rPr>
                    <w:t>点位</w:t>
                  </w:r>
                </w:p>
              </w:tc>
              <w:tc>
                <w:tcPr>
                  <w:tcW w:w="2183" w:type="dxa"/>
                  <w:noWrap/>
                  <w:vAlign w:val="center"/>
                </w:tcPr>
                <w:p>
                  <w:pPr>
                    <w:jc w:val="center"/>
                    <w:rPr>
                      <w:rFonts w:ascii="Times New Roman" w:hAnsi="Times New Roman" w:eastAsia="宋体" w:cs="Times New Roman"/>
                      <w:b/>
                      <w:color w:val="FF0000"/>
                      <w:szCs w:val="21"/>
                    </w:rPr>
                  </w:pPr>
                  <w:r>
                    <w:rPr>
                      <w:rFonts w:ascii="Times New Roman" w:hAnsi="Times New Roman" w:eastAsia="宋体" w:cs="Times New Roman"/>
                      <w:b/>
                      <w:color w:val="FF0000"/>
                      <w:szCs w:val="21"/>
                    </w:rPr>
                    <w:t>贡献值</w:t>
                  </w:r>
                  <w:r>
                    <w:rPr>
                      <w:rFonts w:ascii="Times New Roman" w:hAnsi="Times New Roman" w:eastAsia="宋体" w:cs="Times New Roman"/>
                      <w:b/>
                      <w:color w:val="FF0000"/>
                    </w:rPr>
                    <w:t>dB（A）</w:t>
                  </w:r>
                </w:p>
              </w:tc>
              <w:tc>
                <w:tcPr>
                  <w:tcW w:w="2098" w:type="dxa"/>
                  <w:tcBorders>
                    <w:bottom w:val="single" w:color="auto" w:sz="4" w:space="0"/>
                  </w:tcBorders>
                  <w:noWrap/>
                  <w:vAlign w:val="center"/>
                </w:tcPr>
                <w:p>
                  <w:pPr>
                    <w:jc w:val="center"/>
                    <w:rPr>
                      <w:rFonts w:ascii="Times New Roman" w:hAnsi="Times New Roman" w:eastAsia="宋体" w:cs="Times New Roman"/>
                      <w:b/>
                      <w:color w:val="FF0000"/>
                      <w:szCs w:val="21"/>
                    </w:rPr>
                  </w:pPr>
                  <w:r>
                    <w:rPr>
                      <w:rFonts w:ascii="Times New Roman" w:hAnsi="Times New Roman" w:eastAsia="宋体" w:cs="Times New Roman"/>
                      <w:b/>
                      <w:color w:val="FF0000"/>
                      <w:szCs w:val="21"/>
                    </w:rPr>
                    <w:t>标准值</w:t>
                  </w:r>
                  <w:r>
                    <w:rPr>
                      <w:rFonts w:ascii="Times New Roman" w:hAnsi="Times New Roman" w:eastAsia="宋体" w:cs="Times New Roman"/>
                      <w:b/>
                      <w:color w:val="FF0000"/>
                    </w:rPr>
                    <w:t>dB（A）</w:t>
                  </w:r>
                </w:p>
              </w:tc>
              <w:tc>
                <w:tcPr>
                  <w:tcW w:w="1892" w:type="dxa"/>
                  <w:noWrap/>
                  <w:vAlign w:val="center"/>
                </w:tcPr>
                <w:p>
                  <w:pPr>
                    <w:jc w:val="center"/>
                    <w:rPr>
                      <w:rFonts w:ascii="Times New Roman" w:hAnsi="Times New Roman" w:eastAsia="宋体" w:cs="Times New Roman"/>
                      <w:b/>
                      <w:color w:val="FF0000"/>
                      <w:szCs w:val="21"/>
                    </w:rPr>
                  </w:pPr>
                  <w:r>
                    <w:rPr>
                      <w:rFonts w:ascii="Times New Roman" w:hAnsi="Times New Roman" w:eastAsia="宋体" w:cs="Times New Roman"/>
                      <w:b/>
                      <w:color w:val="FF0000"/>
                      <w:szCs w:val="21"/>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331" w:type="dxa"/>
                  <w:noWrap/>
                  <w:vAlign w:val="center"/>
                </w:tcPr>
                <w:p>
                  <w:pPr>
                    <w:tabs>
                      <w:tab w:val="left" w:pos="2760"/>
                    </w:tabs>
                    <w:spacing w:line="260" w:lineRule="exact"/>
                    <w:jc w:val="center"/>
                    <w:rPr>
                      <w:rFonts w:ascii="Times New Roman" w:hAnsi="Times New Roman" w:eastAsia="宋体" w:cs="Times New Roman"/>
                      <w:bCs/>
                      <w:color w:val="FF0000"/>
                      <w:szCs w:val="21"/>
                    </w:rPr>
                  </w:pPr>
                  <w:r>
                    <w:rPr>
                      <w:rFonts w:ascii="Times New Roman" w:hAnsi="Times New Roman" w:eastAsia="宋体" w:cs="Times New Roman"/>
                      <w:color w:val="FF0000"/>
                      <w:szCs w:val="21"/>
                    </w:rPr>
                    <w:t>厂界东</w:t>
                  </w:r>
                </w:p>
              </w:tc>
              <w:tc>
                <w:tcPr>
                  <w:tcW w:w="2183" w:type="dxa"/>
                  <w:noWrap/>
                  <w:vAlign w:val="center"/>
                </w:tcPr>
                <w:p>
                  <w:pPr>
                    <w:widowControl/>
                    <w:jc w:val="center"/>
                    <w:textAlignment w:val="center"/>
                    <w:rPr>
                      <w:rFonts w:ascii="Times New Roman" w:hAnsi="Times New Roman" w:eastAsia="宋体" w:cs="Times New Roman"/>
                      <w:bCs/>
                      <w:color w:val="FF0000"/>
                      <w:szCs w:val="21"/>
                    </w:rPr>
                  </w:pPr>
                  <w:r>
                    <w:rPr>
                      <w:rFonts w:ascii="Times New Roman" w:hAnsi="Times New Roman" w:eastAsia="宋体" w:cs="Times New Roman"/>
                      <w:color w:val="FF0000"/>
                      <w:kern w:val="0"/>
                      <w:sz w:val="22"/>
                    </w:rPr>
                    <w:t>64.7</w:t>
                  </w:r>
                </w:p>
              </w:tc>
              <w:tc>
                <w:tcPr>
                  <w:tcW w:w="2098" w:type="dxa"/>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昼间</w:t>
                  </w:r>
                  <w:r>
                    <w:rPr>
                      <w:rFonts w:hint="eastAsia" w:ascii="Times New Roman" w:hAnsi="Times New Roman" w:eastAsia="宋体" w:cs="Times New Roman"/>
                      <w:bCs/>
                      <w:color w:val="FF0000"/>
                      <w:szCs w:val="21"/>
                    </w:rPr>
                    <w:t>:70</w:t>
                  </w:r>
                </w:p>
              </w:tc>
              <w:tc>
                <w:tcPr>
                  <w:tcW w:w="1892" w:type="dxa"/>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331" w:type="dxa"/>
                  <w:noWrap/>
                  <w:vAlign w:val="center"/>
                </w:tcPr>
                <w:p>
                  <w:pPr>
                    <w:tabs>
                      <w:tab w:val="left" w:pos="2760"/>
                    </w:tabs>
                    <w:spacing w:line="260" w:lineRule="exact"/>
                    <w:jc w:val="center"/>
                    <w:rPr>
                      <w:rFonts w:ascii="Times New Roman" w:hAnsi="Times New Roman" w:eastAsia="宋体" w:cs="Times New Roman"/>
                      <w:bCs/>
                      <w:color w:val="FF0000"/>
                      <w:szCs w:val="21"/>
                    </w:rPr>
                  </w:pPr>
                  <w:r>
                    <w:rPr>
                      <w:rFonts w:ascii="Times New Roman" w:hAnsi="Times New Roman" w:eastAsia="宋体" w:cs="Times New Roman"/>
                      <w:color w:val="FF0000"/>
                      <w:szCs w:val="21"/>
                    </w:rPr>
                    <w:t>厂界南</w:t>
                  </w:r>
                </w:p>
              </w:tc>
              <w:tc>
                <w:tcPr>
                  <w:tcW w:w="2183" w:type="dxa"/>
                  <w:noWrap/>
                  <w:vAlign w:val="center"/>
                </w:tcPr>
                <w:p>
                  <w:pPr>
                    <w:widowControl/>
                    <w:jc w:val="center"/>
                    <w:textAlignment w:val="center"/>
                    <w:rPr>
                      <w:rFonts w:ascii="Times New Roman" w:hAnsi="Times New Roman" w:eastAsia="宋体" w:cs="Times New Roman"/>
                      <w:bCs/>
                      <w:color w:val="FF0000"/>
                      <w:szCs w:val="21"/>
                    </w:rPr>
                  </w:pPr>
                  <w:r>
                    <w:rPr>
                      <w:rFonts w:ascii="Times New Roman" w:hAnsi="Times New Roman" w:eastAsia="宋体" w:cs="Times New Roman"/>
                      <w:color w:val="FF0000"/>
                      <w:kern w:val="0"/>
                      <w:sz w:val="22"/>
                    </w:rPr>
                    <w:t>61.3</w:t>
                  </w:r>
                </w:p>
              </w:tc>
              <w:tc>
                <w:tcPr>
                  <w:tcW w:w="2098" w:type="dxa"/>
                  <w:vMerge w:val="restart"/>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昼间</w:t>
                  </w:r>
                  <w:r>
                    <w:rPr>
                      <w:rFonts w:hint="eastAsia" w:ascii="Times New Roman" w:hAnsi="Times New Roman" w:eastAsia="宋体" w:cs="Times New Roman"/>
                      <w:bCs/>
                      <w:color w:val="FF0000"/>
                      <w:szCs w:val="21"/>
                    </w:rPr>
                    <w:t>:</w:t>
                  </w:r>
                  <w:r>
                    <w:rPr>
                      <w:rFonts w:ascii="Times New Roman" w:hAnsi="Times New Roman" w:eastAsia="宋体" w:cs="Times New Roman"/>
                      <w:bCs/>
                      <w:color w:val="FF0000"/>
                      <w:szCs w:val="21"/>
                    </w:rPr>
                    <w:t>65</w:t>
                  </w:r>
                </w:p>
              </w:tc>
              <w:tc>
                <w:tcPr>
                  <w:tcW w:w="1892" w:type="dxa"/>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331" w:type="dxa"/>
                  <w:noWrap/>
                  <w:vAlign w:val="center"/>
                </w:tcPr>
                <w:p>
                  <w:pPr>
                    <w:tabs>
                      <w:tab w:val="left" w:pos="2760"/>
                    </w:tabs>
                    <w:spacing w:line="260" w:lineRule="exact"/>
                    <w:jc w:val="center"/>
                    <w:rPr>
                      <w:rFonts w:ascii="Times New Roman" w:hAnsi="Times New Roman" w:eastAsia="宋体" w:cs="Times New Roman"/>
                      <w:bCs/>
                      <w:color w:val="FF0000"/>
                      <w:szCs w:val="21"/>
                    </w:rPr>
                  </w:pPr>
                  <w:r>
                    <w:rPr>
                      <w:rFonts w:ascii="Times New Roman" w:hAnsi="Times New Roman" w:eastAsia="宋体" w:cs="Times New Roman"/>
                      <w:color w:val="FF0000"/>
                      <w:szCs w:val="21"/>
                    </w:rPr>
                    <w:t>厂界西</w:t>
                  </w:r>
                </w:p>
              </w:tc>
              <w:tc>
                <w:tcPr>
                  <w:tcW w:w="2183" w:type="dxa"/>
                  <w:tcBorders>
                    <w:bottom w:val="single" w:color="auto" w:sz="4" w:space="0"/>
                  </w:tcBorders>
                  <w:noWrap/>
                  <w:vAlign w:val="center"/>
                </w:tcPr>
                <w:p>
                  <w:pPr>
                    <w:widowControl/>
                    <w:jc w:val="center"/>
                    <w:textAlignment w:val="center"/>
                    <w:rPr>
                      <w:rFonts w:ascii="Times New Roman" w:hAnsi="Times New Roman" w:eastAsia="宋体" w:cs="Times New Roman"/>
                      <w:bCs/>
                      <w:color w:val="FF0000"/>
                      <w:szCs w:val="21"/>
                    </w:rPr>
                  </w:pPr>
                  <w:r>
                    <w:rPr>
                      <w:rFonts w:ascii="Times New Roman" w:hAnsi="Times New Roman" w:eastAsia="宋体" w:cs="Times New Roman"/>
                      <w:color w:val="FF0000"/>
                      <w:kern w:val="0"/>
                      <w:sz w:val="22"/>
                    </w:rPr>
                    <w:t>61.9</w:t>
                  </w:r>
                </w:p>
              </w:tc>
              <w:tc>
                <w:tcPr>
                  <w:tcW w:w="2098" w:type="dxa"/>
                  <w:vMerge w:val="continue"/>
                  <w:noWrap/>
                  <w:vAlign w:val="center"/>
                </w:tcPr>
                <w:p>
                  <w:pPr>
                    <w:jc w:val="center"/>
                    <w:rPr>
                      <w:rFonts w:ascii="Times New Roman" w:hAnsi="Times New Roman" w:eastAsia="宋体" w:cs="Times New Roman"/>
                      <w:bCs/>
                      <w:color w:val="FF0000"/>
                      <w:szCs w:val="21"/>
                    </w:rPr>
                  </w:pPr>
                </w:p>
              </w:tc>
              <w:tc>
                <w:tcPr>
                  <w:tcW w:w="1892" w:type="dxa"/>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331" w:type="dxa"/>
                  <w:noWrap/>
                  <w:vAlign w:val="center"/>
                </w:tcPr>
                <w:p>
                  <w:pPr>
                    <w:tabs>
                      <w:tab w:val="left" w:pos="2760"/>
                    </w:tabs>
                    <w:spacing w:line="260" w:lineRule="exact"/>
                    <w:jc w:val="center"/>
                    <w:rPr>
                      <w:rFonts w:ascii="Times New Roman" w:hAnsi="Times New Roman" w:eastAsia="宋体" w:cs="Times New Roman"/>
                      <w:bCs/>
                      <w:color w:val="FF0000"/>
                      <w:szCs w:val="21"/>
                    </w:rPr>
                  </w:pPr>
                  <w:r>
                    <w:rPr>
                      <w:rFonts w:ascii="Times New Roman" w:hAnsi="Times New Roman" w:eastAsia="宋体" w:cs="Times New Roman"/>
                      <w:color w:val="FF0000"/>
                      <w:szCs w:val="21"/>
                    </w:rPr>
                    <w:t>厂界北</w:t>
                  </w:r>
                </w:p>
              </w:tc>
              <w:tc>
                <w:tcPr>
                  <w:tcW w:w="2183" w:type="dxa"/>
                  <w:tcBorders>
                    <w:top w:val="single" w:color="auto" w:sz="4" w:space="0"/>
                    <w:bottom w:val="single" w:color="auto" w:sz="4" w:space="0"/>
                  </w:tcBorders>
                  <w:noWrap/>
                  <w:vAlign w:val="center"/>
                </w:tcPr>
                <w:p>
                  <w:pPr>
                    <w:widowControl/>
                    <w:jc w:val="center"/>
                    <w:textAlignment w:val="center"/>
                    <w:rPr>
                      <w:rFonts w:ascii="Times New Roman" w:hAnsi="Times New Roman" w:eastAsia="宋体" w:cs="Times New Roman"/>
                      <w:bCs/>
                      <w:color w:val="FF0000"/>
                      <w:szCs w:val="21"/>
                    </w:rPr>
                  </w:pPr>
                  <w:r>
                    <w:rPr>
                      <w:rFonts w:ascii="Times New Roman" w:hAnsi="Times New Roman" w:eastAsia="宋体" w:cs="Times New Roman"/>
                      <w:color w:val="FF0000"/>
                      <w:kern w:val="0"/>
                      <w:sz w:val="22"/>
                    </w:rPr>
                    <w:t>63.0</w:t>
                  </w:r>
                </w:p>
              </w:tc>
              <w:tc>
                <w:tcPr>
                  <w:tcW w:w="2098" w:type="dxa"/>
                  <w:vMerge w:val="continue"/>
                  <w:noWrap/>
                  <w:vAlign w:val="center"/>
                </w:tcPr>
                <w:p>
                  <w:pPr>
                    <w:jc w:val="center"/>
                    <w:rPr>
                      <w:rFonts w:ascii="Times New Roman" w:hAnsi="Times New Roman" w:eastAsia="宋体" w:cs="Times New Roman"/>
                      <w:bCs/>
                      <w:color w:val="FF0000"/>
                      <w:szCs w:val="21"/>
                    </w:rPr>
                  </w:pPr>
                </w:p>
              </w:tc>
              <w:tc>
                <w:tcPr>
                  <w:tcW w:w="1892" w:type="dxa"/>
                  <w:noWrap/>
                  <w:vAlign w:val="center"/>
                </w:tcPr>
                <w:p>
                  <w:pPr>
                    <w:jc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达标</w:t>
                  </w:r>
                </w:p>
              </w:tc>
            </w:tr>
          </w:tbl>
          <w:p>
            <w:pPr>
              <w:spacing w:line="500" w:lineRule="exact"/>
              <w:ind w:firstLine="480" w:firstLineChars="200"/>
              <w:textAlignment w:val="center"/>
              <w:rPr>
                <w:rFonts w:ascii="Times New Roman" w:hAnsi="Times New Roman" w:eastAsia="宋体" w:cs="Times New Roman"/>
                <w:color w:val="FF0000"/>
              </w:rPr>
            </w:pPr>
            <w:r>
              <w:rPr>
                <w:rFonts w:ascii="Times New Roman" w:hAnsi="Times New Roman" w:eastAsia="宋体" w:cs="Times New Roman"/>
                <w:color w:val="FF0000"/>
                <w:sz w:val="24"/>
                <w:szCs w:val="24"/>
                <w:lang w:val="zh-CN"/>
              </w:rPr>
              <w:t>根据预测结果，</w:t>
            </w:r>
            <w:r>
              <w:rPr>
                <w:rFonts w:ascii="Times New Roman" w:hAnsi="Times New Roman" w:eastAsia="宋体" w:cs="Times New Roman"/>
                <w:color w:val="FF0000"/>
                <w:sz w:val="24"/>
              </w:rPr>
              <w:t>本项目实施后</w:t>
            </w:r>
            <w:r>
              <w:rPr>
                <w:rFonts w:ascii="Times New Roman" w:hAnsi="Times New Roman" w:eastAsia="宋体" w:cs="Times New Roman"/>
                <w:bCs/>
                <w:color w:val="FF0000"/>
                <w:sz w:val="24"/>
              </w:rPr>
              <w:t>，</w:t>
            </w:r>
            <w:r>
              <w:rPr>
                <w:rFonts w:hint="eastAsia" w:ascii="Times New Roman" w:hAnsi="Times New Roman" w:eastAsia="宋体" w:cs="Times New Roman"/>
                <w:bCs/>
                <w:color w:val="FF0000"/>
                <w:sz w:val="24"/>
              </w:rPr>
              <w:t>东侧</w:t>
            </w:r>
            <w:r>
              <w:rPr>
                <w:rFonts w:ascii="Times New Roman" w:hAnsi="Times New Roman" w:eastAsia="宋体" w:cs="Times New Roman"/>
                <w:color w:val="FF0000"/>
                <w:sz w:val="24"/>
              </w:rPr>
              <w:t>厂界昼间噪声排放能够达到《工业企业厂界环境噪声排放标准》（GB12348-2008）中的</w:t>
            </w:r>
            <w:r>
              <w:rPr>
                <w:rFonts w:hint="eastAsia" w:ascii="Times New Roman" w:hAnsi="Times New Roman" w:eastAsia="宋体" w:cs="Times New Roman"/>
                <w:color w:val="FF0000"/>
                <w:sz w:val="24"/>
              </w:rPr>
              <w:t>4</w:t>
            </w:r>
            <w:r>
              <w:rPr>
                <w:rFonts w:ascii="Times New Roman" w:hAnsi="Times New Roman" w:eastAsia="宋体" w:cs="Times New Roman"/>
                <w:color w:val="FF0000"/>
                <w:sz w:val="24"/>
              </w:rPr>
              <w:t>类标准</w:t>
            </w:r>
            <w:r>
              <w:rPr>
                <w:rFonts w:hint="eastAsia" w:ascii="Times New Roman" w:hAnsi="Times New Roman" w:eastAsia="宋体" w:cs="Times New Roman"/>
                <w:color w:val="FF0000"/>
                <w:sz w:val="24"/>
              </w:rPr>
              <w:t>，其余各侧厂界</w:t>
            </w:r>
            <w:r>
              <w:rPr>
                <w:rFonts w:ascii="Times New Roman" w:hAnsi="Times New Roman" w:eastAsia="宋体" w:cs="Times New Roman"/>
                <w:color w:val="FF0000"/>
                <w:sz w:val="24"/>
              </w:rPr>
              <w:t>昼间噪声排放能够达到《工业企业厂界环境噪声排放标准》（GB12348-2008）中的</w:t>
            </w:r>
            <w:r>
              <w:rPr>
                <w:rFonts w:hint="eastAsia" w:ascii="Times New Roman" w:hAnsi="Times New Roman" w:eastAsia="宋体" w:cs="Times New Roman"/>
                <w:color w:val="FF0000"/>
                <w:sz w:val="24"/>
              </w:rPr>
              <w:t>3</w:t>
            </w:r>
            <w:r>
              <w:rPr>
                <w:rFonts w:ascii="Times New Roman" w:hAnsi="Times New Roman" w:eastAsia="宋体" w:cs="Times New Roman"/>
                <w:color w:val="FF0000"/>
                <w:sz w:val="24"/>
              </w:rPr>
              <w:t>类标准</w:t>
            </w:r>
            <w:r>
              <w:rPr>
                <w:rFonts w:ascii="Times New Roman" w:hAnsi="Times New Roman" w:eastAsia="宋体" w:cs="Times New Roman"/>
                <w:color w:val="FF0000"/>
                <w:sz w:val="24"/>
                <w:szCs w:val="24"/>
              </w:rPr>
              <w:t>，</w:t>
            </w:r>
            <w:r>
              <w:rPr>
                <w:rFonts w:ascii="Times New Roman" w:hAnsi="Times New Roman" w:eastAsia="宋体" w:cs="Times New Roman"/>
                <w:color w:val="FF0000"/>
                <w:sz w:val="24"/>
              </w:rPr>
              <w:t>对周围声环境质量的影响不大，仍能满足</w:t>
            </w:r>
            <w:r>
              <w:rPr>
                <w:rFonts w:ascii="Times New Roman" w:hAnsi="Times New Roman" w:eastAsia="宋体" w:cs="Times New Roman"/>
                <w:color w:val="FF0000"/>
                <w:sz w:val="24"/>
                <w:szCs w:val="24"/>
              </w:rPr>
              <w:t>相应功能区要求</w:t>
            </w:r>
            <w:r>
              <w:rPr>
                <w:rFonts w:ascii="Times New Roman" w:hAnsi="Times New Roman" w:eastAsia="宋体" w:cs="Times New Roman"/>
                <w:color w:val="FF0000"/>
                <w:sz w:val="24"/>
              </w:rPr>
              <w:t>。</w:t>
            </w:r>
          </w:p>
          <w:p>
            <w:pPr>
              <w:spacing w:line="500" w:lineRule="exact"/>
              <w:textAlignment w:val="center"/>
              <w:rPr>
                <w:rFonts w:ascii="Times New Roman" w:hAnsi="Times New Roman" w:eastAsia="宋体" w:cs="Times New Roman"/>
                <w:b/>
                <w:color w:val="FF0000"/>
                <w:sz w:val="24"/>
              </w:rPr>
            </w:pPr>
            <w:r>
              <w:rPr>
                <w:rFonts w:hint="eastAsia" w:ascii="Times New Roman" w:hAnsi="Times New Roman" w:eastAsia="宋体" w:cs="Times New Roman"/>
                <w:b/>
                <w:color w:val="FF0000"/>
                <w:sz w:val="24"/>
              </w:rPr>
              <w:t>4.2.3.4监测计划</w:t>
            </w:r>
          </w:p>
          <w:p>
            <w:pPr>
              <w:spacing w:line="460" w:lineRule="exact"/>
              <w:ind w:firstLine="480" w:firstLineChars="200"/>
              <w:rPr>
                <w:rFonts w:ascii="Times New Roman" w:hAnsi="Times New Roman" w:eastAsia="宋体" w:cs="Times New Roman"/>
                <w:color w:val="FF0000"/>
                <w:sz w:val="24"/>
              </w:rPr>
            </w:pPr>
            <w:r>
              <w:rPr>
                <w:rFonts w:ascii="Times New Roman" w:hAnsi="Times New Roman" w:eastAsia="宋体" w:cs="Times New Roman"/>
                <w:color w:val="FF0000"/>
                <w:sz w:val="24"/>
              </w:rPr>
              <w:t>根据导则及《排污单位自行监测技术指南</w:t>
            </w:r>
            <w:r>
              <w:rPr>
                <w:rFonts w:hint="eastAsia" w:ascii="Times New Roman" w:hAnsi="Times New Roman" w:eastAsia="宋体" w:cs="Times New Roman"/>
                <w:color w:val="FF0000"/>
                <w:sz w:val="24"/>
              </w:rPr>
              <w:t xml:space="preserve"> 涂装</w:t>
            </w:r>
            <w:r>
              <w:rPr>
                <w:rFonts w:ascii="Times New Roman" w:hAnsi="Times New Roman" w:eastAsia="宋体" w:cs="Times New Roman"/>
                <w:color w:val="FF0000"/>
                <w:sz w:val="24"/>
              </w:rPr>
              <w:t>》（HJ</w:t>
            </w:r>
            <w:r>
              <w:rPr>
                <w:rFonts w:hint="eastAsia" w:ascii="Times New Roman" w:hAnsi="Times New Roman" w:eastAsia="宋体" w:cs="Times New Roman"/>
                <w:color w:val="FF0000"/>
                <w:sz w:val="24"/>
              </w:rPr>
              <w:t>1086</w:t>
            </w:r>
            <w:r>
              <w:rPr>
                <w:rFonts w:ascii="Times New Roman" w:hAnsi="Times New Roman" w:eastAsia="宋体" w:cs="Times New Roman"/>
                <w:color w:val="FF0000"/>
                <w:sz w:val="24"/>
              </w:rPr>
              <w:t>-20</w:t>
            </w:r>
            <w:r>
              <w:rPr>
                <w:rFonts w:hint="eastAsia" w:ascii="Times New Roman" w:hAnsi="Times New Roman" w:eastAsia="宋体" w:cs="Times New Roman"/>
                <w:color w:val="FF0000"/>
                <w:sz w:val="24"/>
              </w:rPr>
              <w:t>20</w:t>
            </w:r>
            <w:r>
              <w:rPr>
                <w:rFonts w:ascii="Times New Roman" w:hAnsi="Times New Roman" w:eastAsia="宋体" w:cs="Times New Roman"/>
                <w:color w:val="FF0000"/>
                <w:sz w:val="24"/>
              </w:rPr>
              <w:t>）要求，本项目</w:t>
            </w:r>
            <w:r>
              <w:rPr>
                <w:rFonts w:hint="eastAsia" w:ascii="Times New Roman" w:hAnsi="Times New Roman" w:eastAsia="宋体" w:cs="Times New Roman"/>
                <w:color w:val="FF0000"/>
                <w:sz w:val="24"/>
              </w:rPr>
              <w:t>噪声</w:t>
            </w:r>
            <w:r>
              <w:rPr>
                <w:rFonts w:ascii="Times New Roman" w:hAnsi="Times New Roman" w:eastAsia="宋体" w:cs="Times New Roman"/>
                <w:color w:val="FF0000"/>
                <w:sz w:val="24"/>
              </w:rPr>
              <w:t>监测方案</w:t>
            </w:r>
            <w:r>
              <w:rPr>
                <w:rFonts w:hint="eastAsia" w:ascii="Times New Roman" w:hAnsi="Times New Roman" w:eastAsia="宋体" w:cs="Times New Roman"/>
                <w:color w:val="FF0000"/>
                <w:sz w:val="24"/>
              </w:rPr>
              <w:t>如表4-18所示。</w:t>
            </w:r>
          </w:p>
          <w:p>
            <w:pPr>
              <w:spacing w:line="460" w:lineRule="exact"/>
              <w:jc w:val="center"/>
              <w:rPr>
                <w:rFonts w:ascii="Times New Roman" w:hAnsi="Times New Roman" w:cs="Times New Roman"/>
                <w:b/>
                <w:color w:val="FF0000"/>
                <w:kern w:val="0"/>
                <w:szCs w:val="21"/>
              </w:rPr>
            </w:pPr>
            <w:r>
              <w:rPr>
                <w:rFonts w:ascii="Times New Roman" w:hAnsi="Times New Roman" w:cs="Times New Roman"/>
                <w:b/>
                <w:color w:val="FF0000"/>
                <w:kern w:val="0"/>
                <w:szCs w:val="21"/>
              </w:rPr>
              <w:t>表</w:t>
            </w:r>
            <w:r>
              <w:rPr>
                <w:rFonts w:hint="eastAsia" w:ascii="Times New Roman" w:hAnsi="Times New Roman" w:cs="Times New Roman"/>
                <w:b/>
                <w:color w:val="FF0000"/>
                <w:kern w:val="0"/>
                <w:szCs w:val="21"/>
              </w:rPr>
              <w:t>4</w:t>
            </w:r>
            <w:r>
              <w:rPr>
                <w:rFonts w:ascii="Times New Roman" w:hAnsi="Times New Roman" w:cs="Times New Roman"/>
                <w:b/>
                <w:color w:val="FF0000"/>
                <w:kern w:val="0"/>
                <w:szCs w:val="21"/>
              </w:rPr>
              <w:t>-</w:t>
            </w:r>
            <w:r>
              <w:rPr>
                <w:rFonts w:hint="eastAsia" w:ascii="Times New Roman" w:hAnsi="Times New Roman" w:cs="Times New Roman"/>
                <w:b/>
                <w:color w:val="FF0000"/>
                <w:kern w:val="0"/>
                <w:szCs w:val="21"/>
              </w:rPr>
              <w:t>18 项目噪声</w:t>
            </w:r>
            <w:r>
              <w:rPr>
                <w:rFonts w:ascii="Times New Roman" w:hAnsi="Times New Roman" w:cs="Times New Roman"/>
                <w:b/>
                <w:color w:val="FF0000"/>
                <w:kern w:val="0"/>
                <w:szCs w:val="21"/>
              </w:rPr>
              <w:t>监测计划</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5"/>
              <w:gridCol w:w="2126"/>
              <w:gridCol w:w="2126"/>
              <w:gridCol w:w="2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401" w:type="dxa"/>
                  <w:noWrap/>
                  <w:vAlign w:val="center"/>
                </w:tcPr>
                <w:p>
                  <w:pPr>
                    <w:spacing w:line="280" w:lineRule="exact"/>
                    <w:jc w:val="center"/>
                    <w:rPr>
                      <w:rFonts w:ascii="Times New Roman" w:hAnsi="Times New Roman" w:cs="Times New Roman"/>
                      <w:b/>
                      <w:bCs/>
                      <w:color w:val="FF0000"/>
                    </w:rPr>
                  </w:pPr>
                  <w:r>
                    <w:rPr>
                      <w:rFonts w:ascii="Times New Roman" w:hAnsi="Times New Roman" w:cs="Times New Roman"/>
                      <w:b/>
                      <w:bCs/>
                      <w:color w:val="FF0000"/>
                    </w:rPr>
                    <w:t>监测内容</w:t>
                  </w:r>
                </w:p>
              </w:tc>
              <w:tc>
                <w:tcPr>
                  <w:tcW w:w="3401" w:type="dxa"/>
                  <w:noWrap/>
                  <w:vAlign w:val="center"/>
                </w:tcPr>
                <w:p>
                  <w:pPr>
                    <w:spacing w:line="280" w:lineRule="exact"/>
                    <w:jc w:val="center"/>
                    <w:rPr>
                      <w:rFonts w:ascii="Times New Roman" w:hAnsi="Times New Roman" w:cs="Times New Roman"/>
                      <w:b/>
                      <w:bCs/>
                      <w:color w:val="FF0000"/>
                    </w:rPr>
                  </w:pPr>
                  <w:r>
                    <w:rPr>
                      <w:rFonts w:ascii="Times New Roman" w:hAnsi="Times New Roman" w:cs="Times New Roman"/>
                      <w:b/>
                      <w:bCs/>
                      <w:color w:val="FF0000"/>
                    </w:rPr>
                    <w:t>监测点位</w:t>
                  </w:r>
                </w:p>
              </w:tc>
              <w:tc>
                <w:tcPr>
                  <w:tcW w:w="3401" w:type="dxa"/>
                  <w:noWrap/>
                  <w:vAlign w:val="center"/>
                </w:tcPr>
                <w:p>
                  <w:pPr>
                    <w:spacing w:line="280" w:lineRule="exact"/>
                    <w:jc w:val="center"/>
                    <w:rPr>
                      <w:rFonts w:ascii="Times New Roman" w:hAnsi="Times New Roman" w:cs="Times New Roman"/>
                      <w:b/>
                      <w:bCs/>
                      <w:color w:val="FF0000"/>
                    </w:rPr>
                  </w:pPr>
                  <w:r>
                    <w:rPr>
                      <w:rFonts w:ascii="Times New Roman" w:hAnsi="Times New Roman" w:cs="Times New Roman"/>
                      <w:b/>
                      <w:bCs/>
                      <w:color w:val="FF0000"/>
                    </w:rPr>
                    <w:t>监测项目</w:t>
                  </w:r>
                </w:p>
              </w:tc>
              <w:tc>
                <w:tcPr>
                  <w:tcW w:w="3403" w:type="dxa"/>
                  <w:noWrap/>
                  <w:vAlign w:val="center"/>
                </w:tcPr>
                <w:p>
                  <w:pPr>
                    <w:spacing w:line="280" w:lineRule="exact"/>
                    <w:jc w:val="center"/>
                    <w:rPr>
                      <w:rFonts w:ascii="Times New Roman" w:hAnsi="Times New Roman" w:cs="Times New Roman"/>
                      <w:b/>
                      <w:bCs/>
                      <w:color w:val="FF0000"/>
                    </w:rPr>
                  </w:pPr>
                  <w:r>
                    <w:rPr>
                      <w:rFonts w:ascii="Times New Roman" w:hAnsi="Times New Roman" w:cs="Times New Roman"/>
                      <w:b/>
                      <w:bCs/>
                      <w:color w:val="FF0000"/>
                    </w:rPr>
                    <w:t>监测频率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401" w:type="dxa"/>
                  <w:noWrap/>
                  <w:vAlign w:val="center"/>
                </w:tcPr>
                <w:p>
                  <w:pPr>
                    <w:spacing w:line="280" w:lineRule="exact"/>
                    <w:ind w:left="420" w:hanging="420" w:hangingChars="200"/>
                    <w:jc w:val="center"/>
                    <w:rPr>
                      <w:rFonts w:ascii="Times New Roman" w:hAnsi="Times New Roman" w:cs="Times New Roman"/>
                      <w:color w:val="FF0000"/>
                    </w:rPr>
                  </w:pPr>
                  <w:r>
                    <w:rPr>
                      <w:rFonts w:ascii="Times New Roman" w:hAnsi="Times New Roman" w:cs="Times New Roman"/>
                      <w:color w:val="FF0000"/>
                    </w:rPr>
                    <w:t>噪声</w:t>
                  </w:r>
                </w:p>
              </w:tc>
              <w:tc>
                <w:tcPr>
                  <w:tcW w:w="3401" w:type="dxa"/>
                  <w:noWrap/>
                  <w:vAlign w:val="center"/>
                </w:tcPr>
                <w:p>
                  <w:pPr>
                    <w:spacing w:line="280" w:lineRule="exact"/>
                    <w:jc w:val="center"/>
                    <w:rPr>
                      <w:rFonts w:ascii="Times New Roman" w:hAnsi="Times New Roman" w:cs="Times New Roman"/>
                      <w:color w:val="FF0000"/>
                    </w:rPr>
                  </w:pPr>
                  <w:r>
                    <w:rPr>
                      <w:rFonts w:ascii="Times New Roman" w:hAnsi="Times New Roman" w:cs="Times New Roman"/>
                      <w:color w:val="FF0000"/>
                    </w:rPr>
                    <w:t>厂界</w:t>
                  </w:r>
                </w:p>
              </w:tc>
              <w:tc>
                <w:tcPr>
                  <w:tcW w:w="3401" w:type="dxa"/>
                  <w:noWrap/>
                  <w:vAlign w:val="center"/>
                </w:tcPr>
                <w:p>
                  <w:pPr>
                    <w:spacing w:line="280" w:lineRule="exact"/>
                    <w:ind w:left="420" w:hanging="420" w:hangingChars="200"/>
                    <w:jc w:val="center"/>
                    <w:rPr>
                      <w:rFonts w:ascii="Times New Roman" w:hAnsi="Times New Roman" w:cs="Times New Roman"/>
                      <w:color w:val="FF0000"/>
                    </w:rPr>
                  </w:pPr>
                  <w:r>
                    <w:rPr>
                      <w:rFonts w:ascii="Times New Roman" w:hAnsi="Times New Roman" w:cs="Times New Roman"/>
                      <w:color w:val="FF0000"/>
                    </w:rPr>
                    <w:t>Leq（A）</w:t>
                  </w:r>
                </w:p>
              </w:tc>
              <w:tc>
                <w:tcPr>
                  <w:tcW w:w="3403" w:type="dxa"/>
                  <w:noWrap/>
                  <w:vAlign w:val="center"/>
                </w:tcPr>
                <w:p>
                  <w:pPr>
                    <w:spacing w:line="280" w:lineRule="exact"/>
                    <w:ind w:left="420" w:hanging="420" w:hangingChars="200"/>
                    <w:jc w:val="center"/>
                    <w:rPr>
                      <w:rFonts w:ascii="Times New Roman" w:hAnsi="Times New Roman" w:cs="Times New Roman"/>
                      <w:color w:val="FF0000"/>
                    </w:rPr>
                  </w:pPr>
                  <w:r>
                    <w:rPr>
                      <w:rFonts w:ascii="Times New Roman" w:hAnsi="Times New Roman" w:cs="Times New Roman"/>
                      <w:color w:val="FF0000"/>
                    </w:rPr>
                    <w:t>1次/季</w:t>
                  </w:r>
                  <w:r>
                    <w:rPr>
                      <w:rFonts w:hint="eastAsia" w:ascii="Times New Roman" w:hAnsi="Times New Roman" w:cs="Times New Roman"/>
                      <w:color w:val="FF0000"/>
                    </w:rPr>
                    <w:t>，昼间进行</w:t>
                  </w:r>
                </w:p>
              </w:tc>
            </w:tr>
          </w:tbl>
          <w:p>
            <w:pPr>
              <w:spacing w:line="500" w:lineRule="exact"/>
              <w:textAlignment w:val="center"/>
              <w:rPr>
                <w:rFonts w:ascii="Times New Roman" w:hAnsi="Times New Roman" w:eastAsia="宋体" w:cs="Times New Roman"/>
                <w:b/>
                <w:color w:val="FF0000"/>
                <w:sz w:val="24"/>
              </w:rPr>
            </w:pPr>
            <w:r>
              <w:rPr>
                <w:rFonts w:hint="eastAsia" w:ascii="Times New Roman" w:hAnsi="Times New Roman" w:eastAsia="宋体" w:cs="Times New Roman"/>
                <w:b/>
                <w:color w:val="FF0000"/>
                <w:sz w:val="24"/>
              </w:rPr>
              <w:t>4.2.4</w:t>
            </w:r>
            <w:r>
              <w:rPr>
                <w:rFonts w:ascii="Times New Roman" w:hAnsi="Times New Roman" w:eastAsia="宋体" w:cs="Times New Roman"/>
                <w:b/>
                <w:color w:val="FF0000"/>
                <w:sz w:val="24"/>
              </w:rPr>
              <w:t>固废</w:t>
            </w:r>
          </w:p>
          <w:p>
            <w:pPr>
              <w:spacing w:line="500" w:lineRule="exact"/>
              <w:textAlignment w:val="center"/>
              <w:rPr>
                <w:rFonts w:ascii="Times New Roman" w:hAnsi="Times New Roman" w:eastAsia="宋体" w:cs="Times New Roman"/>
                <w:b/>
                <w:color w:val="FF0000"/>
                <w:sz w:val="24"/>
              </w:rPr>
            </w:pPr>
            <w:r>
              <w:rPr>
                <w:rFonts w:hint="eastAsia" w:ascii="Times New Roman" w:hAnsi="Times New Roman" w:eastAsia="宋体" w:cs="Times New Roman"/>
                <w:b/>
                <w:color w:val="FF0000"/>
                <w:sz w:val="24"/>
              </w:rPr>
              <w:t>4.2.4.1</w:t>
            </w:r>
            <w:r>
              <w:rPr>
                <w:rFonts w:ascii="Times New Roman" w:hAnsi="Times New Roman" w:eastAsia="宋体" w:cs="Times New Roman"/>
                <w:b/>
                <w:color w:val="FF0000"/>
                <w:sz w:val="24"/>
              </w:rPr>
              <w:t>固废</w:t>
            </w:r>
            <w:r>
              <w:rPr>
                <w:rFonts w:hint="eastAsia" w:ascii="Times New Roman" w:hAnsi="Times New Roman" w:eastAsia="宋体" w:cs="Times New Roman"/>
                <w:b/>
                <w:color w:val="FF0000"/>
                <w:sz w:val="24"/>
              </w:rPr>
              <w:t>产生情况</w:t>
            </w:r>
          </w:p>
          <w:p>
            <w:pPr>
              <w:snapToGrid w:val="0"/>
              <w:spacing w:line="500" w:lineRule="exact"/>
              <w:ind w:firstLine="480" w:firstLineChars="200"/>
              <w:textAlignment w:val="center"/>
              <w:rPr>
                <w:rFonts w:ascii="Times New Roman" w:hAnsi="Times New Roman" w:eastAsia="宋体" w:cs="Times New Roman"/>
                <w:color w:val="FF0000"/>
                <w:sz w:val="24"/>
              </w:rPr>
            </w:pPr>
            <w:r>
              <w:rPr>
                <w:rFonts w:ascii="Times New Roman" w:hAnsi="Times New Roman" w:eastAsia="宋体" w:cs="Times New Roman"/>
                <w:color w:val="FF0000"/>
                <w:sz w:val="24"/>
              </w:rPr>
              <w:t>本项目固体废物主要包括生活垃圾</w:t>
            </w:r>
            <w:r>
              <w:rPr>
                <w:rFonts w:hint="eastAsia" w:ascii="Times New Roman" w:hAnsi="Times New Roman" w:eastAsia="宋体" w:cs="Times New Roman"/>
                <w:color w:val="FF0000"/>
                <w:sz w:val="24"/>
              </w:rPr>
              <w:t>和</w:t>
            </w:r>
            <w:r>
              <w:rPr>
                <w:rFonts w:ascii="Times New Roman" w:hAnsi="Times New Roman" w:eastAsia="宋体" w:cs="Times New Roman"/>
                <w:color w:val="FF0000"/>
                <w:sz w:val="24"/>
              </w:rPr>
              <w:t>生产固废。</w:t>
            </w:r>
          </w:p>
          <w:p>
            <w:pPr>
              <w:snapToGrid w:val="0"/>
              <w:spacing w:line="500" w:lineRule="exact"/>
              <w:textAlignment w:val="center"/>
              <w:rPr>
                <w:rFonts w:ascii="Times New Roman" w:hAnsi="Times New Roman" w:eastAsia="宋体" w:cs="Times New Roman"/>
                <w:color w:val="FF0000"/>
                <w:sz w:val="24"/>
                <w:szCs w:val="24"/>
              </w:rPr>
            </w:pPr>
            <w:r>
              <w:rPr>
                <w:rFonts w:hint="eastAsia" w:ascii="Times New Roman" w:hAnsi="Times New Roman" w:eastAsia="宋体" w:cs="Times New Roman"/>
                <w:color w:val="FF0000"/>
                <w:sz w:val="24"/>
                <w:szCs w:val="24"/>
              </w:rPr>
              <w:t xml:space="preserve"> （1）</w:t>
            </w:r>
            <w:r>
              <w:rPr>
                <w:rFonts w:ascii="Times New Roman" w:hAnsi="Times New Roman" w:eastAsia="宋体" w:cs="Times New Roman"/>
                <w:color w:val="FF0000"/>
                <w:sz w:val="24"/>
                <w:szCs w:val="24"/>
              </w:rPr>
              <w:t>生活垃圾</w:t>
            </w:r>
          </w:p>
          <w:p>
            <w:pPr>
              <w:snapToGrid w:val="0"/>
              <w:spacing w:line="500" w:lineRule="exact"/>
              <w:ind w:firstLine="480" w:firstLineChars="200"/>
              <w:textAlignment w:val="center"/>
              <w:rPr>
                <w:rFonts w:ascii="Times New Roman" w:hAnsi="Times New Roman" w:eastAsia="宋体" w:cs="Times New Roman"/>
                <w:color w:val="FF0000"/>
              </w:rPr>
            </w:pPr>
            <w:r>
              <w:rPr>
                <w:rFonts w:ascii="Times New Roman" w:hAnsi="Times New Roman" w:eastAsia="宋体" w:cs="Times New Roman"/>
                <w:color w:val="FF0000"/>
                <w:sz w:val="24"/>
              </w:rPr>
              <w:t>本项目投产后，职工定员</w:t>
            </w:r>
            <w:r>
              <w:rPr>
                <w:rFonts w:hint="eastAsia" w:ascii="Times New Roman" w:hAnsi="Times New Roman" w:eastAsia="宋体" w:cs="Times New Roman"/>
                <w:color w:val="FF0000"/>
                <w:sz w:val="24"/>
              </w:rPr>
              <w:t>110</w:t>
            </w:r>
            <w:r>
              <w:rPr>
                <w:rFonts w:ascii="Times New Roman" w:hAnsi="Times New Roman" w:eastAsia="宋体" w:cs="Times New Roman"/>
                <w:color w:val="FF0000"/>
                <w:sz w:val="24"/>
              </w:rPr>
              <w:t>人，</w:t>
            </w:r>
            <w:r>
              <w:rPr>
                <w:rFonts w:ascii="Times New Roman" w:hAnsi="Times New Roman" w:eastAsia="宋体" w:cs="Times New Roman"/>
                <w:color w:val="FF0000"/>
                <w:kern w:val="0"/>
                <w:sz w:val="24"/>
                <w:szCs w:val="20"/>
              </w:rPr>
              <w:t>生活垃圾的产生量按1.0kg/人·d，年工作日以300d计算，</w:t>
            </w:r>
            <w:r>
              <w:rPr>
                <w:rFonts w:ascii="Times New Roman" w:hAnsi="Times New Roman" w:eastAsia="宋体" w:cs="Times New Roman"/>
                <w:color w:val="FF0000"/>
                <w:sz w:val="24"/>
              </w:rPr>
              <w:t>则生活垃圾的产生量为</w:t>
            </w:r>
            <w:r>
              <w:rPr>
                <w:rFonts w:hint="eastAsia" w:ascii="Times New Roman" w:hAnsi="Times New Roman" w:eastAsia="宋体" w:cs="Times New Roman"/>
                <w:color w:val="FF0000"/>
                <w:sz w:val="24"/>
              </w:rPr>
              <w:t>33</w:t>
            </w:r>
            <w:r>
              <w:rPr>
                <w:rFonts w:ascii="Times New Roman" w:hAnsi="Times New Roman" w:eastAsia="宋体" w:cs="Times New Roman"/>
                <w:color w:val="FF0000"/>
                <w:sz w:val="24"/>
              </w:rPr>
              <w:t>t/a。生活垃圾收集后由当地环卫部门清运，不外排。</w:t>
            </w:r>
          </w:p>
          <w:p>
            <w:pPr>
              <w:snapToGrid w:val="0"/>
              <w:spacing w:line="500" w:lineRule="exact"/>
              <w:ind w:firstLine="480" w:firstLineChars="200"/>
              <w:textAlignment w:val="center"/>
              <w:rPr>
                <w:rFonts w:ascii="Times New Roman" w:hAnsi="Times New Roman" w:eastAsia="宋体" w:cs="Times New Roman"/>
                <w:color w:val="FF0000"/>
                <w:sz w:val="24"/>
                <w:szCs w:val="24"/>
              </w:rPr>
            </w:pPr>
            <w:r>
              <w:rPr>
                <w:rFonts w:ascii="Times New Roman" w:hAnsi="Times New Roman" w:eastAsia="宋体" w:cs="Times New Roman"/>
                <w:color w:val="FF0000"/>
                <w:sz w:val="24"/>
                <w:szCs w:val="24"/>
              </w:rPr>
              <w:t>（2）生产固废</w:t>
            </w:r>
          </w:p>
          <w:p>
            <w:pPr>
              <w:spacing w:line="500" w:lineRule="exact"/>
              <w:ind w:firstLine="480" w:firstLineChars="200"/>
              <w:rPr>
                <w:rFonts w:ascii="Times New Roman" w:hAnsi="Times New Roman" w:cs="Times New Roman"/>
                <w:color w:val="FF0000"/>
                <w:sz w:val="24"/>
                <w:szCs w:val="24"/>
              </w:rPr>
            </w:pPr>
            <w:r>
              <w:rPr>
                <w:rFonts w:hint="eastAsia" w:ascii="Times New Roman" w:hAnsi="Times New Roman" w:cs="Times New Roman"/>
                <w:color w:val="FF0000"/>
                <w:sz w:val="24"/>
                <w:szCs w:val="24"/>
              </w:rPr>
              <w:t>1）金属废料</w:t>
            </w:r>
          </w:p>
          <w:p>
            <w:pPr>
              <w:spacing w:line="500" w:lineRule="exact"/>
              <w:ind w:firstLine="480" w:firstLineChars="200"/>
              <w:rPr>
                <w:rFonts w:ascii="Times New Roman" w:hAnsi="Times New Roman" w:cs="Times New Roman"/>
                <w:color w:val="FF0000"/>
                <w:sz w:val="24"/>
                <w:szCs w:val="24"/>
              </w:rPr>
            </w:pPr>
            <w:r>
              <w:rPr>
                <w:rFonts w:hint="eastAsia" w:ascii="Times New Roman" w:hAnsi="Times New Roman" w:cs="Times New Roman"/>
                <w:color w:val="FF0000"/>
                <w:sz w:val="24"/>
                <w:szCs w:val="24"/>
              </w:rPr>
              <w:t>项目下料和精加工过程中会产生一定量的边角料，统称为金属废料，</w:t>
            </w:r>
            <w:r>
              <w:rPr>
                <w:rFonts w:ascii="Times New Roman" w:hAnsi="Times New Roman" w:eastAsia="宋体" w:cs="Times New Roman"/>
                <w:color w:val="FF0000"/>
                <w:sz w:val="24"/>
              </w:rPr>
              <w:t>根据企业提供资料</w:t>
            </w:r>
            <w:r>
              <w:rPr>
                <w:rFonts w:hint="eastAsia" w:ascii="Times New Roman" w:hAnsi="Times New Roman" w:eastAsia="宋体" w:cs="Times New Roman"/>
                <w:color w:val="FF0000"/>
                <w:sz w:val="24"/>
              </w:rPr>
              <w:t>，</w:t>
            </w:r>
            <w:r>
              <w:rPr>
                <w:rFonts w:ascii="Times New Roman" w:hAnsi="Times New Roman" w:eastAsia="宋体" w:cs="Times New Roman"/>
                <w:color w:val="FF0000"/>
                <w:sz w:val="24"/>
              </w:rPr>
              <w:t>金属边角料损耗约占原材料用量的</w:t>
            </w:r>
            <w:r>
              <w:rPr>
                <w:rFonts w:hint="eastAsia" w:ascii="Times New Roman" w:hAnsi="Times New Roman" w:eastAsia="宋体" w:cs="Times New Roman"/>
                <w:color w:val="FF0000"/>
                <w:sz w:val="24"/>
              </w:rPr>
              <w:t>3</w:t>
            </w:r>
            <w:r>
              <w:rPr>
                <w:rFonts w:ascii="Times New Roman" w:hAnsi="Times New Roman" w:eastAsia="宋体" w:cs="Times New Roman"/>
                <w:color w:val="FF0000"/>
                <w:sz w:val="24"/>
              </w:rPr>
              <w:t>%</w:t>
            </w:r>
            <w:r>
              <w:rPr>
                <w:rFonts w:ascii="Times New Roman" w:hAnsi="Times New Roman" w:cs="Times New Roman"/>
                <w:snapToGrid w:val="0"/>
                <w:color w:val="FF0000"/>
                <w:kern w:val="0"/>
                <w:sz w:val="24"/>
                <w:szCs w:val="24"/>
              </w:rPr>
              <w:t>，产生边角料的量约为</w:t>
            </w:r>
            <w:r>
              <w:rPr>
                <w:rFonts w:hint="eastAsia" w:ascii="Times New Roman" w:hAnsi="Times New Roman" w:cs="Times New Roman"/>
                <w:snapToGrid w:val="0"/>
                <w:color w:val="FF0000"/>
                <w:kern w:val="0"/>
                <w:sz w:val="24"/>
                <w:szCs w:val="24"/>
              </w:rPr>
              <w:t>89.1</w:t>
            </w:r>
            <w:r>
              <w:rPr>
                <w:rFonts w:ascii="Times New Roman" w:hAnsi="Times New Roman" w:cs="Times New Roman"/>
                <w:snapToGrid w:val="0"/>
                <w:color w:val="FF0000"/>
                <w:kern w:val="0"/>
                <w:sz w:val="24"/>
                <w:szCs w:val="24"/>
              </w:rPr>
              <w:t>t/a</w:t>
            </w:r>
            <w:r>
              <w:rPr>
                <w:rFonts w:hint="eastAsia" w:ascii="Times New Roman" w:hAnsi="Times New Roman" w:cs="Times New Roman"/>
                <w:snapToGrid w:val="0"/>
                <w:color w:val="FF0000"/>
                <w:kern w:val="0"/>
                <w:sz w:val="24"/>
                <w:szCs w:val="24"/>
              </w:rPr>
              <w:t>。集中收集后出售给废旧物资回收公司，不排放。</w:t>
            </w:r>
          </w:p>
          <w:p>
            <w:pPr>
              <w:spacing w:line="500" w:lineRule="exact"/>
              <w:ind w:firstLine="480" w:firstLineChars="200"/>
              <w:rPr>
                <w:rFonts w:ascii="Times New Roman" w:hAnsi="Times New Roman" w:cs="Times New Roman"/>
                <w:color w:val="FF0000"/>
                <w:sz w:val="24"/>
                <w:szCs w:val="24"/>
              </w:rPr>
            </w:pPr>
            <w:r>
              <w:rPr>
                <w:rFonts w:hint="eastAsia" w:ascii="Times New Roman" w:hAnsi="Times New Roman" w:cs="Times New Roman"/>
                <w:color w:val="FF0000"/>
                <w:sz w:val="24"/>
                <w:szCs w:val="24"/>
              </w:rPr>
              <w:t>2）废切削液</w:t>
            </w:r>
          </w:p>
          <w:p>
            <w:pPr>
              <w:spacing w:line="500" w:lineRule="exact"/>
              <w:ind w:firstLine="480" w:firstLineChars="200"/>
              <w:rPr>
                <w:rFonts w:ascii="Times New Roman" w:hAnsi="Times New Roman" w:cs="Times New Roman"/>
                <w:color w:val="FF0000"/>
                <w:sz w:val="24"/>
                <w:szCs w:val="24"/>
              </w:rPr>
            </w:pPr>
            <w:r>
              <w:rPr>
                <w:rFonts w:hint="eastAsia" w:ascii="Times New Roman" w:hAnsi="Times New Roman" w:cs="Times New Roman"/>
                <w:color w:val="FF0000"/>
                <w:sz w:val="24"/>
                <w:szCs w:val="24"/>
              </w:rPr>
              <w:t>金属精加工时会使用切削液来辅助加工，切削液长期使用会变质，故企业须定期对切削液进行更换，类比企业同类型项目，废切削液产生量约占使用量的40%，则废切削液产生量为22t/a。对废切削液集中收集后委托资质单位进行处置，不排放。</w:t>
            </w:r>
          </w:p>
          <w:p>
            <w:pPr>
              <w:spacing w:line="500" w:lineRule="exact"/>
              <w:ind w:firstLine="480" w:firstLineChars="200"/>
              <w:rPr>
                <w:rFonts w:ascii="Times New Roman" w:hAnsi="Times New Roman" w:cs="Times New Roman"/>
                <w:color w:val="FF0000"/>
                <w:sz w:val="24"/>
                <w:szCs w:val="24"/>
              </w:rPr>
            </w:pPr>
            <w:r>
              <w:rPr>
                <w:rFonts w:hint="eastAsia" w:ascii="Times New Roman" w:hAnsi="Times New Roman" w:cs="Times New Roman"/>
                <w:color w:val="FF0000"/>
                <w:sz w:val="24"/>
                <w:szCs w:val="24"/>
              </w:rPr>
              <w:t>3）废焊渣</w:t>
            </w:r>
          </w:p>
          <w:p>
            <w:pPr>
              <w:spacing w:line="500" w:lineRule="exact"/>
              <w:ind w:firstLine="480" w:firstLineChars="200"/>
              <w:rPr>
                <w:rFonts w:ascii="Times New Roman" w:hAnsi="Times New Roman" w:cs="Times New Roman"/>
                <w:color w:val="FF0000"/>
                <w:sz w:val="24"/>
                <w:szCs w:val="24"/>
              </w:rPr>
            </w:pPr>
            <w:r>
              <w:rPr>
                <w:rFonts w:ascii="Times New Roman" w:hAnsi="Times New Roman"/>
                <w:color w:val="FF0000"/>
                <w:sz w:val="24"/>
                <w:szCs w:val="24"/>
              </w:rPr>
              <w:t>焊渣来源焊接工艺焊条加持部分（焊头）和焊接后钢板清理的残渣，</w:t>
            </w:r>
            <w:r>
              <w:rPr>
                <w:rFonts w:ascii="Times New Roman" w:hAnsi="Times New Roman" w:cs="Times New Roman"/>
                <w:color w:val="FF0000"/>
                <w:sz w:val="24"/>
              </w:rPr>
              <w:t>根据企业提供资料</w:t>
            </w:r>
            <w:r>
              <w:rPr>
                <w:rFonts w:ascii="Times New Roman" w:hAnsi="Times New Roman"/>
                <w:color w:val="FF0000"/>
                <w:sz w:val="24"/>
                <w:szCs w:val="24"/>
              </w:rPr>
              <w:t>，产生量约为焊丝</w:t>
            </w:r>
            <w:r>
              <w:rPr>
                <w:rFonts w:hint="eastAsia" w:ascii="Times New Roman" w:hAnsi="Times New Roman"/>
                <w:color w:val="FF0000"/>
                <w:sz w:val="24"/>
                <w:szCs w:val="24"/>
              </w:rPr>
              <w:t>和焊粉</w:t>
            </w:r>
            <w:r>
              <w:rPr>
                <w:rFonts w:ascii="Times New Roman" w:hAnsi="Times New Roman"/>
                <w:color w:val="FF0000"/>
                <w:sz w:val="24"/>
                <w:szCs w:val="24"/>
              </w:rPr>
              <w:t>使用量的10%，则焊渣产生量约为</w:t>
            </w:r>
            <w:r>
              <w:rPr>
                <w:rFonts w:hint="eastAsia" w:ascii="Times New Roman" w:hAnsi="Times New Roman"/>
                <w:color w:val="FF0000"/>
                <w:sz w:val="24"/>
                <w:szCs w:val="24"/>
              </w:rPr>
              <w:t>0.4</w:t>
            </w:r>
            <w:r>
              <w:rPr>
                <w:rFonts w:ascii="Times New Roman" w:hAnsi="Times New Roman"/>
                <w:color w:val="FF0000"/>
                <w:sz w:val="24"/>
                <w:szCs w:val="24"/>
              </w:rPr>
              <w:t>t/a，集中收集后出售给废旧物资回收公司</w:t>
            </w:r>
            <w:r>
              <w:rPr>
                <w:rFonts w:ascii="Times New Roman" w:hAnsi="Times New Roman" w:cs="Times New Roman"/>
                <w:color w:val="FF0000"/>
                <w:sz w:val="24"/>
                <w:szCs w:val="24"/>
              </w:rPr>
              <w:t>。</w:t>
            </w:r>
          </w:p>
          <w:p>
            <w:pPr>
              <w:spacing w:line="500" w:lineRule="exact"/>
              <w:ind w:firstLine="480" w:firstLineChars="200"/>
              <w:rPr>
                <w:rFonts w:ascii="Times New Roman" w:hAnsi="Times New Roman" w:cs="Times New Roman"/>
                <w:color w:val="FF0000"/>
                <w:sz w:val="24"/>
                <w:szCs w:val="24"/>
              </w:rPr>
            </w:pPr>
            <w:r>
              <w:rPr>
                <w:rFonts w:hint="eastAsia" w:ascii="Times New Roman" w:hAnsi="Times New Roman" w:cs="Times New Roman"/>
                <w:color w:val="FF0000"/>
                <w:sz w:val="24"/>
                <w:szCs w:val="24"/>
              </w:rPr>
              <w:t>4）漆渣</w:t>
            </w:r>
          </w:p>
          <w:p>
            <w:pPr>
              <w:spacing w:line="500" w:lineRule="exact"/>
              <w:ind w:firstLine="480" w:firstLineChars="200"/>
              <w:rPr>
                <w:rFonts w:ascii="Times New Roman" w:hAnsi="Times New Roman" w:cs="Times New Roman"/>
                <w:color w:val="FF0000"/>
                <w:sz w:val="24"/>
              </w:rPr>
            </w:pPr>
            <w:r>
              <w:rPr>
                <w:rFonts w:hint="eastAsia" w:ascii="Times New Roman" w:hAnsi="Times New Roman" w:cs="Times New Roman"/>
                <w:color w:val="FF0000"/>
                <w:sz w:val="24"/>
                <w:szCs w:val="24"/>
              </w:rPr>
              <w:t>本项目</w:t>
            </w:r>
            <w:r>
              <w:rPr>
                <w:rFonts w:ascii="Times New Roman" w:hAnsi="Times New Roman" w:cs="Times New Roman"/>
                <w:color w:val="FF0000"/>
                <w:sz w:val="24"/>
                <w:szCs w:val="24"/>
              </w:rPr>
              <w:t>在</w:t>
            </w:r>
            <w:r>
              <w:rPr>
                <w:rFonts w:hint="eastAsia" w:ascii="Times New Roman" w:hAnsi="Times New Roman" w:cs="Times New Roman"/>
                <w:color w:val="FF0000"/>
                <w:sz w:val="24"/>
                <w:szCs w:val="24"/>
              </w:rPr>
              <w:t>喷漆</w:t>
            </w:r>
            <w:r>
              <w:rPr>
                <w:rFonts w:ascii="Times New Roman" w:hAnsi="Times New Roman" w:cs="Times New Roman"/>
                <w:color w:val="FF0000"/>
                <w:sz w:val="24"/>
                <w:szCs w:val="24"/>
              </w:rPr>
              <w:t>工序</w:t>
            </w:r>
            <w:r>
              <w:rPr>
                <w:rFonts w:ascii="Times New Roman" w:hAnsi="Times New Roman" w:cs="Times New Roman"/>
                <w:snapToGrid w:val="0"/>
                <w:color w:val="FF0000"/>
                <w:kern w:val="0"/>
                <w:sz w:val="24"/>
                <w:szCs w:val="24"/>
              </w:rPr>
              <w:t>会产生</w:t>
            </w:r>
            <w:r>
              <w:rPr>
                <w:rFonts w:hint="eastAsia" w:ascii="Times New Roman" w:hAnsi="Times New Roman" w:cs="Times New Roman"/>
                <w:snapToGrid w:val="0"/>
                <w:color w:val="FF0000"/>
                <w:kern w:val="0"/>
                <w:sz w:val="24"/>
                <w:szCs w:val="24"/>
              </w:rPr>
              <w:t>漆渣</w:t>
            </w:r>
            <w:r>
              <w:rPr>
                <w:rFonts w:ascii="Times New Roman" w:hAnsi="Times New Roman" w:cs="Times New Roman"/>
                <w:snapToGrid w:val="0"/>
                <w:color w:val="FF0000"/>
                <w:kern w:val="0"/>
                <w:sz w:val="24"/>
                <w:szCs w:val="24"/>
              </w:rPr>
              <w:t>，根据前文废气源强分析，</w:t>
            </w:r>
            <w:r>
              <w:rPr>
                <w:rFonts w:ascii="Times New Roman" w:hAnsi="Times New Roman" w:cs="Times New Roman"/>
                <w:color w:val="FF0000"/>
                <w:sz w:val="24"/>
                <w:szCs w:val="24"/>
              </w:rPr>
              <w:t>收集的</w:t>
            </w:r>
            <w:r>
              <w:rPr>
                <w:rFonts w:hint="eastAsia" w:ascii="Times New Roman" w:hAnsi="Times New Roman" w:cs="Times New Roman"/>
                <w:color w:val="FF0000"/>
                <w:sz w:val="24"/>
                <w:szCs w:val="24"/>
              </w:rPr>
              <w:t>漆渣</w:t>
            </w:r>
            <w:r>
              <w:rPr>
                <w:rFonts w:ascii="Times New Roman" w:hAnsi="Times New Roman" w:cs="Times New Roman"/>
                <w:snapToGrid w:val="0"/>
                <w:color w:val="FF0000"/>
                <w:kern w:val="0"/>
                <w:sz w:val="24"/>
                <w:szCs w:val="24"/>
              </w:rPr>
              <w:t>约</w:t>
            </w:r>
            <w:r>
              <w:rPr>
                <w:rFonts w:hint="eastAsia" w:ascii="Times New Roman" w:hAnsi="Times New Roman" w:cs="Times New Roman"/>
                <w:snapToGrid w:val="0"/>
                <w:color w:val="FF0000"/>
                <w:kern w:val="0"/>
                <w:sz w:val="24"/>
                <w:szCs w:val="24"/>
              </w:rPr>
              <w:t>0.076</w:t>
            </w:r>
            <w:r>
              <w:rPr>
                <w:rFonts w:ascii="Times New Roman" w:hAnsi="Times New Roman" w:cs="Times New Roman"/>
                <w:snapToGrid w:val="0"/>
                <w:color w:val="FF0000"/>
                <w:kern w:val="0"/>
                <w:sz w:val="24"/>
                <w:szCs w:val="24"/>
              </w:rPr>
              <w:t>t/a</w:t>
            </w:r>
            <w:r>
              <w:rPr>
                <w:rFonts w:hint="eastAsia" w:ascii="Times New Roman" w:hAnsi="Times New Roman" w:cs="Times New Roman"/>
                <w:snapToGrid w:val="0"/>
                <w:color w:val="FF0000"/>
                <w:kern w:val="0"/>
                <w:sz w:val="24"/>
                <w:szCs w:val="24"/>
              </w:rPr>
              <w:t>，</w:t>
            </w:r>
            <w:r>
              <w:rPr>
                <w:rFonts w:ascii="Times New Roman" w:hAnsi="Times New Roman" w:cs="Times New Roman"/>
                <w:color w:val="FF0000"/>
                <w:sz w:val="24"/>
              </w:rPr>
              <w:t>集中收集后委托资质单位进行处置，不排放。</w:t>
            </w:r>
          </w:p>
          <w:p>
            <w:pPr>
              <w:spacing w:line="500" w:lineRule="exact"/>
              <w:ind w:firstLine="480" w:firstLineChars="200"/>
              <w:rPr>
                <w:rFonts w:hint="eastAsia" w:ascii="Times New Roman" w:hAnsi="Times New Roman" w:cs="Times New Roman" w:eastAsiaTheme="minorEastAsia"/>
                <w:color w:val="FF0000"/>
                <w:sz w:val="24"/>
                <w:lang w:eastAsia="zh-CN"/>
              </w:rPr>
            </w:pPr>
            <w:r>
              <w:rPr>
                <w:rFonts w:hint="eastAsia" w:ascii="Times New Roman" w:hAnsi="Times New Roman" w:cs="Times New Roman"/>
                <w:color w:val="FF0000"/>
                <w:sz w:val="24"/>
                <w:lang w:val="en-US" w:eastAsia="zh-CN"/>
              </w:rPr>
              <w:t>注：根据《国家危废管理名录》（2021）中分类，水性漆渣不属于危废，根据部长信箱解答，水性漆渣需要进行危险废物检测，明确不属于危废，才可作为一般废物处理，因项目水性漆渣未进行危险废物检测，故定义为危废，若企业届时出具漆渣的危废检测报告合格，可作为一般固废处理。</w:t>
            </w:r>
          </w:p>
          <w:p>
            <w:pPr>
              <w:pStyle w:val="10"/>
              <w:spacing w:line="500" w:lineRule="exact"/>
              <w:ind w:left="-23" w:leftChars="-11"/>
              <w:rPr>
                <w:rFonts w:ascii="Times New Roman" w:hAnsi="Times New Roman" w:cs="Times New Roman"/>
                <w:color w:val="FF0000"/>
              </w:rPr>
            </w:pPr>
            <w:r>
              <w:rPr>
                <w:rFonts w:hint="eastAsia" w:ascii="Times New Roman" w:hAnsi="Times New Roman" w:cs="Times New Roman"/>
                <w:color w:val="FF0000"/>
              </w:rPr>
              <w:t>5）废钢丸</w:t>
            </w:r>
          </w:p>
          <w:p>
            <w:pPr>
              <w:spacing w:line="500" w:lineRule="exact"/>
              <w:ind w:firstLine="480" w:firstLineChars="200"/>
              <w:rPr>
                <w:rFonts w:ascii="Times New Roman" w:hAnsi="Times New Roman" w:cs="Times New Roman"/>
                <w:color w:val="FF0000"/>
                <w:sz w:val="24"/>
              </w:rPr>
            </w:pPr>
            <w:r>
              <w:rPr>
                <w:rFonts w:hint="eastAsia" w:ascii="Times New Roman" w:hAnsi="Times New Roman" w:cs="Times New Roman"/>
                <w:color w:val="FF0000"/>
                <w:sz w:val="24"/>
              </w:rPr>
              <w:t>项目使用不规则不锈钢钢丸对金属表面进行喷砂处理，长期使用后不锈钢丸会产生磨损，需要更换。类比企业同类型项目，废钢丸产生量约为0.2t/a。集中收集后出售给废旧物资回收公司。</w:t>
            </w:r>
          </w:p>
          <w:p>
            <w:pPr>
              <w:spacing w:line="500" w:lineRule="exact"/>
              <w:ind w:firstLine="480" w:firstLineChars="200"/>
              <w:rPr>
                <w:rFonts w:ascii="Times New Roman" w:hAnsi="Times New Roman" w:cs="Times New Roman"/>
                <w:color w:val="FF0000"/>
                <w:sz w:val="24"/>
              </w:rPr>
            </w:pPr>
            <w:r>
              <w:rPr>
                <w:rFonts w:hint="eastAsia" w:ascii="Times New Roman" w:hAnsi="Times New Roman" w:cs="Times New Roman"/>
                <w:color w:val="FF0000"/>
                <w:sz w:val="24"/>
              </w:rPr>
              <w:t>6）废脱脂棉</w:t>
            </w:r>
          </w:p>
          <w:p>
            <w:pPr>
              <w:spacing w:line="500" w:lineRule="exact"/>
              <w:ind w:firstLine="480" w:firstLineChars="200"/>
              <w:rPr>
                <w:rFonts w:ascii="Times New Roman" w:hAnsi="Times New Roman" w:cs="Times New Roman"/>
                <w:color w:val="FF0000"/>
                <w:sz w:val="24"/>
              </w:rPr>
            </w:pPr>
            <w:r>
              <w:rPr>
                <w:rFonts w:hint="eastAsia" w:ascii="Times New Roman" w:hAnsi="Times New Roman" w:cs="Times New Roman"/>
                <w:color w:val="FF0000"/>
                <w:sz w:val="24"/>
                <w:szCs w:val="24"/>
              </w:rPr>
              <w:t>部件经外协酸洗后需要使用脱脂棉对表面进行擦拭，保证部件表面干燥和洁净，定期对脱脂棉进行更换，根据企业提供资料，企业废脱脂棉产生量约0.2t/a，集中收集后出售给废旧物资回收公司进行回收。</w:t>
            </w:r>
          </w:p>
          <w:p>
            <w:pPr>
              <w:pStyle w:val="10"/>
              <w:spacing w:line="500" w:lineRule="exact"/>
              <w:ind w:left="-23" w:leftChars="-11"/>
              <w:rPr>
                <w:rFonts w:ascii="Times New Roman" w:hAnsi="Times New Roman"/>
                <w:snapToGrid w:val="0"/>
                <w:color w:val="FF0000"/>
                <w:kern w:val="0"/>
                <w:szCs w:val="24"/>
              </w:rPr>
            </w:pPr>
            <w:r>
              <w:rPr>
                <w:rFonts w:hint="eastAsia" w:ascii="Times New Roman" w:hAnsi="Times New Roman"/>
                <w:snapToGrid w:val="0"/>
                <w:color w:val="FF0000"/>
                <w:kern w:val="0"/>
                <w:szCs w:val="24"/>
              </w:rPr>
              <w:t>7）废包装桶</w:t>
            </w:r>
          </w:p>
          <w:p>
            <w:pPr>
              <w:snapToGrid w:val="0"/>
              <w:spacing w:line="500" w:lineRule="exact"/>
              <w:ind w:firstLine="480" w:firstLineChars="200"/>
              <w:textAlignment w:val="center"/>
              <w:rPr>
                <w:rFonts w:ascii="Times New Roman" w:hAnsi="Times New Roman" w:eastAsia="宋体" w:cs="Times New Roman"/>
                <w:color w:val="FF0000"/>
                <w:sz w:val="24"/>
              </w:rPr>
            </w:pPr>
            <w:r>
              <w:rPr>
                <w:rFonts w:hint="eastAsia" w:ascii="Times New Roman" w:hAnsi="Times New Roman" w:eastAsia="宋体" w:cs="Times New Roman"/>
                <w:color w:val="FF0000"/>
                <w:sz w:val="24"/>
              </w:rPr>
              <w:t>本项目润滑</w:t>
            </w:r>
            <w:r>
              <w:rPr>
                <w:rFonts w:ascii="Times New Roman" w:hAnsi="Times New Roman" w:eastAsia="宋体" w:cs="Times New Roman"/>
                <w:color w:val="FF0000"/>
                <w:sz w:val="24"/>
              </w:rPr>
              <w:t>油、液压油</w:t>
            </w:r>
            <w:r>
              <w:rPr>
                <w:rFonts w:hint="eastAsia" w:ascii="Times New Roman" w:hAnsi="Times New Roman" w:eastAsia="宋体" w:cs="Times New Roman"/>
                <w:color w:val="FF0000"/>
                <w:sz w:val="24"/>
              </w:rPr>
              <w:t>、油漆、除油剂和陶化剂</w:t>
            </w:r>
            <w:r>
              <w:rPr>
                <w:rFonts w:ascii="Times New Roman" w:hAnsi="Times New Roman" w:eastAsia="宋体" w:cs="Times New Roman"/>
                <w:color w:val="FF0000"/>
                <w:sz w:val="24"/>
              </w:rPr>
              <w:t>使用完毕后会产生一定量的废包装桶，</w:t>
            </w:r>
            <w:r>
              <w:rPr>
                <w:rFonts w:hint="eastAsia" w:ascii="Times New Roman" w:hAnsi="Times New Roman" w:eastAsia="宋体" w:cs="Times New Roman"/>
                <w:color w:val="FF0000"/>
                <w:sz w:val="24"/>
              </w:rPr>
              <w:t>产生情况见表4-19。</w:t>
            </w:r>
          </w:p>
          <w:p>
            <w:pPr>
              <w:spacing w:line="460" w:lineRule="exact"/>
              <w:jc w:val="center"/>
              <w:rPr>
                <w:rFonts w:ascii="Times New Roman" w:hAnsi="Times New Roman" w:cs="Times New Roman"/>
                <w:b/>
                <w:color w:val="FF0000"/>
                <w:kern w:val="0"/>
                <w:szCs w:val="21"/>
              </w:rPr>
            </w:pPr>
            <w:r>
              <w:rPr>
                <w:rFonts w:ascii="Times New Roman" w:hAnsi="Times New Roman" w:cs="Times New Roman"/>
                <w:b/>
                <w:color w:val="FF0000"/>
                <w:kern w:val="0"/>
                <w:szCs w:val="21"/>
              </w:rPr>
              <w:t>表</w:t>
            </w:r>
            <w:r>
              <w:rPr>
                <w:rFonts w:hint="eastAsia" w:ascii="Times New Roman" w:hAnsi="Times New Roman" w:cs="Times New Roman"/>
                <w:b/>
                <w:color w:val="FF0000"/>
                <w:kern w:val="0"/>
                <w:szCs w:val="21"/>
              </w:rPr>
              <w:t>4</w:t>
            </w:r>
            <w:r>
              <w:rPr>
                <w:rFonts w:ascii="Times New Roman" w:hAnsi="Times New Roman" w:cs="Times New Roman"/>
                <w:b/>
                <w:color w:val="FF0000"/>
                <w:kern w:val="0"/>
                <w:szCs w:val="21"/>
              </w:rPr>
              <w:t>-</w:t>
            </w:r>
            <w:r>
              <w:rPr>
                <w:rFonts w:hint="eastAsia" w:ascii="Times New Roman" w:hAnsi="Times New Roman" w:cs="Times New Roman"/>
                <w:b/>
                <w:color w:val="FF0000"/>
                <w:kern w:val="0"/>
                <w:szCs w:val="21"/>
              </w:rPr>
              <w:t>19 废包装桶产生情况汇总表</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5"/>
              <w:gridCol w:w="1319"/>
              <w:gridCol w:w="1878"/>
              <w:gridCol w:w="2111"/>
              <w:gridCol w:w="21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04" w:type="dxa"/>
                  <w:gridSpan w:val="2"/>
                  <w:noWrap/>
                  <w:vAlign w:val="center"/>
                </w:tcPr>
                <w:p>
                  <w:pPr>
                    <w:spacing w:line="280" w:lineRule="exact"/>
                    <w:jc w:val="center"/>
                    <w:rPr>
                      <w:rFonts w:ascii="Times New Roman" w:hAnsi="Times New Roman" w:cs="Times New Roman"/>
                      <w:b/>
                      <w:bCs/>
                      <w:color w:val="FF0000"/>
                    </w:rPr>
                  </w:pPr>
                  <w:r>
                    <w:rPr>
                      <w:rFonts w:hint="eastAsia" w:ascii="Times New Roman" w:hAnsi="Times New Roman" w:cs="Times New Roman"/>
                      <w:b/>
                      <w:bCs/>
                      <w:color w:val="FF0000"/>
                    </w:rPr>
                    <w:t>名称</w:t>
                  </w:r>
                </w:p>
              </w:tc>
              <w:tc>
                <w:tcPr>
                  <w:tcW w:w="1878" w:type="dxa"/>
                  <w:noWrap/>
                  <w:vAlign w:val="center"/>
                </w:tcPr>
                <w:p>
                  <w:pPr>
                    <w:spacing w:line="280" w:lineRule="exact"/>
                    <w:jc w:val="center"/>
                    <w:rPr>
                      <w:rFonts w:ascii="Times New Roman" w:hAnsi="Times New Roman" w:cs="Times New Roman"/>
                      <w:b/>
                      <w:bCs/>
                      <w:color w:val="FF0000"/>
                    </w:rPr>
                  </w:pPr>
                  <w:r>
                    <w:rPr>
                      <w:rFonts w:hint="eastAsia" w:ascii="Times New Roman" w:hAnsi="Times New Roman" w:cs="Times New Roman"/>
                      <w:b/>
                      <w:bCs/>
                      <w:color w:val="FF0000"/>
                    </w:rPr>
                    <w:t>年产生个数</w:t>
                  </w:r>
                </w:p>
              </w:tc>
              <w:tc>
                <w:tcPr>
                  <w:tcW w:w="2111" w:type="dxa"/>
                  <w:noWrap/>
                  <w:vAlign w:val="center"/>
                </w:tcPr>
                <w:p>
                  <w:pPr>
                    <w:spacing w:line="280" w:lineRule="exact"/>
                    <w:jc w:val="center"/>
                    <w:rPr>
                      <w:rFonts w:ascii="Times New Roman" w:hAnsi="Times New Roman" w:cs="Times New Roman"/>
                      <w:b/>
                      <w:bCs/>
                      <w:color w:val="FF0000"/>
                    </w:rPr>
                  </w:pPr>
                  <w:r>
                    <w:rPr>
                      <w:rFonts w:hint="eastAsia" w:ascii="Times New Roman" w:hAnsi="Times New Roman" w:cs="Times New Roman"/>
                      <w:b/>
                      <w:bCs/>
                      <w:color w:val="FF0000"/>
                    </w:rPr>
                    <w:t>单个重量/kg</w:t>
                  </w:r>
                </w:p>
              </w:tc>
              <w:tc>
                <w:tcPr>
                  <w:tcW w:w="2111" w:type="dxa"/>
                  <w:noWrap/>
                  <w:vAlign w:val="center"/>
                </w:tcPr>
                <w:p>
                  <w:pPr>
                    <w:spacing w:line="280" w:lineRule="exact"/>
                    <w:jc w:val="center"/>
                    <w:rPr>
                      <w:rFonts w:ascii="Times New Roman" w:hAnsi="Times New Roman" w:cs="Times New Roman"/>
                      <w:b/>
                      <w:bCs/>
                      <w:color w:val="FF0000"/>
                    </w:rPr>
                  </w:pPr>
                  <w:r>
                    <w:rPr>
                      <w:rFonts w:hint="eastAsia" w:ascii="Times New Roman" w:hAnsi="Times New Roman" w:cs="Times New Roman"/>
                      <w:b/>
                      <w:bCs/>
                      <w:color w:val="FF0000"/>
                    </w:rPr>
                    <w:t>年总重量/t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85" w:type="dxa"/>
                  <w:vMerge w:val="restart"/>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废包装桶</w:t>
                  </w:r>
                </w:p>
              </w:tc>
              <w:tc>
                <w:tcPr>
                  <w:tcW w:w="1319"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废润滑油桶</w:t>
                  </w:r>
                </w:p>
              </w:tc>
              <w:tc>
                <w:tcPr>
                  <w:tcW w:w="1878" w:type="dxa"/>
                  <w:noWrap/>
                  <w:vAlign w:val="center"/>
                </w:tcPr>
                <w:p>
                  <w:pPr>
                    <w:spacing w:line="280" w:lineRule="exact"/>
                    <w:jc w:val="center"/>
                    <w:rPr>
                      <w:rFonts w:ascii="Times New Roman" w:hAnsi="Times New Roman" w:cs="Times New Roman"/>
                      <w:color w:val="FF0000"/>
                    </w:rPr>
                  </w:pPr>
                  <w:r>
                    <w:rPr>
                      <w:rFonts w:hint="eastAsia" w:ascii="Times New Roman" w:hAnsi="Times New Roman" w:cs="Times New Roman"/>
                      <w:color w:val="FF0000"/>
                    </w:rPr>
                    <w:t>66</w:t>
                  </w:r>
                </w:p>
              </w:tc>
              <w:tc>
                <w:tcPr>
                  <w:tcW w:w="2111"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1.2</w:t>
                  </w:r>
                </w:p>
              </w:tc>
              <w:tc>
                <w:tcPr>
                  <w:tcW w:w="2111" w:type="dxa"/>
                  <w:noWrap/>
                  <w:vAlign w:val="center"/>
                </w:tcPr>
                <w:p>
                  <w:pPr>
                    <w:widowControl/>
                    <w:jc w:val="center"/>
                    <w:textAlignment w:val="center"/>
                    <w:rPr>
                      <w:rFonts w:ascii="Times New Roman" w:hAnsi="Times New Roman" w:cs="Times New Roman"/>
                      <w:color w:val="FF0000"/>
                    </w:rPr>
                  </w:pPr>
                  <w:r>
                    <w:rPr>
                      <w:rFonts w:ascii="Times New Roman" w:hAnsi="Times New Roman" w:eastAsia="宋体" w:cs="Times New Roman"/>
                      <w:color w:val="FF0000"/>
                      <w:kern w:val="0"/>
                      <w:szCs w:val="21"/>
                    </w:rPr>
                    <w:t>0.079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85" w:type="dxa"/>
                  <w:vMerge w:val="continue"/>
                  <w:noWrap/>
                  <w:vAlign w:val="center"/>
                </w:tcPr>
                <w:p>
                  <w:pPr>
                    <w:spacing w:line="280" w:lineRule="exact"/>
                    <w:ind w:left="420" w:hanging="420" w:hangingChars="200"/>
                    <w:jc w:val="center"/>
                    <w:rPr>
                      <w:rFonts w:ascii="Times New Roman" w:hAnsi="Times New Roman" w:cs="Times New Roman"/>
                      <w:color w:val="FF0000"/>
                    </w:rPr>
                  </w:pPr>
                </w:p>
              </w:tc>
              <w:tc>
                <w:tcPr>
                  <w:tcW w:w="1319"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废液压油桶</w:t>
                  </w:r>
                </w:p>
              </w:tc>
              <w:tc>
                <w:tcPr>
                  <w:tcW w:w="1878" w:type="dxa"/>
                  <w:noWrap/>
                  <w:vAlign w:val="center"/>
                </w:tcPr>
                <w:p>
                  <w:pPr>
                    <w:spacing w:line="280" w:lineRule="exact"/>
                    <w:jc w:val="center"/>
                    <w:rPr>
                      <w:rFonts w:ascii="Times New Roman" w:hAnsi="Times New Roman" w:cs="Times New Roman"/>
                      <w:color w:val="FF0000"/>
                    </w:rPr>
                  </w:pPr>
                  <w:r>
                    <w:rPr>
                      <w:rFonts w:hint="eastAsia" w:ascii="Times New Roman" w:hAnsi="Times New Roman" w:cs="Times New Roman"/>
                      <w:color w:val="FF0000"/>
                    </w:rPr>
                    <w:t>5</w:t>
                  </w:r>
                </w:p>
              </w:tc>
              <w:tc>
                <w:tcPr>
                  <w:tcW w:w="2111"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15</w:t>
                  </w:r>
                </w:p>
              </w:tc>
              <w:tc>
                <w:tcPr>
                  <w:tcW w:w="2111" w:type="dxa"/>
                  <w:noWrap/>
                  <w:vAlign w:val="center"/>
                </w:tcPr>
                <w:p>
                  <w:pPr>
                    <w:widowControl/>
                    <w:jc w:val="center"/>
                    <w:textAlignment w:val="center"/>
                    <w:rPr>
                      <w:rFonts w:ascii="Times New Roman" w:hAnsi="Times New Roman" w:cs="Times New Roman"/>
                      <w:color w:val="FF0000"/>
                    </w:rPr>
                  </w:pPr>
                  <w:r>
                    <w:rPr>
                      <w:rFonts w:ascii="Times New Roman" w:hAnsi="Times New Roman" w:eastAsia="宋体" w:cs="Times New Roman"/>
                      <w:color w:val="FF0000"/>
                      <w:kern w:val="0"/>
                      <w:szCs w:val="21"/>
                    </w:rPr>
                    <w:t>0.075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85" w:type="dxa"/>
                  <w:vMerge w:val="continue"/>
                  <w:noWrap/>
                  <w:vAlign w:val="center"/>
                </w:tcPr>
                <w:p>
                  <w:pPr>
                    <w:spacing w:line="280" w:lineRule="exact"/>
                    <w:ind w:left="420" w:hanging="420" w:hangingChars="200"/>
                    <w:jc w:val="center"/>
                    <w:rPr>
                      <w:rFonts w:ascii="Times New Roman" w:hAnsi="Times New Roman" w:cs="Times New Roman"/>
                      <w:color w:val="FF0000"/>
                    </w:rPr>
                  </w:pPr>
                </w:p>
              </w:tc>
              <w:tc>
                <w:tcPr>
                  <w:tcW w:w="1319"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废油漆桶</w:t>
                  </w:r>
                </w:p>
              </w:tc>
              <w:tc>
                <w:tcPr>
                  <w:tcW w:w="1878" w:type="dxa"/>
                  <w:noWrap/>
                  <w:vAlign w:val="center"/>
                </w:tcPr>
                <w:p>
                  <w:pPr>
                    <w:spacing w:line="280" w:lineRule="exact"/>
                    <w:jc w:val="center"/>
                    <w:rPr>
                      <w:rFonts w:ascii="Times New Roman" w:hAnsi="Times New Roman" w:cs="Times New Roman"/>
                      <w:color w:val="FF0000"/>
                    </w:rPr>
                  </w:pPr>
                  <w:r>
                    <w:rPr>
                      <w:rFonts w:hint="eastAsia" w:ascii="Times New Roman" w:hAnsi="Times New Roman" w:cs="Times New Roman"/>
                      <w:color w:val="FF0000"/>
                    </w:rPr>
                    <w:t>308</w:t>
                  </w:r>
                </w:p>
              </w:tc>
              <w:tc>
                <w:tcPr>
                  <w:tcW w:w="2111"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1.1</w:t>
                  </w:r>
                </w:p>
              </w:tc>
              <w:tc>
                <w:tcPr>
                  <w:tcW w:w="2111" w:type="dxa"/>
                  <w:noWrap/>
                  <w:vAlign w:val="center"/>
                </w:tcPr>
                <w:p>
                  <w:pPr>
                    <w:widowControl/>
                    <w:jc w:val="center"/>
                    <w:textAlignment w:val="center"/>
                    <w:rPr>
                      <w:rFonts w:ascii="Times New Roman" w:hAnsi="Times New Roman" w:cs="Times New Roman"/>
                      <w:color w:val="FF0000"/>
                    </w:rPr>
                  </w:pPr>
                  <w:r>
                    <w:rPr>
                      <w:rFonts w:ascii="Times New Roman" w:hAnsi="Times New Roman" w:eastAsia="宋体" w:cs="Times New Roman"/>
                      <w:color w:val="FF0000"/>
                      <w:kern w:val="0"/>
                      <w:szCs w:val="21"/>
                    </w:rPr>
                    <w:t>0.339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85" w:type="dxa"/>
                  <w:vMerge w:val="continue"/>
                  <w:noWrap/>
                  <w:vAlign w:val="center"/>
                </w:tcPr>
                <w:p>
                  <w:pPr>
                    <w:spacing w:line="280" w:lineRule="exact"/>
                    <w:ind w:left="420" w:hanging="420" w:hangingChars="200"/>
                    <w:jc w:val="center"/>
                    <w:rPr>
                      <w:rFonts w:ascii="Times New Roman" w:hAnsi="Times New Roman" w:cs="Times New Roman"/>
                      <w:color w:val="FF0000"/>
                    </w:rPr>
                  </w:pPr>
                </w:p>
              </w:tc>
              <w:tc>
                <w:tcPr>
                  <w:tcW w:w="1319"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废切削液桶</w:t>
                  </w:r>
                </w:p>
              </w:tc>
              <w:tc>
                <w:tcPr>
                  <w:tcW w:w="1878" w:type="dxa"/>
                  <w:noWrap/>
                  <w:vAlign w:val="center"/>
                </w:tcPr>
                <w:p>
                  <w:pPr>
                    <w:spacing w:line="280" w:lineRule="exact"/>
                    <w:jc w:val="center"/>
                    <w:rPr>
                      <w:rFonts w:ascii="Times New Roman" w:hAnsi="Times New Roman" w:cs="Times New Roman"/>
                      <w:color w:val="FF0000"/>
                    </w:rPr>
                  </w:pPr>
                  <w:r>
                    <w:rPr>
                      <w:rFonts w:hint="eastAsia" w:ascii="Times New Roman" w:hAnsi="Times New Roman" w:cs="Times New Roman"/>
                      <w:color w:val="FF0000"/>
                    </w:rPr>
                    <w:t>25</w:t>
                  </w:r>
                </w:p>
              </w:tc>
              <w:tc>
                <w:tcPr>
                  <w:tcW w:w="2111"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20</w:t>
                  </w:r>
                </w:p>
              </w:tc>
              <w:tc>
                <w:tcPr>
                  <w:tcW w:w="2111" w:type="dxa"/>
                  <w:noWrap/>
                  <w:vAlign w:val="center"/>
                </w:tcPr>
                <w:p>
                  <w:pPr>
                    <w:widowControl/>
                    <w:jc w:val="center"/>
                    <w:textAlignment w:val="center"/>
                    <w:rPr>
                      <w:rFonts w:ascii="Times New Roman" w:hAnsi="Times New Roman" w:cs="Times New Roman"/>
                      <w:color w:val="FF0000"/>
                    </w:rPr>
                  </w:pPr>
                  <w:r>
                    <w:rPr>
                      <w:rFonts w:ascii="Times New Roman" w:hAnsi="Times New Roman" w:eastAsia="宋体" w:cs="Times New Roman"/>
                      <w:color w:val="FF0000"/>
                      <w:kern w:val="0"/>
                      <w:szCs w:val="21"/>
                    </w:rPr>
                    <w:t>0.500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85" w:type="dxa"/>
                  <w:vMerge w:val="continue"/>
                  <w:noWrap/>
                  <w:vAlign w:val="center"/>
                </w:tcPr>
                <w:p>
                  <w:pPr>
                    <w:spacing w:line="280" w:lineRule="exact"/>
                    <w:ind w:left="420" w:hanging="420" w:hangingChars="200"/>
                    <w:jc w:val="center"/>
                    <w:rPr>
                      <w:rFonts w:ascii="Times New Roman" w:hAnsi="Times New Roman" w:cs="Times New Roman"/>
                      <w:color w:val="FF0000"/>
                    </w:rPr>
                  </w:pPr>
                </w:p>
              </w:tc>
              <w:tc>
                <w:tcPr>
                  <w:tcW w:w="1319"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废清洗剂桶</w:t>
                  </w:r>
                </w:p>
              </w:tc>
              <w:tc>
                <w:tcPr>
                  <w:tcW w:w="1878" w:type="dxa"/>
                  <w:noWrap/>
                  <w:vAlign w:val="center"/>
                </w:tcPr>
                <w:p>
                  <w:pPr>
                    <w:spacing w:line="280" w:lineRule="exact"/>
                    <w:jc w:val="center"/>
                    <w:rPr>
                      <w:rFonts w:ascii="Times New Roman" w:hAnsi="Times New Roman" w:cs="Times New Roman"/>
                      <w:color w:val="FF0000"/>
                    </w:rPr>
                  </w:pPr>
                  <w:r>
                    <w:rPr>
                      <w:rFonts w:hint="eastAsia" w:ascii="Times New Roman" w:hAnsi="Times New Roman" w:cs="Times New Roman"/>
                      <w:color w:val="FF0000"/>
                    </w:rPr>
                    <w:t>32</w:t>
                  </w:r>
                </w:p>
              </w:tc>
              <w:tc>
                <w:tcPr>
                  <w:tcW w:w="2111"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1.2</w:t>
                  </w:r>
                </w:p>
              </w:tc>
              <w:tc>
                <w:tcPr>
                  <w:tcW w:w="2111" w:type="dxa"/>
                  <w:noWrap/>
                  <w:vAlign w:val="center"/>
                </w:tcPr>
                <w:p>
                  <w:pPr>
                    <w:widowControl/>
                    <w:jc w:val="center"/>
                    <w:textAlignment w:val="center"/>
                    <w:rPr>
                      <w:rFonts w:ascii="Times New Roman" w:hAnsi="Times New Roman" w:cs="Times New Roman"/>
                      <w:color w:val="FF0000"/>
                    </w:rPr>
                  </w:pPr>
                  <w:r>
                    <w:rPr>
                      <w:rFonts w:ascii="Times New Roman" w:hAnsi="Times New Roman" w:eastAsia="宋体" w:cs="Times New Roman"/>
                      <w:color w:val="FF0000"/>
                      <w:kern w:val="0"/>
                      <w:szCs w:val="21"/>
                    </w:rPr>
                    <w:t>0.038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04" w:type="dxa"/>
                  <w:gridSpan w:val="2"/>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合计</w:t>
                  </w:r>
                </w:p>
              </w:tc>
              <w:tc>
                <w:tcPr>
                  <w:tcW w:w="1878" w:type="dxa"/>
                  <w:noWrap/>
                  <w:vAlign w:val="center"/>
                </w:tcPr>
                <w:p>
                  <w:pPr>
                    <w:spacing w:line="280" w:lineRule="exact"/>
                    <w:jc w:val="center"/>
                    <w:rPr>
                      <w:rFonts w:ascii="Times New Roman" w:hAnsi="Times New Roman" w:cs="Times New Roman"/>
                      <w:color w:val="FF0000"/>
                    </w:rPr>
                  </w:pPr>
                  <w:r>
                    <w:rPr>
                      <w:rFonts w:hint="eastAsia" w:ascii="Times New Roman" w:hAnsi="Times New Roman" w:cs="Times New Roman"/>
                      <w:color w:val="FF0000"/>
                    </w:rPr>
                    <w:t>/</w:t>
                  </w:r>
                </w:p>
              </w:tc>
              <w:tc>
                <w:tcPr>
                  <w:tcW w:w="2111"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w:t>
                  </w:r>
                </w:p>
              </w:tc>
              <w:tc>
                <w:tcPr>
                  <w:tcW w:w="2111"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1.031</w:t>
                  </w:r>
                </w:p>
              </w:tc>
            </w:tr>
          </w:tbl>
          <w:p>
            <w:pPr>
              <w:pStyle w:val="6"/>
              <w:adjustRightInd w:val="0"/>
              <w:snapToGrid w:val="0"/>
              <w:spacing w:line="500" w:lineRule="exact"/>
              <w:ind w:firstLine="480" w:firstLineChars="200"/>
              <w:rPr>
                <w:rFonts w:ascii="Times New Roman" w:hAnsi="Times New Roman" w:cs="Times New Roman"/>
                <w:color w:val="FF0000"/>
                <w:sz w:val="24"/>
                <w:szCs w:val="24"/>
              </w:rPr>
            </w:pPr>
            <w:r>
              <w:rPr>
                <w:rFonts w:hint="eastAsia" w:ascii="Times New Roman" w:hAnsi="Times New Roman" w:cs="Times New Roman"/>
                <w:color w:val="FF0000"/>
                <w:sz w:val="24"/>
              </w:rPr>
              <w:t>以上废包装桶</w:t>
            </w:r>
            <w:r>
              <w:rPr>
                <w:rFonts w:ascii="Times New Roman" w:hAnsi="Times New Roman" w:cs="Times New Roman"/>
                <w:color w:val="FF0000"/>
                <w:sz w:val="24"/>
              </w:rPr>
              <w:t>集中收集后</w:t>
            </w:r>
            <w:r>
              <w:rPr>
                <w:rFonts w:ascii="Times New Roman" w:hAnsi="Times New Roman" w:cs="Times New Roman"/>
                <w:color w:val="FF0000"/>
                <w:sz w:val="24"/>
                <w:szCs w:val="24"/>
              </w:rPr>
              <w:t>委托资质单位进行处置</w:t>
            </w:r>
            <w:r>
              <w:rPr>
                <w:rFonts w:ascii="Times New Roman" w:hAnsi="Times New Roman" w:cs="Times New Roman"/>
                <w:color w:val="FF0000"/>
                <w:sz w:val="24"/>
              </w:rPr>
              <w:t>，不排放。</w:t>
            </w:r>
          </w:p>
          <w:p>
            <w:pPr>
              <w:pStyle w:val="10"/>
              <w:spacing w:line="500" w:lineRule="exact"/>
              <w:ind w:left="397" w:leftChars="189" w:firstLine="0" w:firstLineChars="0"/>
              <w:rPr>
                <w:rFonts w:ascii="Times New Roman" w:hAnsi="Times New Roman" w:cs="Times New Roman"/>
                <w:snapToGrid w:val="0"/>
                <w:color w:val="FF0000"/>
                <w:kern w:val="0"/>
                <w:szCs w:val="24"/>
              </w:rPr>
            </w:pPr>
            <w:r>
              <w:rPr>
                <w:rFonts w:hint="eastAsia" w:ascii="Times New Roman" w:hAnsi="Times New Roman" w:cs="Times New Roman"/>
                <w:snapToGrid w:val="0"/>
                <w:color w:val="FF0000"/>
                <w:kern w:val="0"/>
                <w:szCs w:val="24"/>
              </w:rPr>
              <w:t>8）废液压油</w:t>
            </w:r>
          </w:p>
          <w:p>
            <w:pPr>
              <w:spacing w:line="500" w:lineRule="exact"/>
              <w:ind w:firstLine="480" w:firstLineChars="200"/>
              <w:textAlignment w:val="center"/>
              <w:rPr>
                <w:rFonts w:ascii="Times New Roman" w:hAnsi="Times New Roman" w:cs="Times New Roman"/>
                <w:color w:val="FF0000"/>
                <w:sz w:val="24"/>
                <w:szCs w:val="24"/>
              </w:rPr>
            </w:pPr>
            <w:r>
              <w:rPr>
                <w:rFonts w:ascii="Times New Roman" w:hAnsi="Times New Roman" w:cs="Times New Roman"/>
                <w:snapToGrid w:val="0"/>
                <w:color w:val="FF0000"/>
                <w:kern w:val="0"/>
                <w:sz w:val="24"/>
                <w:szCs w:val="24"/>
              </w:rPr>
              <w:t>本项目营运期液压设备维修、保养过程会产生一定量废液压油，</w:t>
            </w:r>
            <w:r>
              <w:rPr>
                <w:rFonts w:ascii="Times New Roman" w:hAnsi="Times New Roman" w:cs="Times New Roman"/>
                <w:color w:val="FF0000"/>
                <w:sz w:val="24"/>
                <w:szCs w:val="24"/>
              </w:rPr>
              <w:t>根据企业提供，</w:t>
            </w:r>
            <w:r>
              <w:rPr>
                <w:rFonts w:hint="eastAsia" w:ascii="Times New Roman" w:hAnsi="Times New Roman" w:cs="Times New Roman"/>
                <w:color w:val="FF0000"/>
                <w:sz w:val="24"/>
                <w:szCs w:val="24"/>
              </w:rPr>
              <w:t>其每年更换一次，每次更换量为1t，液压油使用过程中会产生损耗，损耗约10%，则废液压油</w:t>
            </w:r>
            <w:r>
              <w:rPr>
                <w:rFonts w:ascii="Times New Roman" w:hAnsi="Times New Roman" w:cs="Times New Roman"/>
                <w:color w:val="FF0000"/>
                <w:sz w:val="24"/>
                <w:szCs w:val="24"/>
              </w:rPr>
              <w:t>产生量为</w:t>
            </w:r>
            <w:r>
              <w:rPr>
                <w:rFonts w:hint="eastAsia" w:ascii="Times New Roman" w:hAnsi="Times New Roman" w:cs="Times New Roman"/>
                <w:color w:val="FF0000"/>
                <w:sz w:val="24"/>
                <w:szCs w:val="24"/>
              </w:rPr>
              <w:t>0.9</w:t>
            </w:r>
            <w:r>
              <w:rPr>
                <w:rFonts w:ascii="Times New Roman" w:hAnsi="Times New Roman" w:cs="Times New Roman"/>
                <w:color w:val="FF0000"/>
                <w:sz w:val="24"/>
                <w:szCs w:val="24"/>
              </w:rPr>
              <w:t>t/a。集中收集后委托资质单位处置，不排放。</w:t>
            </w:r>
          </w:p>
          <w:p>
            <w:pPr>
              <w:pStyle w:val="10"/>
              <w:spacing w:line="500" w:lineRule="exact"/>
              <w:rPr>
                <w:rFonts w:ascii="Times New Roman" w:hAnsi="Times New Roman" w:cs="Times New Roman"/>
                <w:snapToGrid w:val="0"/>
                <w:color w:val="FF0000"/>
                <w:kern w:val="0"/>
                <w:szCs w:val="24"/>
              </w:rPr>
            </w:pPr>
            <w:r>
              <w:rPr>
                <w:rFonts w:hint="eastAsia" w:ascii="Times New Roman" w:hAnsi="Times New Roman" w:cs="Times New Roman"/>
                <w:snapToGrid w:val="0"/>
                <w:color w:val="FF0000"/>
                <w:kern w:val="0"/>
                <w:szCs w:val="24"/>
              </w:rPr>
              <w:t>9）废润滑油</w:t>
            </w:r>
          </w:p>
          <w:p>
            <w:pPr>
              <w:spacing w:line="500" w:lineRule="exact"/>
              <w:ind w:firstLine="480" w:firstLineChars="200"/>
              <w:textAlignment w:val="center"/>
              <w:rPr>
                <w:rFonts w:ascii="Times New Roman" w:hAnsi="Times New Roman" w:cs="Times New Roman"/>
                <w:snapToGrid w:val="0"/>
                <w:color w:val="FF0000"/>
                <w:kern w:val="0"/>
                <w:szCs w:val="24"/>
              </w:rPr>
            </w:pPr>
            <w:r>
              <w:rPr>
                <w:rFonts w:ascii="Times New Roman" w:hAnsi="Times New Roman" w:cs="Times New Roman"/>
                <w:snapToGrid w:val="0"/>
                <w:color w:val="FF0000"/>
                <w:kern w:val="0"/>
                <w:sz w:val="24"/>
                <w:szCs w:val="24"/>
              </w:rPr>
              <w:t>本项目营运期液压设备维修、保养过程会产生一定量废</w:t>
            </w:r>
            <w:r>
              <w:rPr>
                <w:rFonts w:hint="eastAsia" w:ascii="Times New Roman" w:hAnsi="Times New Roman" w:cs="Times New Roman"/>
                <w:snapToGrid w:val="0"/>
                <w:color w:val="FF0000"/>
                <w:kern w:val="0"/>
                <w:sz w:val="24"/>
                <w:szCs w:val="24"/>
              </w:rPr>
              <w:t>润滑</w:t>
            </w:r>
            <w:r>
              <w:rPr>
                <w:rFonts w:ascii="Times New Roman" w:hAnsi="Times New Roman" w:cs="Times New Roman"/>
                <w:snapToGrid w:val="0"/>
                <w:color w:val="FF0000"/>
                <w:kern w:val="0"/>
                <w:sz w:val="24"/>
                <w:szCs w:val="24"/>
              </w:rPr>
              <w:t>油，</w:t>
            </w:r>
            <w:r>
              <w:rPr>
                <w:rFonts w:ascii="Times New Roman" w:hAnsi="Times New Roman" w:cs="Times New Roman"/>
                <w:color w:val="FF0000"/>
                <w:sz w:val="24"/>
                <w:szCs w:val="24"/>
              </w:rPr>
              <w:t>根据企业提供，</w:t>
            </w:r>
            <w:r>
              <w:rPr>
                <w:rFonts w:hint="eastAsia" w:ascii="Times New Roman" w:hAnsi="Times New Roman" w:cs="Times New Roman"/>
                <w:color w:val="FF0000"/>
                <w:sz w:val="24"/>
                <w:szCs w:val="24"/>
              </w:rPr>
              <w:t>其每年更换一次，每次更换量为1t，润滑油使用过程中会产生损耗，损耗约10%，则废润滑油</w:t>
            </w:r>
            <w:r>
              <w:rPr>
                <w:rFonts w:ascii="Times New Roman" w:hAnsi="Times New Roman" w:cs="Times New Roman"/>
                <w:color w:val="FF0000"/>
                <w:sz w:val="24"/>
                <w:szCs w:val="24"/>
              </w:rPr>
              <w:t>产生量为</w:t>
            </w:r>
            <w:r>
              <w:rPr>
                <w:rFonts w:hint="eastAsia" w:ascii="Times New Roman" w:hAnsi="Times New Roman" w:cs="Times New Roman"/>
                <w:color w:val="FF0000"/>
                <w:sz w:val="24"/>
                <w:szCs w:val="24"/>
              </w:rPr>
              <w:t>0.9</w:t>
            </w:r>
            <w:r>
              <w:rPr>
                <w:rFonts w:ascii="Times New Roman" w:hAnsi="Times New Roman" w:cs="Times New Roman"/>
                <w:color w:val="FF0000"/>
                <w:sz w:val="24"/>
                <w:szCs w:val="24"/>
              </w:rPr>
              <w:t>t/a。集中收集后委托资质单位处置，不排放。</w:t>
            </w:r>
          </w:p>
          <w:p>
            <w:pPr>
              <w:pStyle w:val="10"/>
              <w:spacing w:line="500" w:lineRule="exact"/>
              <w:rPr>
                <w:rFonts w:ascii="Times New Roman" w:hAnsi="Times New Roman" w:cs="Times New Roman"/>
                <w:snapToGrid w:val="0"/>
                <w:color w:val="FF0000"/>
                <w:kern w:val="0"/>
                <w:szCs w:val="24"/>
              </w:rPr>
            </w:pPr>
            <w:r>
              <w:rPr>
                <w:rFonts w:hint="eastAsia" w:ascii="Times New Roman" w:hAnsi="Times New Roman" w:cs="Times New Roman"/>
                <w:snapToGrid w:val="0"/>
                <w:color w:val="FF0000"/>
                <w:kern w:val="0"/>
                <w:szCs w:val="24"/>
              </w:rPr>
              <w:t>9）废活性炭</w:t>
            </w:r>
          </w:p>
          <w:p>
            <w:pPr>
              <w:pStyle w:val="43"/>
              <w:spacing w:line="500" w:lineRule="exact"/>
              <w:ind w:firstLine="480" w:firstLineChars="200"/>
              <w:jc w:val="left"/>
              <w:rPr>
                <w:rFonts w:ascii="Times New Roman" w:hAnsi="Times New Roman" w:cs="Times New Roman"/>
                <w:color w:val="FF0000"/>
                <w:sz w:val="24"/>
              </w:rPr>
            </w:pPr>
            <w:r>
              <w:rPr>
                <w:rFonts w:ascii="Times New Roman" w:hAnsi="Times New Roman" w:cs="Times New Roman"/>
                <w:color w:val="FF0000"/>
                <w:sz w:val="24"/>
              </w:rPr>
              <w:t>本项目有机废气经收集后通过活性炭吸附装置进行净化处理。</w:t>
            </w:r>
            <w:r>
              <w:rPr>
                <w:rFonts w:ascii="Times New Roman" w:hAnsi="Times New Roman" w:cs="Times New Roman"/>
                <w:snapToGrid w:val="0"/>
                <w:color w:val="FF0000"/>
                <w:kern w:val="0"/>
                <w:sz w:val="24"/>
              </w:rPr>
              <w:t>根据前文废气源强分析</w:t>
            </w:r>
            <w:r>
              <w:rPr>
                <w:rFonts w:ascii="Times New Roman" w:hAnsi="Times New Roman" w:cs="Times New Roman"/>
                <w:color w:val="FF0000"/>
                <w:sz w:val="24"/>
              </w:rPr>
              <w:t>，</w:t>
            </w:r>
            <w:r>
              <w:rPr>
                <w:rFonts w:hint="eastAsia" w:ascii="Times New Roman" w:hAnsi="Times New Roman" w:cs="Times New Roman"/>
                <w:color w:val="FF0000"/>
                <w:sz w:val="24"/>
              </w:rPr>
              <w:t>吸附的有机废气量为0.78</w:t>
            </w:r>
            <w:r>
              <w:rPr>
                <w:rFonts w:ascii="Times New Roman" w:hAnsi="Times New Roman" w:cs="Times New Roman"/>
                <w:color w:val="FF0000"/>
                <w:sz w:val="24"/>
              </w:rPr>
              <w:t>t/a</w:t>
            </w:r>
            <w:r>
              <w:rPr>
                <w:rFonts w:hint="eastAsia" w:ascii="Times New Roman" w:hAnsi="Times New Roman" w:cs="Times New Roman"/>
                <w:color w:val="FF0000"/>
                <w:sz w:val="24"/>
              </w:rPr>
              <w:t>，具体产生情况见表4-20和表4-21。</w:t>
            </w:r>
          </w:p>
          <w:p>
            <w:pPr>
              <w:spacing w:line="460" w:lineRule="exact"/>
              <w:jc w:val="center"/>
              <w:rPr>
                <w:rFonts w:ascii="Times New Roman" w:hAnsi="Times New Roman" w:cs="Times New Roman"/>
                <w:b/>
                <w:color w:val="FF0000"/>
                <w:kern w:val="0"/>
                <w:szCs w:val="21"/>
              </w:rPr>
            </w:pPr>
            <w:r>
              <w:rPr>
                <w:rFonts w:ascii="Times New Roman" w:hAnsi="Times New Roman" w:cs="Times New Roman"/>
                <w:b/>
                <w:color w:val="FF0000"/>
                <w:kern w:val="0"/>
                <w:szCs w:val="21"/>
              </w:rPr>
              <w:t>表</w:t>
            </w:r>
            <w:r>
              <w:rPr>
                <w:rFonts w:hint="eastAsia" w:ascii="Times New Roman" w:hAnsi="Times New Roman" w:cs="Times New Roman"/>
                <w:b/>
                <w:color w:val="FF0000"/>
                <w:kern w:val="0"/>
                <w:szCs w:val="21"/>
              </w:rPr>
              <w:t>4</w:t>
            </w:r>
            <w:r>
              <w:rPr>
                <w:rFonts w:ascii="Times New Roman" w:hAnsi="Times New Roman" w:cs="Times New Roman"/>
                <w:b/>
                <w:color w:val="FF0000"/>
                <w:kern w:val="0"/>
                <w:szCs w:val="21"/>
              </w:rPr>
              <w:t>-</w:t>
            </w:r>
            <w:r>
              <w:rPr>
                <w:rFonts w:hint="eastAsia" w:ascii="Times New Roman" w:hAnsi="Times New Roman" w:cs="Times New Roman"/>
                <w:b/>
                <w:color w:val="FF0000"/>
                <w:kern w:val="0"/>
                <w:szCs w:val="21"/>
              </w:rPr>
              <w:t>20 活性炭需求量计算表</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4"/>
              <w:gridCol w:w="2530"/>
              <w:gridCol w:w="2160"/>
              <w:gridCol w:w="2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6" w:type="dxa"/>
                  <w:noWrap/>
                  <w:vAlign w:val="center"/>
                </w:tcPr>
                <w:p>
                  <w:pPr>
                    <w:spacing w:line="280" w:lineRule="exact"/>
                    <w:jc w:val="center"/>
                    <w:rPr>
                      <w:rFonts w:ascii="Times New Roman" w:hAnsi="Times New Roman" w:cs="Times New Roman"/>
                      <w:b/>
                      <w:bCs/>
                      <w:color w:val="FF0000"/>
                    </w:rPr>
                  </w:pPr>
                  <w:r>
                    <w:rPr>
                      <w:rFonts w:hint="eastAsia" w:ascii="Times New Roman" w:hAnsi="Times New Roman" w:cs="Times New Roman"/>
                      <w:b/>
                      <w:bCs/>
                      <w:color w:val="FF0000"/>
                    </w:rPr>
                    <w:t>产生工序</w:t>
                  </w:r>
                </w:p>
              </w:tc>
              <w:tc>
                <w:tcPr>
                  <w:tcW w:w="1691" w:type="dxa"/>
                  <w:noWrap/>
                  <w:vAlign w:val="center"/>
                </w:tcPr>
                <w:p>
                  <w:pPr>
                    <w:spacing w:line="280" w:lineRule="exact"/>
                    <w:jc w:val="center"/>
                    <w:rPr>
                      <w:rFonts w:ascii="Times New Roman" w:hAnsi="Times New Roman" w:cs="Times New Roman"/>
                      <w:b/>
                      <w:bCs/>
                      <w:color w:val="FF0000"/>
                    </w:rPr>
                  </w:pPr>
                  <w:r>
                    <w:rPr>
                      <w:rFonts w:hint="eastAsia" w:ascii="Times New Roman" w:hAnsi="Times New Roman" w:cs="Times New Roman"/>
                      <w:b/>
                      <w:bCs/>
                      <w:color w:val="FF0000"/>
                    </w:rPr>
                    <w:t>有机废气吸附量/t</w:t>
                  </w:r>
                </w:p>
              </w:tc>
              <w:tc>
                <w:tcPr>
                  <w:tcW w:w="1444" w:type="dxa"/>
                  <w:noWrap/>
                  <w:vAlign w:val="center"/>
                </w:tcPr>
                <w:p>
                  <w:pPr>
                    <w:spacing w:line="280" w:lineRule="exact"/>
                    <w:jc w:val="center"/>
                    <w:rPr>
                      <w:rFonts w:ascii="Times New Roman" w:hAnsi="Times New Roman" w:cs="Times New Roman"/>
                      <w:b/>
                      <w:bCs/>
                      <w:color w:val="FF0000"/>
                    </w:rPr>
                  </w:pPr>
                  <w:r>
                    <w:rPr>
                      <w:rFonts w:hint="eastAsia" w:ascii="Times New Roman" w:hAnsi="Times New Roman" w:cs="Times New Roman"/>
                      <w:b/>
                      <w:bCs/>
                      <w:color w:val="FF0000"/>
                    </w:rPr>
                    <w:t>活性炭用量/t</w:t>
                  </w:r>
                </w:p>
              </w:tc>
              <w:tc>
                <w:tcPr>
                  <w:tcW w:w="1444" w:type="dxa"/>
                  <w:noWrap/>
                  <w:vAlign w:val="center"/>
                </w:tcPr>
                <w:p>
                  <w:pPr>
                    <w:spacing w:line="280" w:lineRule="exact"/>
                    <w:jc w:val="center"/>
                    <w:rPr>
                      <w:rFonts w:ascii="Times New Roman" w:hAnsi="Times New Roman" w:cs="Times New Roman"/>
                      <w:b/>
                      <w:bCs/>
                      <w:color w:val="FF0000"/>
                    </w:rPr>
                  </w:pPr>
                  <w:r>
                    <w:rPr>
                      <w:rFonts w:hint="eastAsia" w:ascii="Times New Roman" w:hAnsi="Times New Roman" w:cs="Times New Roman"/>
                      <w:b/>
                      <w:bCs/>
                      <w:color w:val="FF000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6"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喷漆</w:t>
                  </w:r>
                </w:p>
              </w:tc>
              <w:tc>
                <w:tcPr>
                  <w:tcW w:w="1691" w:type="dxa"/>
                  <w:noWrap/>
                  <w:vAlign w:val="center"/>
                </w:tcPr>
                <w:p>
                  <w:pPr>
                    <w:spacing w:line="280" w:lineRule="exact"/>
                    <w:jc w:val="center"/>
                    <w:rPr>
                      <w:rFonts w:ascii="Times New Roman" w:hAnsi="Times New Roman" w:cs="Times New Roman"/>
                      <w:color w:val="FF0000"/>
                    </w:rPr>
                  </w:pPr>
                  <w:r>
                    <w:rPr>
                      <w:rFonts w:hint="eastAsia" w:ascii="Times New Roman" w:hAnsi="Times New Roman" w:cs="Times New Roman"/>
                      <w:color w:val="FF0000"/>
                    </w:rPr>
                    <w:t>0.078</w:t>
                  </w:r>
                </w:p>
              </w:tc>
              <w:tc>
                <w:tcPr>
                  <w:tcW w:w="1444"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0.52</w:t>
                  </w:r>
                </w:p>
              </w:tc>
              <w:tc>
                <w:tcPr>
                  <w:tcW w:w="1444" w:type="dxa"/>
                  <w:vMerge w:val="restart"/>
                  <w:noWrap/>
                  <w:vAlign w:val="center"/>
                </w:tcPr>
                <w:p>
                  <w:pPr>
                    <w:rPr>
                      <w:rFonts w:ascii="Times New Roman" w:hAnsi="Times New Roman" w:cs="Times New Roman"/>
                      <w:color w:val="FF0000"/>
                    </w:rPr>
                  </w:pPr>
                  <w:r>
                    <w:rPr>
                      <w:rFonts w:hint="eastAsia" w:ascii="Times New Roman" w:hAnsi="Times New Roman" w:cs="Times New Roman"/>
                      <w:color w:val="FF0000"/>
                    </w:rPr>
                    <w:t>1t活性炭吸附0.15t有机废气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6"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烘干</w:t>
                  </w:r>
                </w:p>
              </w:tc>
              <w:tc>
                <w:tcPr>
                  <w:tcW w:w="1691" w:type="dxa"/>
                  <w:noWrap/>
                  <w:vAlign w:val="center"/>
                </w:tcPr>
                <w:p>
                  <w:pPr>
                    <w:spacing w:line="280" w:lineRule="exact"/>
                    <w:jc w:val="center"/>
                    <w:rPr>
                      <w:rFonts w:ascii="Times New Roman" w:hAnsi="Times New Roman" w:cs="Times New Roman"/>
                      <w:color w:val="FF0000"/>
                    </w:rPr>
                  </w:pPr>
                  <w:r>
                    <w:rPr>
                      <w:rFonts w:hint="eastAsia" w:ascii="Times New Roman" w:hAnsi="Times New Roman" w:cs="Times New Roman"/>
                      <w:color w:val="FF0000"/>
                    </w:rPr>
                    <w:t>0.702</w:t>
                  </w:r>
                </w:p>
              </w:tc>
              <w:tc>
                <w:tcPr>
                  <w:tcW w:w="1444"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4.68</w:t>
                  </w:r>
                </w:p>
              </w:tc>
              <w:tc>
                <w:tcPr>
                  <w:tcW w:w="1444" w:type="dxa"/>
                  <w:vMerge w:val="continue"/>
                  <w:noWrap/>
                  <w:vAlign w:val="center"/>
                </w:tcPr>
                <w:p>
                  <w:pPr>
                    <w:spacing w:line="280" w:lineRule="exact"/>
                    <w:ind w:left="420" w:hanging="420" w:hangingChars="200"/>
                    <w:jc w:val="center"/>
                    <w:rPr>
                      <w:rFonts w:ascii="Times New Roman" w:hAnsi="Times New Roman" w:cs="Times New Roman"/>
                      <w:color w:val="FF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6"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合计</w:t>
                  </w:r>
                </w:p>
              </w:tc>
              <w:tc>
                <w:tcPr>
                  <w:tcW w:w="1691" w:type="dxa"/>
                  <w:noWrap/>
                  <w:vAlign w:val="center"/>
                </w:tcPr>
                <w:p>
                  <w:pPr>
                    <w:spacing w:line="280" w:lineRule="exact"/>
                    <w:jc w:val="center"/>
                    <w:rPr>
                      <w:rFonts w:ascii="Times New Roman" w:hAnsi="Times New Roman" w:cs="Times New Roman"/>
                      <w:color w:val="FF0000"/>
                    </w:rPr>
                  </w:pPr>
                  <w:r>
                    <w:rPr>
                      <w:rFonts w:hint="eastAsia" w:ascii="Times New Roman" w:hAnsi="Times New Roman" w:cs="Times New Roman"/>
                      <w:color w:val="FF0000"/>
                    </w:rPr>
                    <w:t>0.78</w:t>
                  </w:r>
                </w:p>
              </w:tc>
              <w:tc>
                <w:tcPr>
                  <w:tcW w:w="1444" w:type="dxa"/>
                  <w:noWrap/>
                  <w:vAlign w:val="center"/>
                </w:tcPr>
                <w:p>
                  <w:pPr>
                    <w:spacing w:line="280" w:lineRule="exact"/>
                    <w:ind w:left="420" w:hanging="420" w:hangingChars="200"/>
                    <w:jc w:val="center"/>
                    <w:rPr>
                      <w:rFonts w:ascii="Times New Roman" w:hAnsi="Times New Roman" w:cs="Times New Roman"/>
                      <w:color w:val="FF0000"/>
                    </w:rPr>
                  </w:pPr>
                  <w:r>
                    <w:rPr>
                      <w:rFonts w:hint="eastAsia" w:ascii="Times New Roman" w:hAnsi="Times New Roman" w:cs="Times New Roman"/>
                      <w:color w:val="FF0000"/>
                    </w:rPr>
                    <w:t>5.2</w:t>
                  </w:r>
                </w:p>
              </w:tc>
              <w:tc>
                <w:tcPr>
                  <w:tcW w:w="1444" w:type="dxa"/>
                  <w:vMerge w:val="continue"/>
                  <w:noWrap/>
                  <w:vAlign w:val="center"/>
                </w:tcPr>
                <w:p>
                  <w:pPr>
                    <w:spacing w:line="280" w:lineRule="exact"/>
                    <w:ind w:left="420" w:hanging="420" w:hangingChars="200"/>
                    <w:jc w:val="center"/>
                    <w:rPr>
                      <w:rFonts w:ascii="Times New Roman" w:hAnsi="Times New Roman" w:cs="Times New Roman"/>
                      <w:color w:val="FF0000"/>
                    </w:rPr>
                  </w:pPr>
                </w:p>
              </w:tc>
            </w:tr>
          </w:tbl>
          <w:p>
            <w:pPr>
              <w:pStyle w:val="43"/>
              <w:spacing w:line="460" w:lineRule="exact"/>
              <w:ind w:firstLine="0"/>
              <w:jc w:val="center"/>
              <w:rPr>
                <w:rFonts w:ascii="Times New Roman" w:hAnsi="Times New Roman" w:cs="Times New Roman"/>
                <w:b/>
                <w:bCs/>
                <w:color w:val="FF0000"/>
                <w:sz w:val="21"/>
                <w:szCs w:val="21"/>
              </w:rPr>
            </w:pPr>
            <w:r>
              <w:rPr>
                <w:rFonts w:hint="eastAsia" w:ascii="Times New Roman" w:hAnsi="Times New Roman" w:cs="Times New Roman"/>
                <w:b/>
                <w:bCs/>
                <w:color w:val="FF0000"/>
                <w:sz w:val="21"/>
                <w:szCs w:val="21"/>
              </w:rPr>
              <w:t>表4-21  废活性炭更换频次计算表</w:t>
            </w:r>
          </w:p>
          <w:tbl>
            <w:tblPr>
              <w:tblStyle w:val="20"/>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4"/>
              <w:gridCol w:w="2835"/>
              <w:gridCol w:w="2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2834" w:type="dxa"/>
                  <w:vAlign w:val="center"/>
                </w:tcPr>
                <w:p>
                  <w:pPr>
                    <w:pStyle w:val="43"/>
                    <w:spacing w:line="240" w:lineRule="auto"/>
                    <w:ind w:firstLine="0"/>
                    <w:jc w:val="center"/>
                    <w:rPr>
                      <w:rFonts w:ascii="Times New Roman" w:hAnsi="Times New Roman" w:cs="Times New Roman"/>
                      <w:b/>
                      <w:bCs/>
                      <w:color w:val="FF0000"/>
                      <w:sz w:val="21"/>
                      <w:szCs w:val="21"/>
                    </w:rPr>
                  </w:pPr>
                </w:p>
                <w:p>
                  <w:pPr>
                    <w:pStyle w:val="43"/>
                    <w:spacing w:line="240" w:lineRule="auto"/>
                    <w:ind w:firstLine="0"/>
                    <w:jc w:val="center"/>
                    <w:rPr>
                      <w:rFonts w:ascii="Times New Roman" w:hAnsi="Times New Roman" w:cs="Times New Roman"/>
                      <w:b/>
                      <w:bCs/>
                      <w:color w:val="FF0000"/>
                      <w:sz w:val="21"/>
                      <w:szCs w:val="21"/>
                    </w:rPr>
                  </w:pPr>
                  <w:r>
                    <w:rPr>
                      <w:rFonts w:hint="eastAsia" w:ascii="Times New Roman" w:hAnsi="Times New Roman" w:cs="Times New Roman"/>
                      <w:b/>
                      <w:bCs/>
                      <w:color w:val="FF0000"/>
                      <w:sz w:val="21"/>
                      <w:szCs w:val="21"/>
                    </w:rPr>
                    <w:t>类别</w:t>
                  </w:r>
                </w:p>
                <w:p>
                  <w:pPr>
                    <w:pStyle w:val="43"/>
                    <w:spacing w:line="240" w:lineRule="auto"/>
                    <w:ind w:firstLine="0"/>
                    <w:jc w:val="center"/>
                    <w:rPr>
                      <w:rFonts w:ascii="Times New Roman" w:hAnsi="Times New Roman" w:cs="Times New Roman"/>
                      <w:b/>
                      <w:bCs/>
                      <w:color w:val="FF0000"/>
                      <w:sz w:val="21"/>
                      <w:szCs w:val="21"/>
                    </w:rPr>
                  </w:pPr>
                  <w:r>
                    <w:rPr>
                      <w:rFonts w:hint="eastAsia" w:ascii="Times New Roman" w:hAnsi="Times New Roman" w:cs="Times New Roman"/>
                      <w:b/>
                      <w:bCs/>
                      <w:color w:val="FF0000"/>
                      <w:sz w:val="21"/>
                      <w:szCs w:val="21"/>
                    </w:rPr>
                    <w:t>项目</w:t>
                  </w:r>
                </w:p>
              </w:tc>
              <w:tc>
                <w:tcPr>
                  <w:tcW w:w="2835" w:type="dxa"/>
                  <w:vAlign w:val="center"/>
                </w:tcPr>
                <w:p>
                  <w:pPr>
                    <w:pStyle w:val="43"/>
                    <w:spacing w:line="240" w:lineRule="auto"/>
                    <w:ind w:firstLine="0"/>
                    <w:jc w:val="center"/>
                    <w:rPr>
                      <w:rFonts w:ascii="Times New Roman" w:hAnsi="Times New Roman" w:cs="Times New Roman"/>
                      <w:b/>
                      <w:bCs/>
                      <w:color w:val="FF0000"/>
                      <w:sz w:val="21"/>
                      <w:szCs w:val="21"/>
                    </w:rPr>
                  </w:pPr>
                  <w:r>
                    <w:rPr>
                      <w:rFonts w:hint="eastAsia" w:ascii="Times New Roman" w:hAnsi="Times New Roman" w:cs="Times New Roman"/>
                      <w:b/>
                      <w:bCs/>
                      <w:color w:val="FF0000"/>
                      <w:sz w:val="21"/>
                      <w:szCs w:val="21"/>
                    </w:rPr>
                    <w:t>喷漆废气</w:t>
                  </w:r>
                </w:p>
              </w:tc>
              <w:tc>
                <w:tcPr>
                  <w:tcW w:w="2835" w:type="dxa"/>
                  <w:vAlign w:val="center"/>
                </w:tcPr>
                <w:p>
                  <w:pPr>
                    <w:pStyle w:val="43"/>
                    <w:spacing w:line="240" w:lineRule="auto"/>
                    <w:ind w:firstLine="0"/>
                    <w:jc w:val="center"/>
                    <w:rPr>
                      <w:rFonts w:ascii="Times New Roman" w:hAnsi="Times New Roman" w:cs="Times New Roman"/>
                      <w:b/>
                      <w:bCs/>
                      <w:color w:val="FF0000"/>
                      <w:sz w:val="21"/>
                      <w:szCs w:val="21"/>
                    </w:rPr>
                  </w:pPr>
                  <w:r>
                    <w:rPr>
                      <w:rFonts w:hint="eastAsia" w:ascii="Times New Roman" w:hAnsi="Times New Roman" w:cs="Times New Roman"/>
                      <w:b/>
                      <w:bCs/>
                      <w:color w:val="FF0000"/>
                      <w:sz w:val="21"/>
                      <w:szCs w:val="21"/>
                    </w:rPr>
                    <w:t>烘干废气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4"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废气处理装置风量（m</w:t>
                  </w:r>
                  <w:r>
                    <w:rPr>
                      <w:rFonts w:hint="eastAsia" w:ascii="Times New Roman" w:hAnsi="Times New Roman" w:cs="Times New Roman"/>
                      <w:color w:val="FF0000"/>
                      <w:sz w:val="21"/>
                      <w:szCs w:val="21"/>
                      <w:vertAlign w:val="superscript"/>
                    </w:rPr>
                    <w:t>3</w:t>
                  </w:r>
                  <w:r>
                    <w:rPr>
                      <w:rFonts w:hint="eastAsia" w:ascii="Times New Roman" w:hAnsi="Times New Roman" w:cs="Times New Roman"/>
                      <w:color w:val="FF0000"/>
                      <w:sz w:val="21"/>
                      <w:szCs w:val="21"/>
                    </w:rPr>
                    <w:t>/h）</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15000</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4"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废气流速（m/s）</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0.6</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2834"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停留时间（s）</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1</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4"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活性炭装填厚度（m）</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0.6</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0.96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4"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废气接触面积（m</w:t>
                  </w:r>
                  <w:r>
                    <w:rPr>
                      <w:rFonts w:hint="eastAsia" w:ascii="Times New Roman" w:hAnsi="Times New Roman" w:cs="Times New Roman"/>
                      <w:color w:val="FF0000"/>
                      <w:sz w:val="21"/>
                      <w:szCs w:val="21"/>
                      <w:vertAlign w:val="superscript"/>
                    </w:rPr>
                    <w:t>2</w:t>
                  </w:r>
                  <w:r>
                    <w:rPr>
                      <w:rFonts w:hint="eastAsia" w:ascii="Times New Roman" w:hAnsi="Times New Roman" w:cs="Times New Roman"/>
                      <w:color w:val="FF0000"/>
                      <w:sz w:val="21"/>
                      <w:szCs w:val="21"/>
                    </w:rPr>
                    <w:t>）</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6.94</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0.579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4"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活性炭装置体积（m</w:t>
                  </w:r>
                  <w:r>
                    <w:rPr>
                      <w:rFonts w:hint="eastAsia" w:ascii="Times New Roman" w:hAnsi="Times New Roman" w:cs="Times New Roman"/>
                      <w:color w:val="FF0000"/>
                      <w:sz w:val="21"/>
                      <w:szCs w:val="21"/>
                      <w:vertAlign w:val="superscript"/>
                    </w:rPr>
                    <w:t>3</w:t>
                  </w:r>
                  <w:r>
                    <w:rPr>
                      <w:rFonts w:hint="eastAsia" w:ascii="Times New Roman" w:hAnsi="Times New Roman" w:cs="Times New Roman"/>
                      <w:color w:val="FF0000"/>
                      <w:sz w:val="21"/>
                      <w:szCs w:val="21"/>
                    </w:rPr>
                    <w:t>）</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4.164</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0.556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4"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密度（t/m</w:t>
                  </w:r>
                  <w:r>
                    <w:rPr>
                      <w:rFonts w:hint="eastAsia" w:ascii="Times New Roman" w:hAnsi="Times New Roman" w:cs="Times New Roman"/>
                      <w:color w:val="FF0000"/>
                      <w:sz w:val="21"/>
                      <w:szCs w:val="21"/>
                      <w:vertAlign w:val="superscript"/>
                    </w:rPr>
                    <w:t>3</w:t>
                  </w:r>
                  <w:r>
                    <w:rPr>
                      <w:rFonts w:hint="eastAsia" w:ascii="Times New Roman" w:hAnsi="Times New Roman" w:cs="Times New Roman"/>
                      <w:color w:val="FF0000"/>
                      <w:sz w:val="21"/>
                      <w:szCs w:val="21"/>
                    </w:rPr>
                    <w:t>）</w:t>
                  </w:r>
                </w:p>
              </w:tc>
              <w:tc>
                <w:tcPr>
                  <w:tcW w:w="5670" w:type="dxa"/>
                  <w:gridSpan w:val="2"/>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4"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装填量（t）</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2.29</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0.306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4"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最小需求量（t）</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0.52</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4.68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4"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更换频次（次/年）</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1</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4"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废活性炭产生量（t/a）</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2.29</w:t>
                  </w:r>
                </w:p>
              </w:tc>
              <w:tc>
                <w:tcPr>
                  <w:tcW w:w="2835"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4.896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34" w:type="dxa"/>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合计（t/a）</w:t>
                  </w:r>
                </w:p>
              </w:tc>
              <w:tc>
                <w:tcPr>
                  <w:tcW w:w="5670" w:type="dxa"/>
                  <w:gridSpan w:val="2"/>
                  <w:vAlign w:val="center"/>
                </w:tcPr>
                <w:p>
                  <w:pPr>
                    <w:pStyle w:val="43"/>
                    <w:spacing w:line="240" w:lineRule="auto"/>
                    <w:ind w:firstLine="0"/>
                    <w:jc w:val="center"/>
                    <w:rPr>
                      <w:rFonts w:ascii="Times New Roman" w:hAnsi="Times New Roman" w:cs="Times New Roman"/>
                      <w:color w:val="FF0000"/>
                      <w:sz w:val="21"/>
                      <w:szCs w:val="21"/>
                    </w:rPr>
                  </w:pPr>
                  <w:r>
                    <w:rPr>
                      <w:rFonts w:hint="eastAsia" w:ascii="Times New Roman" w:hAnsi="Times New Roman" w:cs="Times New Roman"/>
                      <w:color w:val="FF0000"/>
                      <w:sz w:val="21"/>
                      <w:szCs w:val="21"/>
                    </w:rPr>
                    <w:t>7.186</w:t>
                  </w:r>
                </w:p>
              </w:tc>
            </w:tr>
          </w:tbl>
          <w:p>
            <w:pPr>
              <w:pStyle w:val="43"/>
              <w:spacing w:line="500" w:lineRule="exact"/>
              <w:ind w:firstLine="480" w:firstLineChars="200"/>
              <w:jc w:val="left"/>
              <w:rPr>
                <w:rFonts w:ascii="Times New Roman" w:hAnsi="Times New Roman" w:cs="Times New Roman"/>
                <w:color w:val="FF0000"/>
                <w:sz w:val="24"/>
              </w:rPr>
            </w:pPr>
            <w:r>
              <w:rPr>
                <w:rFonts w:hint="eastAsia" w:ascii="Times New Roman" w:hAnsi="Times New Roman" w:cs="Times New Roman"/>
                <w:color w:val="FF0000"/>
                <w:sz w:val="24"/>
              </w:rPr>
              <w:t>废活性炭</w:t>
            </w:r>
            <w:r>
              <w:rPr>
                <w:rFonts w:ascii="Times New Roman" w:hAnsi="Times New Roman" w:cs="Times New Roman"/>
                <w:color w:val="FF0000"/>
                <w:sz w:val="24"/>
              </w:rPr>
              <w:t>集中收集后委托</w:t>
            </w:r>
            <w:r>
              <w:rPr>
                <w:rFonts w:ascii="Times New Roman" w:hAnsi="Times New Roman" w:cs="Times New Roman"/>
                <w:color w:val="FF0000"/>
                <w:sz w:val="24"/>
                <w:szCs w:val="22"/>
              </w:rPr>
              <w:t>资质单位处置</w:t>
            </w:r>
            <w:r>
              <w:rPr>
                <w:rFonts w:hint="eastAsia" w:ascii="Times New Roman" w:hAnsi="Times New Roman" w:cs="Times New Roman"/>
                <w:color w:val="FF0000"/>
                <w:sz w:val="24"/>
                <w:szCs w:val="22"/>
              </w:rPr>
              <w:t>，不排放</w:t>
            </w:r>
            <w:r>
              <w:rPr>
                <w:rFonts w:ascii="Times New Roman" w:hAnsi="Times New Roman" w:cs="Times New Roman"/>
                <w:snapToGrid w:val="0"/>
                <w:color w:val="FF0000"/>
                <w:kern w:val="0"/>
                <w:sz w:val="24"/>
              </w:rPr>
              <w:t>。</w:t>
            </w:r>
          </w:p>
          <w:p>
            <w:pPr>
              <w:snapToGrid w:val="0"/>
              <w:spacing w:line="500" w:lineRule="exact"/>
              <w:ind w:firstLine="480" w:firstLineChars="200"/>
              <w:textAlignment w:val="center"/>
              <w:rPr>
                <w:rFonts w:ascii="Times New Roman" w:hAnsi="Times New Roman" w:eastAsia="宋体" w:cs="Times New Roman"/>
                <w:color w:val="FF0000"/>
                <w:sz w:val="24"/>
              </w:rPr>
            </w:pPr>
            <w:r>
              <w:rPr>
                <w:rFonts w:hint="eastAsia" w:ascii="Times New Roman" w:hAnsi="Times New Roman" w:eastAsia="宋体" w:cs="Times New Roman"/>
                <w:color w:val="FF0000"/>
                <w:sz w:val="24"/>
              </w:rPr>
              <w:t>10）水处理污泥</w:t>
            </w:r>
          </w:p>
          <w:p>
            <w:pPr>
              <w:snapToGrid w:val="0"/>
              <w:spacing w:line="500" w:lineRule="exact"/>
              <w:ind w:firstLine="480" w:firstLineChars="200"/>
              <w:textAlignment w:val="center"/>
              <w:rPr>
                <w:rFonts w:ascii="Times New Roman" w:hAnsi="Times New Roman" w:eastAsia="宋体" w:cs="Times New Roman"/>
                <w:color w:val="FF0000"/>
                <w:sz w:val="24"/>
              </w:rPr>
            </w:pPr>
            <w:r>
              <w:rPr>
                <w:rFonts w:hint="eastAsia" w:ascii="Times New Roman" w:hAnsi="Times New Roman" w:eastAsia="宋体" w:cs="Times New Roman"/>
                <w:color w:val="FF0000"/>
                <w:sz w:val="24"/>
              </w:rPr>
              <w:t>废水处理混凝沉淀过程将产生污泥，经压滤机处理后，污泥含水量约80%，干污泥产生量按照废水处理量的0.1%计算，则本项目水处理污泥产生量约为2.4t/a。集中收集后，委托资质单位进行处置。</w:t>
            </w:r>
          </w:p>
          <w:p>
            <w:pPr>
              <w:snapToGrid w:val="0"/>
              <w:spacing w:line="500" w:lineRule="exact"/>
              <w:ind w:firstLine="422" w:firstLineChars="200"/>
              <w:textAlignment w:val="center"/>
              <w:rPr>
                <w:rFonts w:ascii="Times New Roman" w:hAnsi="Times New Roman" w:eastAsia="宋体" w:cs="Times New Roman"/>
                <w:b/>
                <w:bCs/>
                <w:color w:val="FF0000"/>
                <w:kern w:val="0"/>
                <w:szCs w:val="21"/>
              </w:rPr>
            </w:pPr>
          </w:p>
        </w:tc>
      </w:tr>
    </w:tbl>
    <w:p>
      <w:pPr>
        <w:spacing w:line="500" w:lineRule="exact"/>
        <w:textAlignment w:val="center"/>
        <w:rPr>
          <w:rFonts w:ascii="Times New Roman" w:hAnsi="Times New Roman" w:eastAsia="宋体" w:cs="Times New Roman"/>
          <w:b/>
          <w:bCs/>
          <w:color w:val="FF0000"/>
          <w:sz w:val="24"/>
          <w:szCs w:val="24"/>
        </w:rPr>
        <w:sectPr>
          <w:pgSz w:w="11906" w:h="16838"/>
          <w:pgMar w:top="1440" w:right="1800" w:bottom="1440" w:left="1800" w:header="851" w:footer="992" w:gutter="0"/>
          <w:pgNumType w:fmt="decimal"/>
          <w:cols w:space="0" w:num="1"/>
          <w:docGrid w:type="lines" w:linePitch="312" w:charSpace="0"/>
        </w:sectPr>
      </w:pPr>
    </w:p>
    <w:tbl>
      <w:tblPr>
        <w:tblStyle w:val="20"/>
        <w:tblW w:w="147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7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6" w:hRule="atLeast"/>
          <w:jc w:val="center"/>
        </w:trPr>
        <w:tc>
          <w:tcPr>
            <w:tcW w:w="8522" w:type="dxa"/>
          </w:tcPr>
          <w:p>
            <w:pPr>
              <w:spacing w:line="500" w:lineRule="exact"/>
              <w:textAlignment w:val="center"/>
              <w:rPr>
                <w:rFonts w:ascii="Times New Roman" w:hAnsi="Times New Roman" w:eastAsia="宋体" w:cs="Times New Roman"/>
                <w:b/>
                <w:color w:val="FF0000"/>
                <w:sz w:val="24"/>
              </w:rPr>
            </w:pPr>
            <w:r>
              <w:rPr>
                <w:rFonts w:hint="eastAsia" w:ascii="Times New Roman" w:hAnsi="Times New Roman" w:eastAsia="宋体" w:cs="Times New Roman"/>
                <w:b/>
                <w:color w:val="FF0000"/>
                <w:sz w:val="24"/>
              </w:rPr>
              <w:t>4.2.4.2</w:t>
            </w:r>
            <w:r>
              <w:rPr>
                <w:rFonts w:ascii="Times New Roman" w:hAnsi="Times New Roman" w:eastAsia="宋体" w:cs="Times New Roman"/>
                <w:b/>
                <w:color w:val="FF0000"/>
                <w:sz w:val="24"/>
              </w:rPr>
              <w:t>固废</w:t>
            </w:r>
            <w:r>
              <w:rPr>
                <w:rFonts w:hint="eastAsia" w:ascii="Times New Roman" w:hAnsi="Times New Roman" w:eastAsia="宋体" w:cs="Times New Roman"/>
                <w:b/>
                <w:color w:val="FF0000"/>
                <w:sz w:val="24"/>
              </w:rPr>
              <w:t>污染源强核算及环境管理要求</w:t>
            </w:r>
          </w:p>
          <w:p>
            <w:pPr>
              <w:pStyle w:val="6"/>
              <w:spacing w:line="460" w:lineRule="exact"/>
              <w:ind w:firstLine="0"/>
              <w:jc w:val="center"/>
              <w:textAlignment w:val="center"/>
              <w:rPr>
                <w:rFonts w:ascii="Times New Roman" w:hAnsi="Times New Roman" w:cs="Times New Roman"/>
                <w:b/>
                <w:bCs/>
                <w:color w:val="FF0000"/>
                <w:szCs w:val="20"/>
              </w:rPr>
            </w:pPr>
            <w:r>
              <w:rPr>
                <w:rFonts w:ascii="Times New Roman" w:hAnsi="Times New Roman" w:cs="Times New Roman"/>
                <w:b/>
                <w:bCs/>
                <w:color w:val="FF0000"/>
                <w:szCs w:val="20"/>
              </w:rPr>
              <w:t>表</w:t>
            </w:r>
            <w:r>
              <w:rPr>
                <w:rFonts w:hint="eastAsia" w:ascii="Times New Roman" w:hAnsi="Times New Roman" w:cs="Times New Roman"/>
                <w:b/>
                <w:bCs/>
                <w:color w:val="FF0000"/>
                <w:szCs w:val="20"/>
              </w:rPr>
              <w:t>4</w:t>
            </w:r>
            <w:r>
              <w:rPr>
                <w:rFonts w:ascii="Times New Roman" w:hAnsi="Times New Roman" w:cs="Times New Roman"/>
                <w:b/>
                <w:bCs/>
                <w:color w:val="FF0000"/>
                <w:szCs w:val="20"/>
              </w:rPr>
              <w:t>-</w:t>
            </w:r>
            <w:r>
              <w:rPr>
                <w:rFonts w:hint="eastAsia" w:ascii="Times New Roman" w:hAnsi="Times New Roman" w:cs="Times New Roman"/>
                <w:b/>
                <w:bCs/>
                <w:color w:val="FF0000"/>
                <w:szCs w:val="20"/>
              </w:rPr>
              <w:t xml:space="preserve">22 </w:t>
            </w:r>
            <w:r>
              <w:rPr>
                <w:rFonts w:ascii="Times New Roman" w:hAnsi="Times New Roman" w:cs="Times New Roman"/>
                <w:b/>
                <w:color w:val="FF0000"/>
                <w:kern w:val="0"/>
                <w:szCs w:val="21"/>
              </w:rPr>
              <w:t>固体废物污染源源强核算结果及相关参数一览表</w:t>
            </w:r>
          </w:p>
          <w:tbl>
            <w:tblPr>
              <w:tblStyle w:val="19"/>
              <w:tblW w:w="468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4"/>
              <w:gridCol w:w="1471"/>
              <w:gridCol w:w="1232"/>
              <w:gridCol w:w="706"/>
              <w:gridCol w:w="1096"/>
              <w:gridCol w:w="1537"/>
              <w:gridCol w:w="1052"/>
              <w:gridCol w:w="1422"/>
              <w:gridCol w:w="1052"/>
              <w:gridCol w:w="752"/>
              <w:gridCol w:w="1103"/>
              <w:gridCol w:w="16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90" w:type="pct"/>
                  <w:vAlign w:val="center"/>
                </w:tcPr>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序号</w:t>
                  </w:r>
                </w:p>
              </w:tc>
              <w:tc>
                <w:tcPr>
                  <w:tcW w:w="545" w:type="pct"/>
                  <w:vAlign w:val="center"/>
                </w:tcPr>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固废名称</w:t>
                  </w:r>
                </w:p>
              </w:tc>
              <w:tc>
                <w:tcPr>
                  <w:tcW w:w="457" w:type="pct"/>
                  <w:vAlign w:val="center"/>
                </w:tcPr>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产生工序</w:t>
                  </w:r>
                </w:p>
              </w:tc>
              <w:tc>
                <w:tcPr>
                  <w:tcW w:w="264" w:type="pct"/>
                  <w:vAlign w:val="center"/>
                </w:tcPr>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形态</w:t>
                  </w:r>
                </w:p>
              </w:tc>
              <w:tc>
                <w:tcPr>
                  <w:tcW w:w="407" w:type="pct"/>
                  <w:vAlign w:val="center"/>
                </w:tcPr>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属性</w:t>
                  </w:r>
                </w:p>
              </w:tc>
              <w:tc>
                <w:tcPr>
                  <w:tcW w:w="569" w:type="pct"/>
                  <w:vAlign w:val="center"/>
                </w:tcPr>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废物类别及</w:t>
                  </w:r>
                </w:p>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代码</w:t>
                  </w:r>
                </w:p>
              </w:tc>
              <w:tc>
                <w:tcPr>
                  <w:tcW w:w="391" w:type="pct"/>
                  <w:vAlign w:val="center"/>
                </w:tcPr>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产生量</w:t>
                  </w:r>
                </w:p>
              </w:tc>
              <w:tc>
                <w:tcPr>
                  <w:tcW w:w="527" w:type="pct"/>
                  <w:vAlign w:val="center"/>
                </w:tcPr>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主要成分</w:t>
                  </w:r>
                </w:p>
              </w:tc>
              <w:tc>
                <w:tcPr>
                  <w:tcW w:w="391" w:type="pct"/>
                  <w:vAlign w:val="center"/>
                </w:tcPr>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有害</w:t>
                  </w:r>
                </w:p>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成分</w:t>
                  </w:r>
                </w:p>
              </w:tc>
              <w:tc>
                <w:tcPr>
                  <w:tcW w:w="281" w:type="pct"/>
                  <w:vAlign w:val="center"/>
                </w:tcPr>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产废</w:t>
                  </w:r>
                </w:p>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周期</w:t>
                  </w:r>
                </w:p>
              </w:tc>
              <w:tc>
                <w:tcPr>
                  <w:tcW w:w="352" w:type="pct"/>
                  <w:vAlign w:val="center"/>
                </w:tcPr>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危险</w:t>
                  </w:r>
                </w:p>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特性</w:t>
                  </w:r>
                </w:p>
              </w:tc>
              <w:tc>
                <w:tcPr>
                  <w:tcW w:w="620" w:type="pct"/>
                  <w:vAlign w:val="center"/>
                </w:tcPr>
                <w:p>
                  <w:pPr>
                    <w:widowControl/>
                    <w:snapToGrid w:val="0"/>
                    <w:jc w:val="center"/>
                    <w:rPr>
                      <w:rFonts w:ascii="Times New Roman" w:hAnsi="Times New Roman" w:cs="Times New Roman"/>
                      <w:b/>
                      <w:color w:val="FF0000"/>
                      <w:szCs w:val="21"/>
                    </w:rPr>
                  </w:pPr>
                  <w:r>
                    <w:rPr>
                      <w:rFonts w:ascii="Times New Roman" w:hAnsi="Times New Roman" w:cs="Times New Roman"/>
                      <w:b/>
                      <w:color w:val="FF0000"/>
                      <w:szCs w:val="21"/>
                    </w:rPr>
                    <w:t>防治措施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90" w:type="pct"/>
                  <w:vAlign w:val="center"/>
                </w:tcPr>
                <w:p>
                  <w:pPr>
                    <w:pStyle w:val="45"/>
                    <w:adjustRightInd w:val="0"/>
                    <w:snapToGrid w:val="0"/>
                    <w:rPr>
                      <w:rFonts w:ascii="Times New Roman" w:hAnsi="Times New Roman" w:cs="Times New Roman"/>
                      <w:color w:val="FF0000"/>
                      <w:sz w:val="21"/>
                      <w:szCs w:val="21"/>
                    </w:rPr>
                  </w:pPr>
                  <w:r>
                    <w:rPr>
                      <w:rFonts w:ascii="Times New Roman" w:hAnsi="Times New Roman" w:cs="Times New Roman"/>
                      <w:color w:val="FF0000"/>
                      <w:sz w:val="21"/>
                      <w:szCs w:val="21"/>
                    </w:rPr>
                    <w:t>1</w:t>
                  </w:r>
                </w:p>
              </w:tc>
              <w:tc>
                <w:tcPr>
                  <w:tcW w:w="545" w:type="pct"/>
                  <w:vAlign w:val="center"/>
                </w:tcPr>
                <w:p>
                  <w:pPr>
                    <w:jc w:val="center"/>
                    <w:rPr>
                      <w:rFonts w:ascii="Times New Roman" w:hAnsi="Times New Roman"/>
                      <w:color w:val="FF0000"/>
                    </w:rPr>
                  </w:pPr>
                  <w:r>
                    <w:rPr>
                      <w:rFonts w:ascii="Times New Roman" w:hAnsi="Times New Roman"/>
                      <w:color w:val="FF0000"/>
                      <w:szCs w:val="21"/>
                    </w:rPr>
                    <w:t>生活</w:t>
                  </w:r>
                  <w:r>
                    <w:rPr>
                      <w:rFonts w:hint="eastAsia" w:ascii="Times New Roman" w:hAnsi="Times New Roman"/>
                      <w:color w:val="FF0000"/>
                      <w:szCs w:val="21"/>
                    </w:rPr>
                    <w:t>垃圾</w:t>
                  </w:r>
                </w:p>
              </w:tc>
              <w:tc>
                <w:tcPr>
                  <w:tcW w:w="457" w:type="pct"/>
                  <w:vAlign w:val="center"/>
                </w:tcPr>
                <w:p>
                  <w:pPr>
                    <w:jc w:val="center"/>
                    <w:rPr>
                      <w:rFonts w:ascii="Times New Roman" w:hAnsi="Times New Roman"/>
                      <w:color w:val="FF0000"/>
                    </w:rPr>
                  </w:pPr>
                  <w:r>
                    <w:rPr>
                      <w:rFonts w:ascii="Times New Roman" w:hAnsi="Times New Roman"/>
                      <w:color w:val="FF0000"/>
                      <w:szCs w:val="21"/>
                    </w:rPr>
                    <w:t>职工生活</w:t>
                  </w:r>
                </w:p>
              </w:tc>
              <w:tc>
                <w:tcPr>
                  <w:tcW w:w="264" w:type="pct"/>
                  <w:vAlign w:val="center"/>
                </w:tcPr>
                <w:p>
                  <w:pPr>
                    <w:snapToGrid w:val="0"/>
                    <w:jc w:val="center"/>
                    <w:rPr>
                      <w:rFonts w:ascii="Times New Roman" w:hAnsi="Times New Roman" w:cs="Times New Roman"/>
                      <w:color w:val="FF0000"/>
                      <w:szCs w:val="21"/>
                    </w:rPr>
                  </w:pPr>
                  <w:r>
                    <w:rPr>
                      <w:rFonts w:ascii="Times New Roman" w:hAnsi="Times New Roman" w:cs="Times New Roman"/>
                      <w:color w:val="FF0000"/>
                      <w:szCs w:val="21"/>
                    </w:rPr>
                    <w:t>固态</w:t>
                  </w:r>
                </w:p>
              </w:tc>
              <w:tc>
                <w:tcPr>
                  <w:tcW w:w="407" w:type="pct"/>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w:t>
                  </w:r>
                </w:p>
              </w:tc>
              <w:tc>
                <w:tcPr>
                  <w:tcW w:w="569"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w:t>
                  </w:r>
                </w:p>
              </w:tc>
              <w:tc>
                <w:tcPr>
                  <w:tcW w:w="391" w:type="pct"/>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33</w:t>
                  </w:r>
                  <w:r>
                    <w:rPr>
                      <w:rFonts w:ascii="Times New Roman" w:hAnsi="Times New Roman" w:cs="Times New Roman"/>
                      <w:color w:val="FF0000"/>
                      <w:szCs w:val="21"/>
                    </w:rPr>
                    <w:t>t/a</w:t>
                  </w:r>
                </w:p>
              </w:tc>
              <w:tc>
                <w:tcPr>
                  <w:tcW w:w="527" w:type="pct"/>
                  <w:vAlign w:val="center"/>
                </w:tcPr>
                <w:p>
                  <w:pPr>
                    <w:snapToGrid w:val="0"/>
                    <w:jc w:val="center"/>
                    <w:rPr>
                      <w:rFonts w:ascii="Times New Roman" w:hAnsi="Times New Roman" w:cs="Times New Roman"/>
                      <w:color w:val="FF0000"/>
                      <w:szCs w:val="21"/>
                    </w:rPr>
                  </w:pPr>
                  <w:r>
                    <w:rPr>
                      <w:rFonts w:ascii="Times New Roman" w:hAnsi="Times New Roman" w:cs="Times New Roman"/>
                      <w:color w:val="FF0000"/>
                      <w:szCs w:val="21"/>
                    </w:rPr>
                    <w:t>生活垃圾</w:t>
                  </w:r>
                </w:p>
              </w:tc>
              <w:tc>
                <w:tcPr>
                  <w:tcW w:w="391" w:type="pct"/>
                  <w:vAlign w:val="center"/>
                </w:tcPr>
                <w:p>
                  <w:pPr>
                    <w:widowControl/>
                    <w:snapToGrid w:val="0"/>
                    <w:jc w:val="center"/>
                    <w:rPr>
                      <w:rFonts w:ascii="Times New Roman" w:hAnsi="Times New Roman" w:cs="Times New Roman"/>
                      <w:color w:val="FF0000"/>
                      <w:szCs w:val="21"/>
                    </w:rPr>
                  </w:pPr>
                  <w:r>
                    <w:rPr>
                      <w:rFonts w:ascii="Times New Roman" w:hAnsi="Times New Roman" w:cs="Times New Roman"/>
                      <w:color w:val="FF0000"/>
                      <w:szCs w:val="21"/>
                    </w:rPr>
                    <w:t>/</w:t>
                  </w:r>
                </w:p>
              </w:tc>
              <w:tc>
                <w:tcPr>
                  <w:tcW w:w="281" w:type="pct"/>
                  <w:vAlign w:val="center"/>
                </w:tcPr>
                <w:p>
                  <w:pPr>
                    <w:widowControl/>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一天</w:t>
                  </w:r>
                </w:p>
              </w:tc>
              <w:tc>
                <w:tcPr>
                  <w:tcW w:w="352" w:type="pct"/>
                  <w:vAlign w:val="center"/>
                </w:tcPr>
                <w:p>
                  <w:pPr>
                    <w:widowControl/>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w:t>
                  </w:r>
                </w:p>
              </w:tc>
              <w:tc>
                <w:tcPr>
                  <w:tcW w:w="620" w:type="pct"/>
                  <w:vAlign w:val="center"/>
                </w:tcPr>
                <w:p>
                  <w:pPr>
                    <w:pStyle w:val="41"/>
                    <w:spacing w:line="240" w:lineRule="auto"/>
                    <w:rPr>
                      <w:rFonts w:ascii="Times New Roman" w:hAnsi="Times New Roman" w:cs="Times New Roman"/>
                      <w:color w:val="FF0000"/>
                      <w:szCs w:val="21"/>
                    </w:rPr>
                  </w:pPr>
                  <w:r>
                    <w:rPr>
                      <w:rFonts w:ascii="Times New Roman" w:hAnsi="Times New Roman" w:cs="Times New Roman"/>
                      <w:color w:val="FF0000"/>
                      <w:szCs w:val="21"/>
                    </w:rPr>
                    <w:t>委托当地环卫</w:t>
                  </w:r>
                </w:p>
                <w:p>
                  <w:pPr>
                    <w:pStyle w:val="41"/>
                    <w:spacing w:line="240" w:lineRule="auto"/>
                    <w:rPr>
                      <w:rFonts w:ascii="Times New Roman" w:hAnsi="Times New Roman" w:cs="Times New Roman"/>
                      <w:color w:val="FF0000"/>
                      <w:szCs w:val="21"/>
                    </w:rPr>
                  </w:pPr>
                  <w:r>
                    <w:rPr>
                      <w:rFonts w:ascii="Times New Roman" w:hAnsi="Times New Roman" w:cs="Times New Roman"/>
                      <w:color w:val="FF0000"/>
                      <w:szCs w:val="21"/>
                    </w:rPr>
                    <w:t>部门清运处理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90" w:type="pct"/>
                  <w:vAlign w:val="center"/>
                </w:tcPr>
                <w:p>
                  <w:pPr>
                    <w:pStyle w:val="45"/>
                    <w:adjustRightInd w:val="0"/>
                    <w:snapToGrid w:val="0"/>
                    <w:rPr>
                      <w:rFonts w:ascii="Times New Roman" w:hAnsi="Times New Roman" w:cs="Times New Roman"/>
                      <w:color w:val="FF0000"/>
                      <w:sz w:val="21"/>
                      <w:szCs w:val="21"/>
                    </w:rPr>
                  </w:pPr>
                  <w:r>
                    <w:rPr>
                      <w:rFonts w:ascii="Times New Roman" w:hAnsi="Times New Roman" w:cs="Times New Roman"/>
                      <w:color w:val="FF0000"/>
                      <w:sz w:val="21"/>
                      <w:szCs w:val="21"/>
                    </w:rPr>
                    <w:t>2</w:t>
                  </w:r>
                </w:p>
              </w:tc>
              <w:tc>
                <w:tcPr>
                  <w:tcW w:w="545" w:type="pct"/>
                  <w:vAlign w:val="center"/>
                </w:tcPr>
                <w:p>
                  <w:pPr>
                    <w:jc w:val="center"/>
                    <w:rPr>
                      <w:rFonts w:ascii="Times New Roman" w:hAnsi="Times New Roman"/>
                      <w:color w:val="FF0000"/>
                      <w:szCs w:val="21"/>
                    </w:rPr>
                  </w:pPr>
                  <w:r>
                    <w:rPr>
                      <w:rFonts w:hint="eastAsia" w:ascii="Times New Roman" w:hAnsi="Times New Roman"/>
                      <w:color w:val="FF0000"/>
                      <w:szCs w:val="21"/>
                    </w:rPr>
                    <w:t>金属废料</w:t>
                  </w:r>
                </w:p>
              </w:tc>
              <w:tc>
                <w:tcPr>
                  <w:tcW w:w="457" w:type="pct"/>
                  <w:vAlign w:val="center"/>
                </w:tcPr>
                <w:p>
                  <w:pPr>
                    <w:jc w:val="center"/>
                    <w:rPr>
                      <w:rFonts w:ascii="Times New Roman" w:hAnsi="Times New Roman" w:cs="Times New Roman"/>
                      <w:snapToGrid w:val="0"/>
                      <w:color w:val="FF0000"/>
                      <w:kern w:val="0"/>
                      <w:szCs w:val="21"/>
                    </w:rPr>
                  </w:pPr>
                  <w:r>
                    <w:rPr>
                      <w:rFonts w:hint="eastAsia" w:ascii="Times New Roman" w:hAnsi="Times New Roman" w:cs="Times New Roman"/>
                      <w:snapToGrid w:val="0"/>
                      <w:color w:val="FF0000"/>
                      <w:kern w:val="0"/>
                      <w:szCs w:val="21"/>
                    </w:rPr>
                    <w:t>下料、激光切割、精加工</w:t>
                  </w:r>
                </w:p>
              </w:tc>
              <w:tc>
                <w:tcPr>
                  <w:tcW w:w="264" w:type="pct"/>
                  <w:vAlign w:val="center"/>
                </w:tcPr>
                <w:p>
                  <w:pPr>
                    <w:snapToGrid w:val="0"/>
                    <w:jc w:val="center"/>
                    <w:rPr>
                      <w:rFonts w:ascii="Times New Roman" w:hAnsi="Times New Roman" w:cs="Times New Roman"/>
                      <w:color w:val="FF0000"/>
                      <w:szCs w:val="21"/>
                    </w:rPr>
                  </w:pPr>
                  <w:r>
                    <w:rPr>
                      <w:rFonts w:ascii="Times New Roman" w:hAnsi="Times New Roman" w:cs="Times New Roman"/>
                      <w:color w:val="FF0000"/>
                      <w:szCs w:val="21"/>
                    </w:rPr>
                    <w:t>固态</w:t>
                  </w:r>
                </w:p>
              </w:tc>
              <w:tc>
                <w:tcPr>
                  <w:tcW w:w="407" w:type="pct"/>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09</w:t>
                  </w:r>
                </w:p>
              </w:tc>
              <w:tc>
                <w:tcPr>
                  <w:tcW w:w="569"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340-003-09</w:t>
                  </w:r>
                </w:p>
              </w:tc>
              <w:tc>
                <w:tcPr>
                  <w:tcW w:w="391" w:type="pct"/>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89.1</w:t>
                  </w:r>
                  <w:r>
                    <w:rPr>
                      <w:rFonts w:ascii="Times New Roman" w:hAnsi="Times New Roman" w:cs="Times New Roman"/>
                      <w:color w:val="FF0000"/>
                      <w:szCs w:val="21"/>
                    </w:rPr>
                    <w:t>t/a</w:t>
                  </w:r>
                </w:p>
              </w:tc>
              <w:tc>
                <w:tcPr>
                  <w:tcW w:w="527"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金属</w:t>
                  </w:r>
                </w:p>
              </w:tc>
              <w:tc>
                <w:tcPr>
                  <w:tcW w:w="391" w:type="pct"/>
                  <w:vAlign w:val="center"/>
                </w:tcPr>
                <w:p>
                  <w:pPr>
                    <w:widowControl/>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w:t>
                  </w:r>
                </w:p>
              </w:tc>
              <w:tc>
                <w:tcPr>
                  <w:tcW w:w="281" w:type="pct"/>
                  <w:vAlign w:val="center"/>
                </w:tcPr>
                <w:p>
                  <w:pPr>
                    <w:widowControl/>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一天</w:t>
                  </w:r>
                </w:p>
              </w:tc>
              <w:tc>
                <w:tcPr>
                  <w:tcW w:w="352" w:type="pct"/>
                  <w:vAlign w:val="center"/>
                </w:tcPr>
                <w:p>
                  <w:pPr>
                    <w:topLinePunct/>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w:t>
                  </w:r>
                </w:p>
              </w:tc>
              <w:tc>
                <w:tcPr>
                  <w:tcW w:w="620" w:type="pct"/>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出售给金属回收单位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90" w:type="pct"/>
                  <w:vAlign w:val="center"/>
                </w:tcPr>
                <w:p>
                  <w:pPr>
                    <w:pStyle w:val="45"/>
                    <w:adjustRightInd w:val="0"/>
                    <w:snapToGrid w:val="0"/>
                    <w:rPr>
                      <w:rFonts w:ascii="Times New Roman" w:hAnsi="Times New Roman" w:cs="Times New Roman"/>
                      <w:color w:val="FF0000"/>
                      <w:sz w:val="21"/>
                      <w:szCs w:val="21"/>
                    </w:rPr>
                  </w:pPr>
                  <w:r>
                    <w:rPr>
                      <w:rFonts w:ascii="Times New Roman" w:hAnsi="Times New Roman" w:cs="Times New Roman"/>
                      <w:color w:val="FF0000"/>
                      <w:sz w:val="21"/>
                      <w:szCs w:val="21"/>
                    </w:rPr>
                    <w:t>3</w:t>
                  </w:r>
                </w:p>
              </w:tc>
              <w:tc>
                <w:tcPr>
                  <w:tcW w:w="545" w:type="pct"/>
                  <w:vAlign w:val="center"/>
                </w:tcPr>
                <w:p>
                  <w:pPr>
                    <w:jc w:val="center"/>
                    <w:rPr>
                      <w:rFonts w:ascii="Times New Roman" w:hAnsi="Times New Roman"/>
                      <w:color w:val="FF0000"/>
                      <w:szCs w:val="21"/>
                    </w:rPr>
                  </w:pPr>
                  <w:r>
                    <w:rPr>
                      <w:rFonts w:hint="eastAsia" w:ascii="Times New Roman" w:hAnsi="Times New Roman" w:cs="Times New Roman"/>
                      <w:snapToGrid w:val="0"/>
                      <w:color w:val="FF0000"/>
                      <w:kern w:val="0"/>
                      <w:szCs w:val="21"/>
                    </w:rPr>
                    <w:t>废切削液</w:t>
                  </w:r>
                </w:p>
              </w:tc>
              <w:tc>
                <w:tcPr>
                  <w:tcW w:w="457" w:type="pct"/>
                  <w:vAlign w:val="center"/>
                </w:tcPr>
                <w:p>
                  <w:pPr>
                    <w:jc w:val="center"/>
                    <w:rPr>
                      <w:rFonts w:ascii="Times New Roman" w:hAnsi="Times New Roman" w:cs="Times New Roman"/>
                      <w:snapToGrid w:val="0"/>
                      <w:color w:val="FF0000"/>
                      <w:kern w:val="0"/>
                      <w:szCs w:val="21"/>
                    </w:rPr>
                  </w:pPr>
                  <w:r>
                    <w:rPr>
                      <w:rFonts w:hint="eastAsia" w:ascii="Times New Roman" w:hAnsi="Times New Roman" w:cs="Times New Roman"/>
                      <w:snapToGrid w:val="0"/>
                      <w:color w:val="FF0000"/>
                      <w:kern w:val="0"/>
                      <w:szCs w:val="21"/>
                    </w:rPr>
                    <w:t>精加工</w:t>
                  </w:r>
                </w:p>
              </w:tc>
              <w:tc>
                <w:tcPr>
                  <w:tcW w:w="264" w:type="pct"/>
                  <w:vAlign w:val="center"/>
                </w:tcPr>
                <w:p>
                  <w:pPr>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液态</w:t>
                  </w:r>
                </w:p>
              </w:tc>
              <w:tc>
                <w:tcPr>
                  <w:tcW w:w="407" w:type="pct"/>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HW09</w:t>
                  </w:r>
                </w:p>
              </w:tc>
              <w:tc>
                <w:tcPr>
                  <w:tcW w:w="569"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900-006-09</w:t>
                  </w:r>
                </w:p>
              </w:tc>
              <w:tc>
                <w:tcPr>
                  <w:tcW w:w="391" w:type="pct"/>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22</w:t>
                  </w:r>
                  <w:r>
                    <w:rPr>
                      <w:rFonts w:ascii="Times New Roman" w:hAnsi="Times New Roman" w:cs="Times New Roman"/>
                      <w:color w:val="FF0000"/>
                      <w:szCs w:val="21"/>
                    </w:rPr>
                    <w:t>t/a</w:t>
                  </w:r>
                </w:p>
              </w:tc>
              <w:tc>
                <w:tcPr>
                  <w:tcW w:w="527"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切削液</w:t>
                  </w:r>
                </w:p>
              </w:tc>
              <w:tc>
                <w:tcPr>
                  <w:tcW w:w="391" w:type="pct"/>
                  <w:vAlign w:val="center"/>
                </w:tcPr>
                <w:p>
                  <w:pPr>
                    <w:pStyle w:val="41"/>
                    <w:widowControl/>
                    <w:snapToGrid w:val="0"/>
                    <w:spacing w:line="240" w:lineRule="auto"/>
                    <w:rPr>
                      <w:rFonts w:ascii="Times New Roman" w:hAnsi="Times New Roman" w:cs="Times New Roman"/>
                      <w:color w:val="FF0000"/>
                      <w:szCs w:val="21"/>
                    </w:rPr>
                  </w:pPr>
                </w:p>
              </w:tc>
              <w:tc>
                <w:tcPr>
                  <w:tcW w:w="281"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一月</w:t>
                  </w:r>
                </w:p>
              </w:tc>
              <w:tc>
                <w:tcPr>
                  <w:tcW w:w="352"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T</w:t>
                  </w:r>
                </w:p>
              </w:tc>
              <w:tc>
                <w:tcPr>
                  <w:tcW w:w="620" w:type="pct"/>
                  <w:vAlign w:val="center"/>
                </w:tcPr>
                <w:p>
                  <w:pPr>
                    <w:jc w:val="center"/>
                    <w:rPr>
                      <w:rFonts w:ascii="Times New Roman" w:hAnsi="Times New Roman" w:cs="Times New Roman"/>
                      <w:color w:val="FF0000"/>
                      <w:szCs w:val="21"/>
                    </w:rPr>
                  </w:pPr>
                  <w:r>
                    <w:rPr>
                      <w:rFonts w:ascii="Times New Roman" w:hAnsi="Times New Roman" w:eastAsia="宋体" w:cs="Times New Roman"/>
                      <w:color w:val="FF0000"/>
                      <w:szCs w:val="21"/>
                    </w:rPr>
                    <w:t>委托资质单位进行处置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90" w:type="pct"/>
                  <w:vAlign w:val="center"/>
                </w:tcPr>
                <w:p>
                  <w:pPr>
                    <w:pStyle w:val="45"/>
                    <w:adjustRightInd w:val="0"/>
                    <w:snapToGrid w:val="0"/>
                    <w:rPr>
                      <w:rFonts w:ascii="Times New Roman" w:hAnsi="Times New Roman" w:cs="Times New Roman"/>
                      <w:color w:val="FF0000"/>
                      <w:sz w:val="21"/>
                      <w:szCs w:val="21"/>
                    </w:rPr>
                  </w:pPr>
                  <w:r>
                    <w:rPr>
                      <w:rFonts w:ascii="Times New Roman" w:hAnsi="Times New Roman" w:cs="Times New Roman"/>
                      <w:color w:val="FF0000"/>
                      <w:sz w:val="21"/>
                      <w:szCs w:val="21"/>
                    </w:rPr>
                    <w:t>4</w:t>
                  </w:r>
                </w:p>
              </w:tc>
              <w:tc>
                <w:tcPr>
                  <w:tcW w:w="545" w:type="pct"/>
                  <w:vAlign w:val="center"/>
                </w:tcPr>
                <w:p>
                  <w:pPr>
                    <w:jc w:val="center"/>
                    <w:rPr>
                      <w:rFonts w:ascii="Times New Roman" w:hAnsi="Times New Roman"/>
                      <w:color w:val="FF0000"/>
                      <w:szCs w:val="21"/>
                    </w:rPr>
                  </w:pPr>
                  <w:r>
                    <w:rPr>
                      <w:rFonts w:hint="eastAsia" w:ascii="Times New Roman" w:hAnsi="Times New Roman"/>
                      <w:color w:val="FF0000"/>
                      <w:szCs w:val="21"/>
                    </w:rPr>
                    <w:t>废焊渣</w:t>
                  </w:r>
                </w:p>
              </w:tc>
              <w:tc>
                <w:tcPr>
                  <w:tcW w:w="457" w:type="pct"/>
                  <w:vAlign w:val="center"/>
                </w:tcPr>
                <w:p>
                  <w:pPr>
                    <w:jc w:val="center"/>
                    <w:rPr>
                      <w:rFonts w:ascii="Times New Roman" w:hAnsi="Times New Roman"/>
                      <w:color w:val="FF0000"/>
                      <w:szCs w:val="21"/>
                    </w:rPr>
                  </w:pPr>
                  <w:r>
                    <w:rPr>
                      <w:rFonts w:hint="eastAsia" w:ascii="Times New Roman" w:hAnsi="Times New Roman"/>
                      <w:color w:val="FF0000"/>
                      <w:szCs w:val="21"/>
                    </w:rPr>
                    <w:t>焊接</w:t>
                  </w:r>
                </w:p>
              </w:tc>
              <w:tc>
                <w:tcPr>
                  <w:tcW w:w="264" w:type="pct"/>
                  <w:vAlign w:val="center"/>
                </w:tcPr>
                <w:p>
                  <w:pPr>
                    <w:snapToGrid w:val="0"/>
                    <w:jc w:val="center"/>
                    <w:rPr>
                      <w:rFonts w:ascii="Times New Roman" w:hAnsi="Times New Roman" w:cs="Times New Roman"/>
                      <w:color w:val="FF0000"/>
                      <w:szCs w:val="21"/>
                    </w:rPr>
                  </w:pPr>
                  <w:r>
                    <w:rPr>
                      <w:rFonts w:ascii="Times New Roman" w:hAnsi="Times New Roman" w:cs="Times New Roman"/>
                      <w:color w:val="FF0000"/>
                      <w:szCs w:val="21"/>
                    </w:rPr>
                    <w:t>固态</w:t>
                  </w:r>
                </w:p>
              </w:tc>
              <w:tc>
                <w:tcPr>
                  <w:tcW w:w="407" w:type="pct"/>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49</w:t>
                  </w:r>
                </w:p>
              </w:tc>
              <w:tc>
                <w:tcPr>
                  <w:tcW w:w="569"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340-003-49</w:t>
                  </w:r>
                </w:p>
              </w:tc>
              <w:tc>
                <w:tcPr>
                  <w:tcW w:w="391" w:type="pct"/>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0.4</w:t>
                  </w:r>
                  <w:r>
                    <w:rPr>
                      <w:rFonts w:ascii="Times New Roman" w:hAnsi="Times New Roman" w:cs="Times New Roman"/>
                      <w:color w:val="FF0000"/>
                      <w:szCs w:val="21"/>
                    </w:rPr>
                    <w:t>t/a</w:t>
                  </w:r>
                </w:p>
              </w:tc>
              <w:tc>
                <w:tcPr>
                  <w:tcW w:w="527"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焊渣</w:t>
                  </w:r>
                </w:p>
              </w:tc>
              <w:tc>
                <w:tcPr>
                  <w:tcW w:w="391" w:type="pct"/>
                  <w:vAlign w:val="center"/>
                </w:tcPr>
                <w:p>
                  <w:pPr>
                    <w:widowControl/>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w:t>
                  </w:r>
                </w:p>
              </w:tc>
              <w:tc>
                <w:tcPr>
                  <w:tcW w:w="281" w:type="pct"/>
                  <w:vAlign w:val="center"/>
                </w:tcPr>
                <w:p>
                  <w:pPr>
                    <w:widowControl/>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一天</w:t>
                  </w:r>
                </w:p>
              </w:tc>
              <w:tc>
                <w:tcPr>
                  <w:tcW w:w="352" w:type="pct"/>
                  <w:vAlign w:val="center"/>
                </w:tcPr>
                <w:p>
                  <w:pPr>
                    <w:topLinePunct/>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w:t>
                  </w:r>
                </w:p>
              </w:tc>
              <w:tc>
                <w:tcPr>
                  <w:tcW w:w="620" w:type="pct"/>
                  <w:vAlign w:val="center"/>
                </w:tcPr>
                <w:p>
                  <w:pPr>
                    <w:pStyle w:val="41"/>
                    <w:spacing w:line="240" w:lineRule="auto"/>
                    <w:rPr>
                      <w:rFonts w:ascii="Times New Roman" w:hAnsi="Times New Roman" w:cs="Times New Roman"/>
                      <w:color w:val="FF0000"/>
                      <w:szCs w:val="21"/>
                    </w:rPr>
                  </w:pPr>
                  <w:r>
                    <w:rPr>
                      <w:rFonts w:ascii="Times New Roman" w:hAnsi="Times New Roman" w:cs="Times New Roman"/>
                      <w:color w:val="FF0000"/>
                      <w:szCs w:val="21"/>
                    </w:rPr>
                    <w:t>出售给废旧物资回收公司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90" w:type="pct"/>
                  <w:vAlign w:val="center"/>
                </w:tcPr>
                <w:p>
                  <w:pPr>
                    <w:pStyle w:val="45"/>
                    <w:adjustRightInd w:val="0"/>
                    <w:snapToGrid w:val="0"/>
                    <w:rPr>
                      <w:rFonts w:ascii="Times New Roman" w:hAnsi="Times New Roman" w:cs="Times New Roman"/>
                      <w:color w:val="FF0000"/>
                      <w:sz w:val="21"/>
                      <w:szCs w:val="21"/>
                    </w:rPr>
                  </w:pPr>
                  <w:r>
                    <w:rPr>
                      <w:rFonts w:hint="eastAsia" w:ascii="Times New Roman" w:hAnsi="Times New Roman" w:cs="Times New Roman"/>
                      <w:color w:val="FF0000"/>
                      <w:sz w:val="21"/>
                      <w:szCs w:val="21"/>
                    </w:rPr>
                    <w:t>5</w:t>
                  </w:r>
                </w:p>
              </w:tc>
              <w:tc>
                <w:tcPr>
                  <w:tcW w:w="545" w:type="pct"/>
                  <w:vAlign w:val="center"/>
                </w:tcPr>
                <w:p>
                  <w:pPr>
                    <w:jc w:val="center"/>
                    <w:rPr>
                      <w:rFonts w:ascii="Times New Roman" w:hAnsi="Times New Roman"/>
                      <w:color w:val="FF0000"/>
                      <w:szCs w:val="21"/>
                    </w:rPr>
                  </w:pPr>
                  <w:r>
                    <w:rPr>
                      <w:rFonts w:hint="eastAsia" w:ascii="Times New Roman" w:hAnsi="Times New Roman" w:cs="Times New Roman"/>
                      <w:snapToGrid w:val="0"/>
                      <w:color w:val="FF0000"/>
                      <w:kern w:val="0"/>
                      <w:szCs w:val="21"/>
                    </w:rPr>
                    <w:t>漆渣</w:t>
                  </w:r>
                </w:p>
              </w:tc>
              <w:tc>
                <w:tcPr>
                  <w:tcW w:w="457" w:type="pct"/>
                  <w:vAlign w:val="center"/>
                </w:tcPr>
                <w:p>
                  <w:pPr>
                    <w:jc w:val="center"/>
                    <w:rPr>
                      <w:rFonts w:ascii="Times New Roman" w:hAnsi="Times New Roman" w:cs="Times New Roman"/>
                      <w:snapToGrid w:val="0"/>
                      <w:color w:val="FF0000"/>
                      <w:kern w:val="0"/>
                      <w:szCs w:val="21"/>
                    </w:rPr>
                  </w:pPr>
                  <w:r>
                    <w:rPr>
                      <w:rFonts w:hint="eastAsia" w:ascii="Times New Roman" w:hAnsi="Times New Roman" w:cs="Times New Roman"/>
                      <w:snapToGrid w:val="0"/>
                      <w:color w:val="FF0000"/>
                      <w:kern w:val="0"/>
                      <w:szCs w:val="21"/>
                    </w:rPr>
                    <w:t>喷漆</w:t>
                  </w:r>
                </w:p>
              </w:tc>
              <w:tc>
                <w:tcPr>
                  <w:tcW w:w="264" w:type="pct"/>
                  <w:vAlign w:val="center"/>
                </w:tcPr>
                <w:p>
                  <w:pPr>
                    <w:snapToGrid w:val="0"/>
                    <w:jc w:val="center"/>
                    <w:rPr>
                      <w:rFonts w:ascii="Times New Roman" w:hAnsi="Times New Roman" w:cs="Times New Roman"/>
                      <w:color w:val="FF0000"/>
                      <w:szCs w:val="21"/>
                    </w:rPr>
                  </w:pPr>
                  <w:r>
                    <w:rPr>
                      <w:rFonts w:ascii="Times New Roman" w:hAnsi="Times New Roman" w:cs="Times New Roman"/>
                      <w:color w:val="FF0000"/>
                      <w:szCs w:val="21"/>
                    </w:rPr>
                    <w:t>固态</w:t>
                  </w:r>
                </w:p>
              </w:tc>
              <w:tc>
                <w:tcPr>
                  <w:tcW w:w="407" w:type="pct"/>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HW12</w:t>
                  </w:r>
                </w:p>
              </w:tc>
              <w:tc>
                <w:tcPr>
                  <w:tcW w:w="569"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900-252-12</w:t>
                  </w:r>
                </w:p>
              </w:tc>
              <w:tc>
                <w:tcPr>
                  <w:tcW w:w="391" w:type="pct"/>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0.076t/a</w:t>
                  </w:r>
                </w:p>
              </w:tc>
              <w:tc>
                <w:tcPr>
                  <w:tcW w:w="527"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油漆</w:t>
                  </w:r>
                </w:p>
              </w:tc>
              <w:tc>
                <w:tcPr>
                  <w:tcW w:w="391"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油漆</w:t>
                  </w:r>
                </w:p>
              </w:tc>
              <w:tc>
                <w:tcPr>
                  <w:tcW w:w="281"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一天</w:t>
                  </w:r>
                </w:p>
              </w:tc>
              <w:tc>
                <w:tcPr>
                  <w:tcW w:w="352"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T，I</w:t>
                  </w:r>
                </w:p>
              </w:tc>
              <w:tc>
                <w:tcPr>
                  <w:tcW w:w="620" w:type="pct"/>
                  <w:vAlign w:val="center"/>
                </w:tcPr>
                <w:p>
                  <w:pPr>
                    <w:jc w:val="center"/>
                    <w:rPr>
                      <w:rFonts w:ascii="Times New Roman" w:hAnsi="Times New Roman" w:cs="Times New Roman"/>
                      <w:color w:val="FF0000"/>
                      <w:szCs w:val="21"/>
                    </w:rPr>
                  </w:pPr>
                  <w:r>
                    <w:rPr>
                      <w:rFonts w:ascii="Times New Roman" w:hAnsi="Times New Roman" w:eastAsia="宋体" w:cs="Times New Roman"/>
                      <w:color w:val="FF0000"/>
                      <w:szCs w:val="21"/>
                    </w:rPr>
                    <w:t>委托资质单位进行处置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90" w:type="pct"/>
                  <w:vAlign w:val="center"/>
                </w:tcPr>
                <w:p>
                  <w:pPr>
                    <w:pStyle w:val="45"/>
                    <w:adjustRightInd w:val="0"/>
                    <w:snapToGrid w:val="0"/>
                    <w:rPr>
                      <w:rFonts w:ascii="Times New Roman" w:hAnsi="Times New Roman" w:cs="Times New Roman"/>
                      <w:color w:val="FF0000"/>
                      <w:sz w:val="21"/>
                      <w:szCs w:val="21"/>
                    </w:rPr>
                  </w:pPr>
                  <w:r>
                    <w:rPr>
                      <w:rFonts w:hint="eastAsia" w:ascii="Times New Roman" w:hAnsi="Times New Roman" w:cs="Times New Roman"/>
                      <w:color w:val="FF0000"/>
                      <w:sz w:val="21"/>
                      <w:szCs w:val="21"/>
                    </w:rPr>
                    <w:t>6</w:t>
                  </w:r>
                </w:p>
              </w:tc>
              <w:tc>
                <w:tcPr>
                  <w:tcW w:w="545" w:type="pct"/>
                  <w:vAlign w:val="center"/>
                </w:tcPr>
                <w:p>
                  <w:pPr>
                    <w:jc w:val="center"/>
                    <w:rPr>
                      <w:rFonts w:ascii="Times New Roman" w:hAnsi="Times New Roman"/>
                      <w:color w:val="FF0000"/>
                      <w:szCs w:val="21"/>
                    </w:rPr>
                  </w:pPr>
                  <w:r>
                    <w:rPr>
                      <w:rFonts w:hint="eastAsia" w:ascii="Times New Roman" w:hAnsi="Times New Roman"/>
                      <w:color w:val="FF0000"/>
                      <w:szCs w:val="21"/>
                    </w:rPr>
                    <w:t>废钢丸</w:t>
                  </w:r>
                </w:p>
              </w:tc>
              <w:tc>
                <w:tcPr>
                  <w:tcW w:w="457" w:type="pct"/>
                  <w:vAlign w:val="center"/>
                </w:tcPr>
                <w:p>
                  <w:pPr>
                    <w:jc w:val="center"/>
                    <w:rPr>
                      <w:rFonts w:ascii="Times New Roman" w:hAnsi="Times New Roman"/>
                      <w:color w:val="FF0000"/>
                      <w:szCs w:val="21"/>
                    </w:rPr>
                  </w:pPr>
                  <w:r>
                    <w:rPr>
                      <w:rFonts w:hint="eastAsia" w:ascii="Times New Roman" w:hAnsi="Times New Roman"/>
                      <w:color w:val="FF0000"/>
                      <w:szCs w:val="21"/>
                    </w:rPr>
                    <w:t>喷砂</w:t>
                  </w:r>
                </w:p>
              </w:tc>
              <w:tc>
                <w:tcPr>
                  <w:tcW w:w="264" w:type="pct"/>
                  <w:vAlign w:val="center"/>
                </w:tcPr>
                <w:p>
                  <w:pPr>
                    <w:snapToGrid w:val="0"/>
                    <w:jc w:val="center"/>
                    <w:rPr>
                      <w:rFonts w:ascii="Times New Roman" w:hAnsi="Times New Roman" w:cs="Times New Roman"/>
                      <w:color w:val="FF0000"/>
                      <w:szCs w:val="21"/>
                    </w:rPr>
                  </w:pPr>
                  <w:r>
                    <w:rPr>
                      <w:rFonts w:ascii="Times New Roman" w:hAnsi="Times New Roman" w:cs="Times New Roman"/>
                      <w:color w:val="FF0000"/>
                      <w:szCs w:val="21"/>
                    </w:rPr>
                    <w:t>固态</w:t>
                  </w:r>
                </w:p>
              </w:tc>
              <w:tc>
                <w:tcPr>
                  <w:tcW w:w="407" w:type="pct"/>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09</w:t>
                  </w:r>
                </w:p>
              </w:tc>
              <w:tc>
                <w:tcPr>
                  <w:tcW w:w="569"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340-003-09</w:t>
                  </w:r>
                </w:p>
              </w:tc>
              <w:tc>
                <w:tcPr>
                  <w:tcW w:w="391" w:type="pct"/>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0.2t/a</w:t>
                  </w:r>
                </w:p>
              </w:tc>
              <w:tc>
                <w:tcPr>
                  <w:tcW w:w="527"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不锈钢</w:t>
                  </w:r>
                </w:p>
              </w:tc>
              <w:tc>
                <w:tcPr>
                  <w:tcW w:w="391"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w:t>
                  </w:r>
                </w:p>
              </w:tc>
              <w:tc>
                <w:tcPr>
                  <w:tcW w:w="281"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一年</w:t>
                  </w:r>
                </w:p>
              </w:tc>
              <w:tc>
                <w:tcPr>
                  <w:tcW w:w="352"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w:t>
                  </w:r>
                </w:p>
              </w:tc>
              <w:tc>
                <w:tcPr>
                  <w:tcW w:w="620" w:type="pct"/>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出售给废旧物资回收公司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90" w:type="pct"/>
                  <w:vAlign w:val="center"/>
                </w:tcPr>
                <w:p>
                  <w:pPr>
                    <w:pStyle w:val="45"/>
                    <w:adjustRightInd w:val="0"/>
                    <w:snapToGrid w:val="0"/>
                    <w:rPr>
                      <w:rFonts w:ascii="Times New Roman" w:hAnsi="Times New Roman" w:cs="Times New Roman"/>
                      <w:color w:val="FF0000"/>
                      <w:sz w:val="21"/>
                      <w:szCs w:val="21"/>
                    </w:rPr>
                  </w:pPr>
                  <w:r>
                    <w:rPr>
                      <w:rFonts w:hint="eastAsia" w:ascii="Times New Roman" w:hAnsi="Times New Roman" w:cs="Times New Roman"/>
                      <w:color w:val="FF0000"/>
                      <w:sz w:val="21"/>
                      <w:szCs w:val="21"/>
                    </w:rPr>
                    <w:t>7</w:t>
                  </w:r>
                </w:p>
              </w:tc>
              <w:tc>
                <w:tcPr>
                  <w:tcW w:w="545" w:type="pct"/>
                  <w:vAlign w:val="center"/>
                </w:tcPr>
                <w:p>
                  <w:pPr>
                    <w:jc w:val="center"/>
                    <w:rPr>
                      <w:rFonts w:ascii="Times New Roman" w:hAnsi="Times New Roman"/>
                      <w:color w:val="FF0000"/>
                      <w:szCs w:val="21"/>
                    </w:rPr>
                  </w:pPr>
                  <w:r>
                    <w:rPr>
                      <w:rFonts w:hint="eastAsia" w:ascii="Times New Roman" w:hAnsi="Times New Roman"/>
                      <w:color w:val="FF0000"/>
                      <w:szCs w:val="21"/>
                    </w:rPr>
                    <w:t>废脱脂棉</w:t>
                  </w:r>
                </w:p>
              </w:tc>
              <w:tc>
                <w:tcPr>
                  <w:tcW w:w="457" w:type="pct"/>
                  <w:vAlign w:val="center"/>
                </w:tcPr>
                <w:p>
                  <w:pPr>
                    <w:jc w:val="center"/>
                    <w:rPr>
                      <w:rFonts w:ascii="Times New Roman" w:hAnsi="Times New Roman"/>
                      <w:color w:val="FF0000"/>
                      <w:szCs w:val="21"/>
                    </w:rPr>
                  </w:pPr>
                  <w:r>
                    <w:rPr>
                      <w:rFonts w:hint="eastAsia" w:ascii="Times New Roman" w:hAnsi="Times New Roman"/>
                      <w:color w:val="FF0000"/>
                      <w:szCs w:val="21"/>
                    </w:rPr>
                    <w:t>外协脱脂</w:t>
                  </w:r>
                </w:p>
              </w:tc>
              <w:tc>
                <w:tcPr>
                  <w:tcW w:w="264" w:type="pct"/>
                  <w:vAlign w:val="center"/>
                </w:tcPr>
                <w:p>
                  <w:pPr>
                    <w:snapToGrid w:val="0"/>
                    <w:jc w:val="center"/>
                    <w:rPr>
                      <w:rFonts w:ascii="Times New Roman" w:hAnsi="Times New Roman" w:cs="Times New Roman"/>
                      <w:color w:val="FF0000"/>
                      <w:szCs w:val="21"/>
                    </w:rPr>
                  </w:pPr>
                  <w:r>
                    <w:rPr>
                      <w:rFonts w:ascii="Times New Roman" w:hAnsi="Times New Roman" w:cs="Times New Roman"/>
                      <w:color w:val="FF0000"/>
                      <w:szCs w:val="21"/>
                    </w:rPr>
                    <w:t>固态</w:t>
                  </w:r>
                </w:p>
              </w:tc>
              <w:tc>
                <w:tcPr>
                  <w:tcW w:w="407" w:type="pct"/>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49</w:t>
                  </w:r>
                </w:p>
              </w:tc>
              <w:tc>
                <w:tcPr>
                  <w:tcW w:w="569"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340-003-49</w:t>
                  </w:r>
                </w:p>
              </w:tc>
              <w:tc>
                <w:tcPr>
                  <w:tcW w:w="391" w:type="pct"/>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0.2t/a</w:t>
                  </w:r>
                </w:p>
              </w:tc>
              <w:tc>
                <w:tcPr>
                  <w:tcW w:w="527"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脱脂棉</w:t>
                  </w:r>
                </w:p>
              </w:tc>
              <w:tc>
                <w:tcPr>
                  <w:tcW w:w="391"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w:t>
                  </w:r>
                </w:p>
              </w:tc>
              <w:tc>
                <w:tcPr>
                  <w:tcW w:w="281"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一天</w:t>
                  </w:r>
                </w:p>
              </w:tc>
              <w:tc>
                <w:tcPr>
                  <w:tcW w:w="352"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w:t>
                  </w:r>
                </w:p>
              </w:tc>
              <w:tc>
                <w:tcPr>
                  <w:tcW w:w="620" w:type="pct"/>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出售给废旧物资回收公司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90" w:type="pct"/>
                  <w:vAlign w:val="center"/>
                </w:tcPr>
                <w:p>
                  <w:pPr>
                    <w:pStyle w:val="45"/>
                    <w:adjustRightInd w:val="0"/>
                    <w:snapToGrid w:val="0"/>
                    <w:rPr>
                      <w:rFonts w:ascii="Times New Roman" w:hAnsi="Times New Roman" w:cs="Times New Roman"/>
                      <w:color w:val="FF0000"/>
                      <w:sz w:val="21"/>
                      <w:szCs w:val="21"/>
                    </w:rPr>
                  </w:pPr>
                  <w:r>
                    <w:rPr>
                      <w:rFonts w:hint="eastAsia" w:ascii="Times New Roman" w:hAnsi="Times New Roman" w:cs="Times New Roman"/>
                      <w:color w:val="FF0000"/>
                      <w:sz w:val="21"/>
                      <w:szCs w:val="21"/>
                    </w:rPr>
                    <w:t>8</w:t>
                  </w:r>
                </w:p>
              </w:tc>
              <w:tc>
                <w:tcPr>
                  <w:tcW w:w="545" w:type="pct"/>
                  <w:vAlign w:val="center"/>
                </w:tcPr>
                <w:p>
                  <w:pPr>
                    <w:jc w:val="center"/>
                    <w:rPr>
                      <w:rFonts w:ascii="Times New Roman" w:hAnsi="Times New Roman"/>
                      <w:color w:val="FF0000"/>
                      <w:szCs w:val="21"/>
                    </w:rPr>
                  </w:pPr>
                  <w:r>
                    <w:rPr>
                      <w:rFonts w:hint="eastAsia" w:ascii="Times New Roman" w:hAnsi="Times New Roman"/>
                      <w:color w:val="FF0000"/>
                      <w:szCs w:val="21"/>
                    </w:rPr>
                    <w:t>废包装桶</w:t>
                  </w:r>
                </w:p>
              </w:tc>
              <w:tc>
                <w:tcPr>
                  <w:tcW w:w="457" w:type="pct"/>
                  <w:vAlign w:val="center"/>
                </w:tcPr>
                <w:p>
                  <w:pPr>
                    <w:jc w:val="center"/>
                    <w:rPr>
                      <w:rFonts w:ascii="Times New Roman" w:hAnsi="Times New Roman"/>
                      <w:color w:val="FF0000"/>
                      <w:szCs w:val="21"/>
                    </w:rPr>
                  </w:pPr>
                  <w:r>
                    <w:rPr>
                      <w:rFonts w:hint="eastAsia" w:ascii="Times New Roman" w:hAnsi="Times New Roman"/>
                      <w:color w:val="FF0000"/>
                      <w:szCs w:val="21"/>
                    </w:rPr>
                    <w:t>原辅材料使用</w:t>
                  </w:r>
                </w:p>
              </w:tc>
              <w:tc>
                <w:tcPr>
                  <w:tcW w:w="264" w:type="pct"/>
                  <w:vAlign w:val="center"/>
                </w:tcPr>
                <w:p>
                  <w:pPr>
                    <w:snapToGrid w:val="0"/>
                    <w:jc w:val="center"/>
                    <w:rPr>
                      <w:rFonts w:ascii="Times New Roman" w:hAnsi="Times New Roman" w:cs="Times New Roman"/>
                      <w:color w:val="FF0000"/>
                      <w:szCs w:val="21"/>
                    </w:rPr>
                  </w:pPr>
                  <w:r>
                    <w:rPr>
                      <w:rFonts w:ascii="Times New Roman" w:hAnsi="Times New Roman" w:cs="Times New Roman"/>
                      <w:color w:val="FF0000"/>
                      <w:szCs w:val="21"/>
                    </w:rPr>
                    <w:t>固态</w:t>
                  </w:r>
                </w:p>
              </w:tc>
              <w:tc>
                <w:tcPr>
                  <w:tcW w:w="407" w:type="pct"/>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HW49</w:t>
                  </w:r>
                </w:p>
              </w:tc>
              <w:tc>
                <w:tcPr>
                  <w:tcW w:w="569" w:type="pct"/>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900-041-49</w:t>
                  </w:r>
                </w:p>
              </w:tc>
              <w:tc>
                <w:tcPr>
                  <w:tcW w:w="391" w:type="pct"/>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1.031t/a</w:t>
                  </w:r>
                </w:p>
              </w:tc>
              <w:tc>
                <w:tcPr>
                  <w:tcW w:w="527"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金属与塑料</w:t>
                  </w:r>
                </w:p>
              </w:tc>
              <w:tc>
                <w:tcPr>
                  <w:tcW w:w="391"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矿物油等</w:t>
                  </w:r>
                </w:p>
              </w:tc>
              <w:tc>
                <w:tcPr>
                  <w:tcW w:w="281"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一天</w:t>
                  </w:r>
                </w:p>
              </w:tc>
              <w:tc>
                <w:tcPr>
                  <w:tcW w:w="352"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T/In</w:t>
                  </w:r>
                </w:p>
              </w:tc>
              <w:tc>
                <w:tcPr>
                  <w:tcW w:w="620" w:type="pct"/>
                  <w:vAlign w:val="center"/>
                </w:tcPr>
                <w:p>
                  <w:pPr>
                    <w:jc w:val="center"/>
                    <w:rPr>
                      <w:rFonts w:ascii="Times New Roman" w:hAnsi="Times New Roman" w:cs="Times New Roman"/>
                      <w:color w:val="FF0000"/>
                      <w:szCs w:val="21"/>
                    </w:rPr>
                  </w:pPr>
                  <w:r>
                    <w:rPr>
                      <w:rFonts w:ascii="Times New Roman" w:hAnsi="Times New Roman" w:eastAsia="宋体" w:cs="Times New Roman"/>
                      <w:color w:val="FF0000"/>
                      <w:szCs w:val="21"/>
                    </w:rPr>
                    <w:t>委托资质单位进行处置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90" w:type="pct"/>
                  <w:vAlign w:val="center"/>
                </w:tcPr>
                <w:p>
                  <w:pPr>
                    <w:pStyle w:val="45"/>
                    <w:adjustRightInd w:val="0"/>
                    <w:snapToGrid w:val="0"/>
                    <w:rPr>
                      <w:rFonts w:ascii="Times New Roman" w:hAnsi="Times New Roman" w:cs="Times New Roman"/>
                      <w:color w:val="FF0000"/>
                      <w:sz w:val="21"/>
                      <w:szCs w:val="21"/>
                    </w:rPr>
                  </w:pPr>
                  <w:r>
                    <w:rPr>
                      <w:rFonts w:hint="eastAsia" w:ascii="Times New Roman" w:hAnsi="Times New Roman" w:cs="Times New Roman"/>
                      <w:color w:val="FF0000"/>
                      <w:sz w:val="21"/>
                      <w:szCs w:val="21"/>
                    </w:rPr>
                    <w:t>9</w:t>
                  </w:r>
                </w:p>
              </w:tc>
              <w:tc>
                <w:tcPr>
                  <w:tcW w:w="545" w:type="pct"/>
                  <w:vAlign w:val="center"/>
                </w:tcPr>
                <w:p>
                  <w:pPr>
                    <w:jc w:val="center"/>
                    <w:rPr>
                      <w:rFonts w:ascii="Times New Roman" w:hAnsi="Times New Roman"/>
                      <w:color w:val="FF0000"/>
                      <w:szCs w:val="21"/>
                    </w:rPr>
                  </w:pPr>
                  <w:r>
                    <w:rPr>
                      <w:rFonts w:hint="eastAsia" w:ascii="Times New Roman" w:hAnsi="Times New Roman"/>
                      <w:color w:val="FF0000"/>
                      <w:szCs w:val="21"/>
                    </w:rPr>
                    <w:t>废液压油</w:t>
                  </w:r>
                </w:p>
              </w:tc>
              <w:tc>
                <w:tcPr>
                  <w:tcW w:w="457" w:type="pct"/>
                  <w:vAlign w:val="center"/>
                </w:tcPr>
                <w:p>
                  <w:pPr>
                    <w:jc w:val="center"/>
                    <w:rPr>
                      <w:rFonts w:ascii="Times New Roman" w:hAnsi="Times New Roman"/>
                      <w:color w:val="FF0000"/>
                      <w:szCs w:val="21"/>
                    </w:rPr>
                  </w:pPr>
                  <w:r>
                    <w:rPr>
                      <w:rFonts w:hint="eastAsia" w:ascii="Times New Roman" w:hAnsi="Times New Roman"/>
                      <w:color w:val="FF0000"/>
                      <w:szCs w:val="21"/>
                    </w:rPr>
                    <w:t>设备维修保养</w:t>
                  </w:r>
                </w:p>
              </w:tc>
              <w:tc>
                <w:tcPr>
                  <w:tcW w:w="264" w:type="pct"/>
                  <w:vAlign w:val="center"/>
                </w:tcPr>
                <w:p>
                  <w:pPr>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液态</w:t>
                  </w:r>
                </w:p>
              </w:tc>
              <w:tc>
                <w:tcPr>
                  <w:tcW w:w="407" w:type="pct"/>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HW08</w:t>
                  </w:r>
                </w:p>
              </w:tc>
              <w:tc>
                <w:tcPr>
                  <w:tcW w:w="569" w:type="pct"/>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900-218-08</w:t>
                  </w:r>
                </w:p>
              </w:tc>
              <w:tc>
                <w:tcPr>
                  <w:tcW w:w="391" w:type="pct"/>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0.9t/a</w:t>
                  </w:r>
                </w:p>
              </w:tc>
              <w:tc>
                <w:tcPr>
                  <w:tcW w:w="527"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矿物油</w:t>
                  </w:r>
                </w:p>
              </w:tc>
              <w:tc>
                <w:tcPr>
                  <w:tcW w:w="391"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矿物油</w:t>
                  </w:r>
                </w:p>
              </w:tc>
              <w:tc>
                <w:tcPr>
                  <w:tcW w:w="281"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一年</w:t>
                  </w:r>
                </w:p>
              </w:tc>
              <w:tc>
                <w:tcPr>
                  <w:tcW w:w="352"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T，I</w:t>
                  </w:r>
                </w:p>
              </w:tc>
              <w:tc>
                <w:tcPr>
                  <w:tcW w:w="620" w:type="pct"/>
                  <w:vAlign w:val="center"/>
                </w:tcPr>
                <w:p>
                  <w:pPr>
                    <w:jc w:val="center"/>
                    <w:rPr>
                      <w:rFonts w:ascii="Times New Roman" w:hAnsi="Times New Roman" w:cs="Times New Roman"/>
                      <w:color w:val="FF0000"/>
                      <w:szCs w:val="21"/>
                    </w:rPr>
                  </w:pPr>
                  <w:r>
                    <w:rPr>
                      <w:rFonts w:ascii="Times New Roman" w:hAnsi="Times New Roman" w:eastAsia="宋体" w:cs="Times New Roman"/>
                      <w:color w:val="FF0000"/>
                      <w:szCs w:val="21"/>
                    </w:rPr>
                    <w:t>委托资质单位进行处置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90" w:type="pct"/>
                  <w:vAlign w:val="center"/>
                </w:tcPr>
                <w:p>
                  <w:pPr>
                    <w:pStyle w:val="45"/>
                    <w:adjustRightInd w:val="0"/>
                    <w:snapToGrid w:val="0"/>
                    <w:rPr>
                      <w:rFonts w:ascii="Times New Roman" w:hAnsi="Times New Roman" w:cs="Times New Roman"/>
                      <w:color w:val="FF0000"/>
                      <w:sz w:val="21"/>
                      <w:szCs w:val="21"/>
                    </w:rPr>
                  </w:pPr>
                  <w:r>
                    <w:rPr>
                      <w:rFonts w:hint="eastAsia" w:ascii="Times New Roman" w:hAnsi="Times New Roman" w:cs="Times New Roman"/>
                      <w:color w:val="FF0000"/>
                      <w:sz w:val="21"/>
                      <w:szCs w:val="21"/>
                    </w:rPr>
                    <w:t>10</w:t>
                  </w:r>
                </w:p>
              </w:tc>
              <w:tc>
                <w:tcPr>
                  <w:tcW w:w="545" w:type="pct"/>
                  <w:vAlign w:val="center"/>
                </w:tcPr>
                <w:p>
                  <w:pPr>
                    <w:jc w:val="center"/>
                    <w:rPr>
                      <w:rFonts w:ascii="Times New Roman" w:hAnsi="Times New Roman"/>
                      <w:color w:val="FF0000"/>
                      <w:szCs w:val="21"/>
                    </w:rPr>
                  </w:pPr>
                  <w:r>
                    <w:rPr>
                      <w:rFonts w:hint="eastAsia" w:ascii="Times New Roman" w:hAnsi="Times New Roman"/>
                      <w:color w:val="FF0000"/>
                      <w:szCs w:val="21"/>
                    </w:rPr>
                    <w:t>废润滑油</w:t>
                  </w:r>
                </w:p>
              </w:tc>
              <w:tc>
                <w:tcPr>
                  <w:tcW w:w="457" w:type="pct"/>
                  <w:vAlign w:val="center"/>
                </w:tcPr>
                <w:p>
                  <w:pPr>
                    <w:jc w:val="center"/>
                    <w:rPr>
                      <w:rFonts w:ascii="Times New Roman" w:hAnsi="Times New Roman"/>
                      <w:color w:val="FF0000"/>
                      <w:szCs w:val="21"/>
                    </w:rPr>
                  </w:pPr>
                  <w:r>
                    <w:rPr>
                      <w:rFonts w:hint="eastAsia" w:ascii="Times New Roman" w:hAnsi="Times New Roman"/>
                      <w:color w:val="FF0000"/>
                      <w:szCs w:val="21"/>
                    </w:rPr>
                    <w:t>设备维修保养</w:t>
                  </w:r>
                </w:p>
              </w:tc>
              <w:tc>
                <w:tcPr>
                  <w:tcW w:w="264" w:type="pct"/>
                  <w:vAlign w:val="center"/>
                </w:tcPr>
                <w:p>
                  <w:pPr>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液态</w:t>
                  </w:r>
                </w:p>
              </w:tc>
              <w:tc>
                <w:tcPr>
                  <w:tcW w:w="407" w:type="pct"/>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HW08</w:t>
                  </w:r>
                </w:p>
              </w:tc>
              <w:tc>
                <w:tcPr>
                  <w:tcW w:w="569" w:type="pct"/>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900-217-08</w:t>
                  </w:r>
                </w:p>
              </w:tc>
              <w:tc>
                <w:tcPr>
                  <w:tcW w:w="391" w:type="pct"/>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0.9t/a</w:t>
                  </w:r>
                </w:p>
              </w:tc>
              <w:tc>
                <w:tcPr>
                  <w:tcW w:w="527"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矿物油</w:t>
                  </w:r>
                </w:p>
              </w:tc>
              <w:tc>
                <w:tcPr>
                  <w:tcW w:w="391"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矿物油</w:t>
                  </w:r>
                </w:p>
              </w:tc>
              <w:tc>
                <w:tcPr>
                  <w:tcW w:w="281"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一年</w:t>
                  </w:r>
                </w:p>
              </w:tc>
              <w:tc>
                <w:tcPr>
                  <w:tcW w:w="352"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T，I</w:t>
                  </w:r>
                </w:p>
              </w:tc>
              <w:tc>
                <w:tcPr>
                  <w:tcW w:w="620" w:type="pct"/>
                  <w:vAlign w:val="center"/>
                </w:tcPr>
                <w:p>
                  <w:pPr>
                    <w:pStyle w:val="41"/>
                    <w:spacing w:line="240" w:lineRule="auto"/>
                    <w:rPr>
                      <w:rFonts w:ascii="Times New Roman" w:hAnsi="Times New Roman" w:cs="Times New Roman"/>
                      <w:color w:val="FF0000"/>
                      <w:szCs w:val="21"/>
                    </w:rPr>
                  </w:pPr>
                  <w:r>
                    <w:rPr>
                      <w:rFonts w:ascii="Times New Roman" w:hAnsi="Times New Roman" w:eastAsia="宋体" w:cs="Times New Roman"/>
                      <w:color w:val="FF0000"/>
                      <w:szCs w:val="21"/>
                    </w:rPr>
                    <w:t>委托资质单位进行处置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90" w:type="pct"/>
                  <w:vAlign w:val="center"/>
                </w:tcPr>
                <w:p>
                  <w:pPr>
                    <w:pStyle w:val="45"/>
                    <w:adjustRightInd w:val="0"/>
                    <w:snapToGrid w:val="0"/>
                    <w:rPr>
                      <w:rFonts w:ascii="Times New Roman" w:hAnsi="Times New Roman" w:cs="Times New Roman"/>
                      <w:color w:val="FF0000"/>
                      <w:sz w:val="21"/>
                      <w:szCs w:val="21"/>
                    </w:rPr>
                  </w:pPr>
                  <w:r>
                    <w:rPr>
                      <w:rFonts w:hint="eastAsia" w:ascii="Times New Roman" w:hAnsi="Times New Roman" w:cs="Times New Roman"/>
                      <w:color w:val="FF0000"/>
                      <w:sz w:val="21"/>
                      <w:szCs w:val="21"/>
                    </w:rPr>
                    <w:t>11</w:t>
                  </w:r>
                </w:p>
              </w:tc>
              <w:tc>
                <w:tcPr>
                  <w:tcW w:w="545" w:type="pct"/>
                  <w:vAlign w:val="center"/>
                </w:tcPr>
                <w:p>
                  <w:pPr>
                    <w:jc w:val="center"/>
                    <w:rPr>
                      <w:rFonts w:ascii="Times New Roman" w:hAnsi="Times New Roman"/>
                      <w:color w:val="FF0000"/>
                      <w:szCs w:val="21"/>
                    </w:rPr>
                  </w:pPr>
                  <w:r>
                    <w:rPr>
                      <w:rFonts w:hint="eastAsia" w:ascii="Times New Roman" w:hAnsi="Times New Roman"/>
                      <w:color w:val="FF0000"/>
                      <w:szCs w:val="21"/>
                    </w:rPr>
                    <w:t>废活性炭</w:t>
                  </w:r>
                </w:p>
              </w:tc>
              <w:tc>
                <w:tcPr>
                  <w:tcW w:w="457" w:type="pct"/>
                  <w:vAlign w:val="center"/>
                </w:tcPr>
                <w:p>
                  <w:pPr>
                    <w:jc w:val="center"/>
                    <w:rPr>
                      <w:rFonts w:ascii="Times New Roman" w:hAnsi="Times New Roman"/>
                      <w:color w:val="FF0000"/>
                      <w:szCs w:val="21"/>
                      <w:lang w:val="zh-CN"/>
                    </w:rPr>
                  </w:pPr>
                  <w:r>
                    <w:rPr>
                      <w:rFonts w:hint="eastAsia" w:ascii="Times New Roman" w:hAnsi="Times New Roman"/>
                      <w:color w:val="FF0000"/>
                      <w:szCs w:val="21"/>
                    </w:rPr>
                    <w:t>废气处理</w:t>
                  </w:r>
                </w:p>
              </w:tc>
              <w:tc>
                <w:tcPr>
                  <w:tcW w:w="264" w:type="pct"/>
                  <w:vAlign w:val="center"/>
                </w:tcPr>
                <w:p>
                  <w:pPr>
                    <w:snapToGrid w:val="0"/>
                    <w:jc w:val="center"/>
                    <w:rPr>
                      <w:rFonts w:ascii="Times New Roman" w:hAnsi="Times New Roman" w:cs="Times New Roman"/>
                      <w:color w:val="FF0000"/>
                      <w:szCs w:val="21"/>
                    </w:rPr>
                  </w:pPr>
                  <w:r>
                    <w:rPr>
                      <w:rFonts w:ascii="Times New Roman" w:hAnsi="Times New Roman" w:cs="Times New Roman"/>
                      <w:color w:val="FF0000"/>
                      <w:szCs w:val="21"/>
                    </w:rPr>
                    <w:t>固态</w:t>
                  </w:r>
                </w:p>
              </w:tc>
              <w:tc>
                <w:tcPr>
                  <w:tcW w:w="407" w:type="pct"/>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HW49</w:t>
                  </w:r>
                </w:p>
              </w:tc>
              <w:tc>
                <w:tcPr>
                  <w:tcW w:w="569" w:type="pct"/>
                  <w:vAlign w:val="center"/>
                </w:tcPr>
                <w:p>
                  <w:pPr>
                    <w:jc w:val="center"/>
                    <w:rPr>
                      <w:rFonts w:ascii="Times New Roman" w:hAnsi="Times New Roman"/>
                      <w:color w:val="FF0000"/>
                      <w:szCs w:val="21"/>
                    </w:rPr>
                  </w:pPr>
                  <w:r>
                    <w:rPr>
                      <w:rFonts w:hint="eastAsia" w:ascii="Times New Roman" w:hAnsi="Times New Roman"/>
                      <w:color w:val="FF0000"/>
                      <w:szCs w:val="21"/>
                    </w:rPr>
                    <w:t>900-039-49</w:t>
                  </w:r>
                </w:p>
              </w:tc>
              <w:tc>
                <w:tcPr>
                  <w:tcW w:w="391" w:type="pct"/>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7.186t/a</w:t>
                  </w:r>
                </w:p>
              </w:tc>
              <w:tc>
                <w:tcPr>
                  <w:tcW w:w="527"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活性炭</w:t>
                  </w:r>
                </w:p>
              </w:tc>
              <w:tc>
                <w:tcPr>
                  <w:tcW w:w="391"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油漆</w:t>
                  </w:r>
                </w:p>
              </w:tc>
              <w:tc>
                <w:tcPr>
                  <w:tcW w:w="281" w:type="pct"/>
                  <w:vAlign w:val="center"/>
                </w:tcPr>
                <w:p>
                  <w:pPr>
                    <w:topLinePunct/>
                    <w:adjustRightInd w:val="0"/>
                    <w:snapToGrid w:val="0"/>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半年</w:t>
                  </w:r>
                </w:p>
              </w:tc>
              <w:tc>
                <w:tcPr>
                  <w:tcW w:w="352" w:type="pct"/>
                  <w:vAlign w:val="center"/>
                </w:tcPr>
                <w:p>
                  <w:pPr>
                    <w:topLinePunct/>
                    <w:adjustRightInd w:val="0"/>
                    <w:snapToGrid w:val="0"/>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T</w:t>
                  </w:r>
                </w:p>
              </w:tc>
              <w:tc>
                <w:tcPr>
                  <w:tcW w:w="620" w:type="pct"/>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委托资质单位进行处置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90" w:type="pct"/>
                  <w:vAlign w:val="center"/>
                </w:tcPr>
                <w:p>
                  <w:pPr>
                    <w:pStyle w:val="45"/>
                    <w:adjustRightInd w:val="0"/>
                    <w:snapToGrid w:val="0"/>
                    <w:rPr>
                      <w:rFonts w:ascii="Times New Roman" w:hAnsi="Times New Roman" w:cs="Times New Roman"/>
                      <w:color w:val="FF0000"/>
                      <w:sz w:val="21"/>
                      <w:szCs w:val="21"/>
                    </w:rPr>
                  </w:pPr>
                  <w:r>
                    <w:rPr>
                      <w:rFonts w:hint="eastAsia" w:ascii="Times New Roman" w:hAnsi="Times New Roman" w:cs="Times New Roman"/>
                      <w:color w:val="FF0000"/>
                      <w:sz w:val="21"/>
                      <w:szCs w:val="21"/>
                    </w:rPr>
                    <w:t>12</w:t>
                  </w:r>
                </w:p>
              </w:tc>
              <w:tc>
                <w:tcPr>
                  <w:tcW w:w="545" w:type="pct"/>
                  <w:vAlign w:val="center"/>
                </w:tcPr>
                <w:p>
                  <w:pPr>
                    <w:jc w:val="center"/>
                    <w:rPr>
                      <w:rFonts w:ascii="Times New Roman" w:hAnsi="Times New Roman"/>
                      <w:color w:val="FF0000"/>
                      <w:szCs w:val="21"/>
                    </w:rPr>
                  </w:pPr>
                  <w:r>
                    <w:rPr>
                      <w:rFonts w:hint="eastAsia" w:ascii="Times New Roman" w:hAnsi="Times New Roman"/>
                      <w:color w:val="FF0000"/>
                      <w:szCs w:val="21"/>
                    </w:rPr>
                    <w:t>水处理污泥</w:t>
                  </w:r>
                </w:p>
              </w:tc>
              <w:tc>
                <w:tcPr>
                  <w:tcW w:w="457" w:type="pct"/>
                  <w:vAlign w:val="center"/>
                </w:tcPr>
                <w:p>
                  <w:pPr>
                    <w:jc w:val="center"/>
                    <w:rPr>
                      <w:rFonts w:ascii="Times New Roman" w:hAnsi="Times New Roman"/>
                      <w:color w:val="FF0000"/>
                      <w:szCs w:val="21"/>
                    </w:rPr>
                  </w:pPr>
                  <w:r>
                    <w:rPr>
                      <w:rFonts w:hint="eastAsia" w:ascii="Times New Roman" w:hAnsi="Times New Roman"/>
                      <w:color w:val="FF0000"/>
                      <w:szCs w:val="21"/>
                    </w:rPr>
                    <w:t>废水处理</w:t>
                  </w:r>
                </w:p>
              </w:tc>
              <w:tc>
                <w:tcPr>
                  <w:tcW w:w="264" w:type="pct"/>
                  <w:vAlign w:val="center"/>
                </w:tcPr>
                <w:p>
                  <w:pPr>
                    <w:snapToGrid w:val="0"/>
                    <w:jc w:val="center"/>
                    <w:rPr>
                      <w:rFonts w:ascii="Times New Roman" w:hAnsi="Times New Roman" w:cs="Times New Roman"/>
                      <w:color w:val="FF0000"/>
                      <w:szCs w:val="21"/>
                    </w:rPr>
                  </w:pPr>
                  <w:r>
                    <w:rPr>
                      <w:rFonts w:ascii="Times New Roman" w:hAnsi="Times New Roman" w:cs="Times New Roman"/>
                      <w:color w:val="FF0000"/>
                      <w:szCs w:val="21"/>
                    </w:rPr>
                    <w:t>固态</w:t>
                  </w:r>
                </w:p>
              </w:tc>
              <w:tc>
                <w:tcPr>
                  <w:tcW w:w="407" w:type="pct"/>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HW49</w:t>
                  </w:r>
                </w:p>
              </w:tc>
              <w:tc>
                <w:tcPr>
                  <w:tcW w:w="569" w:type="pct"/>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900-042-49</w:t>
                  </w:r>
                </w:p>
              </w:tc>
              <w:tc>
                <w:tcPr>
                  <w:tcW w:w="391" w:type="pct"/>
                  <w:vAlign w:val="center"/>
                </w:tcPr>
                <w:p>
                  <w:pPr>
                    <w:adjustRightInd w:val="0"/>
                    <w:snapToGrid w:val="0"/>
                    <w:jc w:val="center"/>
                    <w:rPr>
                      <w:rFonts w:ascii="Times New Roman" w:hAnsi="Times New Roman" w:cs="Times New Roman"/>
                      <w:color w:val="FF0000"/>
                      <w:szCs w:val="21"/>
                    </w:rPr>
                  </w:pPr>
                  <w:r>
                    <w:rPr>
                      <w:rFonts w:hint="eastAsia" w:ascii="Times New Roman" w:hAnsi="Times New Roman" w:cs="Times New Roman"/>
                      <w:color w:val="FF0000"/>
                      <w:szCs w:val="21"/>
                    </w:rPr>
                    <w:t>2.4t/a</w:t>
                  </w:r>
                </w:p>
              </w:tc>
              <w:tc>
                <w:tcPr>
                  <w:tcW w:w="527" w:type="pct"/>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污泥</w:t>
                  </w:r>
                </w:p>
              </w:tc>
              <w:tc>
                <w:tcPr>
                  <w:tcW w:w="391"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油类</w:t>
                  </w:r>
                </w:p>
              </w:tc>
              <w:tc>
                <w:tcPr>
                  <w:tcW w:w="281"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一天</w:t>
                  </w:r>
                </w:p>
              </w:tc>
              <w:tc>
                <w:tcPr>
                  <w:tcW w:w="352" w:type="pct"/>
                  <w:vAlign w:val="center"/>
                </w:tcPr>
                <w:p>
                  <w:pPr>
                    <w:pStyle w:val="41"/>
                    <w:widowControl/>
                    <w:snapToGrid w:val="0"/>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T/C/I/R/In</w:t>
                  </w:r>
                </w:p>
              </w:tc>
              <w:tc>
                <w:tcPr>
                  <w:tcW w:w="620" w:type="pct"/>
                  <w:vAlign w:val="center"/>
                </w:tcPr>
                <w:p>
                  <w:pPr>
                    <w:jc w:val="center"/>
                    <w:rPr>
                      <w:rFonts w:ascii="Times New Roman" w:hAnsi="Times New Roman" w:cs="Times New Roman"/>
                      <w:color w:val="FF0000"/>
                      <w:szCs w:val="21"/>
                    </w:rPr>
                  </w:pPr>
                  <w:r>
                    <w:rPr>
                      <w:rFonts w:ascii="Times New Roman" w:hAnsi="Times New Roman" w:eastAsia="宋体" w:cs="Times New Roman"/>
                      <w:color w:val="FF0000"/>
                      <w:szCs w:val="21"/>
                    </w:rPr>
                    <w:t>委托资质单位进行处置</w:t>
                  </w:r>
                </w:p>
              </w:tc>
            </w:tr>
          </w:tbl>
          <w:p>
            <w:pPr>
              <w:snapToGrid w:val="0"/>
              <w:spacing w:line="500" w:lineRule="exact"/>
              <w:ind w:firstLine="480" w:firstLineChars="200"/>
              <w:textAlignment w:val="center"/>
              <w:rPr>
                <w:color w:val="FF0000"/>
              </w:rPr>
            </w:pPr>
            <w:r>
              <w:rPr>
                <w:rFonts w:ascii="Times New Roman" w:hAnsi="Times New Roman" w:eastAsia="宋体" w:cs="Times New Roman"/>
                <w:color w:val="FF0000"/>
                <w:sz w:val="24"/>
              </w:rPr>
              <w:t>由表</w:t>
            </w:r>
            <w:r>
              <w:rPr>
                <w:rFonts w:hint="eastAsia" w:ascii="Times New Roman" w:hAnsi="Times New Roman" w:eastAsia="宋体" w:cs="Times New Roman"/>
                <w:color w:val="FF0000"/>
                <w:sz w:val="24"/>
              </w:rPr>
              <w:t>4-22</w:t>
            </w:r>
            <w:r>
              <w:rPr>
                <w:rFonts w:ascii="Times New Roman" w:hAnsi="Times New Roman" w:eastAsia="宋体" w:cs="Times New Roman"/>
                <w:color w:val="FF0000"/>
                <w:sz w:val="24"/>
              </w:rPr>
              <w:t>可知，本项目实施后各项固废均能得到妥善处置，不排入自然环境，对周围环境无影响。</w:t>
            </w:r>
          </w:p>
        </w:tc>
      </w:tr>
    </w:tbl>
    <w:p>
      <w:pPr>
        <w:rPr>
          <w:color w:val="FF0000"/>
        </w:rPr>
        <w:sectPr>
          <w:pgSz w:w="16838" w:h="11906" w:orient="landscape"/>
          <w:pgMar w:top="1803" w:right="1440" w:bottom="1803" w:left="1440" w:header="851" w:footer="992" w:gutter="0"/>
          <w:pgNumType w:fmt="decimal"/>
          <w:cols w:space="0" w:num="1"/>
          <w:docGrid w:type="lines" w:linePitch="319" w:charSpace="0"/>
        </w:sectPr>
      </w:pPr>
    </w:p>
    <w:tbl>
      <w:tblPr>
        <w:tblStyle w:val="19"/>
        <w:tblW w:w="9071" w:type="dxa"/>
        <w:jc w:val="center"/>
        <w:tblLayout w:type="fixed"/>
        <w:tblCellMar>
          <w:top w:w="0" w:type="dxa"/>
          <w:left w:w="0" w:type="dxa"/>
          <w:bottom w:w="0" w:type="dxa"/>
          <w:right w:w="0" w:type="dxa"/>
        </w:tblCellMar>
      </w:tblPr>
      <w:tblGrid>
        <w:gridCol w:w="9071"/>
      </w:tblGrid>
      <w:tr>
        <w:trPr>
          <w:trHeight w:val="9453" w:hRule="atLeast"/>
          <w:jc w:val="center"/>
        </w:trPr>
        <w:tc>
          <w:tcPr>
            <w:tcW w:w="14448"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napToGrid w:val="0"/>
              <w:spacing w:line="500" w:lineRule="exact"/>
              <w:ind w:firstLine="480" w:firstLineChars="200"/>
              <w:textAlignment w:val="center"/>
              <w:rPr>
                <w:rFonts w:ascii="Times New Roman" w:hAnsi="Times New Roman" w:eastAsia="宋体" w:cs="Times New Roman"/>
                <w:color w:val="FF0000"/>
                <w:sz w:val="24"/>
              </w:rPr>
            </w:pPr>
            <w:r>
              <w:rPr>
                <w:rFonts w:ascii="Times New Roman" w:hAnsi="Times New Roman" w:eastAsia="宋体" w:cs="Times New Roman"/>
                <w:color w:val="FF0000"/>
                <w:sz w:val="24"/>
              </w:rPr>
              <w:t>本项目所在厂区将建立统一的固废分类收集、统一堆放场地制度。堆放场所须按防雨淋、防渗漏等要求设置，危险废物存放容器必须加盖密闭，防止泄漏。各类废物由密闭容器收集后暂存在暂存场地内，不得露天放置。放置场所做好地面的硬化防腐，并设置明显的标志。具体防治措施如下所述。</w:t>
            </w:r>
          </w:p>
          <w:p>
            <w:pPr>
              <w:snapToGrid w:val="0"/>
              <w:spacing w:line="500" w:lineRule="exact"/>
              <w:ind w:firstLine="480" w:firstLineChars="200"/>
              <w:textAlignment w:val="center"/>
              <w:rPr>
                <w:rFonts w:ascii="Times New Roman" w:hAnsi="Times New Roman" w:eastAsia="宋体" w:cs="Times New Roman"/>
                <w:color w:val="FF0000"/>
                <w:sz w:val="24"/>
              </w:rPr>
            </w:pPr>
            <w:r>
              <w:rPr>
                <w:rFonts w:hint="eastAsia" w:ascii="Times New Roman" w:hAnsi="Times New Roman" w:eastAsia="宋体" w:cs="Times New Roman"/>
                <w:color w:val="FF0000"/>
                <w:sz w:val="24"/>
              </w:rPr>
              <w:t>（1）</w:t>
            </w:r>
            <w:r>
              <w:rPr>
                <w:rFonts w:ascii="Times New Roman" w:hAnsi="Times New Roman" w:eastAsia="宋体" w:cs="Times New Roman"/>
                <w:color w:val="FF0000"/>
                <w:sz w:val="24"/>
              </w:rPr>
              <w:t>危险废物</w:t>
            </w:r>
          </w:p>
          <w:p>
            <w:pPr>
              <w:snapToGrid w:val="0"/>
              <w:spacing w:line="500" w:lineRule="exact"/>
              <w:ind w:firstLine="480" w:firstLineChars="200"/>
              <w:textAlignment w:val="center"/>
              <w:rPr>
                <w:rFonts w:ascii="Times New Roman" w:hAnsi="Times New Roman" w:eastAsia="宋体" w:cs="Times New Roman"/>
                <w:color w:val="FF0000"/>
                <w:sz w:val="24"/>
              </w:rPr>
            </w:pPr>
            <w:r>
              <w:rPr>
                <w:rFonts w:ascii="Times New Roman" w:hAnsi="Times New Roman" w:eastAsia="宋体" w:cs="Times New Roman"/>
                <w:color w:val="FF0000"/>
                <w:sz w:val="24"/>
              </w:rPr>
              <w:t>本项目危险废物贮存场所（设施）基本情况见表</w:t>
            </w:r>
            <w:r>
              <w:rPr>
                <w:rFonts w:hint="eastAsia" w:ascii="Times New Roman" w:hAnsi="Times New Roman" w:eastAsia="宋体" w:cs="Times New Roman"/>
                <w:color w:val="FF0000"/>
                <w:sz w:val="24"/>
              </w:rPr>
              <w:t>4-23</w:t>
            </w:r>
            <w:r>
              <w:rPr>
                <w:rFonts w:ascii="Times New Roman" w:hAnsi="Times New Roman" w:eastAsia="宋体" w:cs="Times New Roman"/>
                <w:color w:val="FF0000"/>
                <w:sz w:val="24"/>
              </w:rPr>
              <w:t>。</w:t>
            </w:r>
          </w:p>
          <w:p>
            <w:pPr>
              <w:pStyle w:val="6"/>
              <w:spacing w:line="460" w:lineRule="exact"/>
              <w:ind w:firstLine="0"/>
              <w:jc w:val="center"/>
              <w:textAlignment w:val="center"/>
              <w:rPr>
                <w:rFonts w:ascii="Times New Roman" w:hAnsi="Times New Roman" w:cs="Times New Roman"/>
                <w:b/>
                <w:bCs/>
                <w:color w:val="FF0000"/>
                <w:szCs w:val="21"/>
              </w:rPr>
            </w:pPr>
            <w:r>
              <w:rPr>
                <w:rFonts w:ascii="Times New Roman" w:hAnsi="Times New Roman" w:cs="Times New Roman"/>
                <w:b/>
                <w:bCs/>
                <w:color w:val="FF0000"/>
                <w:szCs w:val="21"/>
              </w:rPr>
              <w:t>表</w:t>
            </w:r>
            <w:r>
              <w:rPr>
                <w:rFonts w:hint="eastAsia" w:ascii="Times New Roman" w:hAnsi="Times New Roman" w:cs="Times New Roman"/>
                <w:b/>
                <w:bCs/>
                <w:color w:val="FF0000"/>
                <w:szCs w:val="21"/>
              </w:rPr>
              <w:t>4-23</w:t>
            </w:r>
            <w:r>
              <w:rPr>
                <w:rFonts w:ascii="Times New Roman" w:hAnsi="Times New Roman" w:cs="Times New Roman"/>
                <w:b/>
                <w:bCs/>
                <w:color w:val="FF0000"/>
                <w:szCs w:val="21"/>
              </w:rPr>
              <w:t xml:space="preserve">  危险废物贮存场所（设施）基本情况表</w:t>
            </w:r>
          </w:p>
          <w:tbl>
            <w:tblPr>
              <w:tblStyle w:val="19"/>
              <w:tblW w:w="850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580"/>
              <w:gridCol w:w="642"/>
              <w:gridCol w:w="1037"/>
              <w:gridCol w:w="800"/>
              <w:gridCol w:w="1229"/>
              <w:gridCol w:w="845"/>
              <w:gridCol w:w="705"/>
              <w:gridCol w:w="800"/>
              <w:gridCol w:w="1032"/>
              <w:gridCol w:w="834"/>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580" w:type="dxa"/>
                  <w:noWrap/>
                  <w:tcMar>
                    <w:left w:w="51" w:type="dxa"/>
                    <w:right w:w="51" w:type="dxa"/>
                  </w:tcMar>
                  <w:vAlign w:val="center"/>
                </w:tcPr>
                <w:p>
                  <w:pPr>
                    <w:snapToGrid w:val="0"/>
                    <w:jc w:val="center"/>
                    <w:rPr>
                      <w:rFonts w:ascii="Times New Roman" w:hAnsi="Times New Roman"/>
                      <w:b/>
                      <w:color w:val="FF0000"/>
                      <w:szCs w:val="21"/>
                    </w:rPr>
                  </w:pPr>
                  <w:r>
                    <w:rPr>
                      <w:rFonts w:ascii="Times New Roman" w:hAnsi="Times New Roman"/>
                      <w:b/>
                      <w:color w:val="FF0000"/>
                      <w:szCs w:val="21"/>
                    </w:rPr>
                    <w:t>序号</w:t>
                  </w:r>
                </w:p>
              </w:tc>
              <w:tc>
                <w:tcPr>
                  <w:tcW w:w="642" w:type="dxa"/>
                  <w:tcBorders>
                    <w:right w:val="single" w:color="auto" w:sz="4" w:space="0"/>
                  </w:tcBorders>
                  <w:noWrap/>
                  <w:tcMar>
                    <w:left w:w="51" w:type="dxa"/>
                    <w:right w:w="51" w:type="dxa"/>
                  </w:tcMar>
                  <w:vAlign w:val="center"/>
                </w:tcPr>
                <w:p>
                  <w:pPr>
                    <w:snapToGrid w:val="0"/>
                    <w:jc w:val="center"/>
                    <w:rPr>
                      <w:rFonts w:ascii="Times New Roman" w:hAnsi="Times New Roman"/>
                      <w:b/>
                      <w:color w:val="FF0000"/>
                      <w:szCs w:val="21"/>
                    </w:rPr>
                  </w:pPr>
                  <w:r>
                    <w:rPr>
                      <w:rFonts w:ascii="Times New Roman" w:hAnsi="Times New Roman"/>
                      <w:b/>
                      <w:color w:val="FF0000"/>
                      <w:szCs w:val="21"/>
                    </w:rPr>
                    <w:t>贮存</w:t>
                  </w:r>
                </w:p>
                <w:p>
                  <w:pPr>
                    <w:snapToGrid w:val="0"/>
                    <w:jc w:val="center"/>
                    <w:rPr>
                      <w:rFonts w:ascii="Times New Roman" w:hAnsi="Times New Roman"/>
                      <w:b/>
                      <w:color w:val="FF0000"/>
                      <w:szCs w:val="21"/>
                    </w:rPr>
                  </w:pPr>
                  <w:r>
                    <w:rPr>
                      <w:rFonts w:ascii="Times New Roman" w:hAnsi="Times New Roman"/>
                      <w:b/>
                      <w:color w:val="FF0000"/>
                      <w:szCs w:val="21"/>
                    </w:rPr>
                    <w:t>场所</w:t>
                  </w:r>
                </w:p>
                <w:p>
                  <w:pPr>
                    <w:snapToGrid w:val="0"/>
                    <w:jc w:val="center"/>
                    <w:rPr>
                      <w:rFonts w:ascii="Times New Roman" w:hAnsi="Times New Roman"/>
                      <w:b/>
                      <w:color w:val="FF0000"/>
                      <w:szCs w:val="21"/>
                    </w:rPr>
                  </w:pPr>
                  <w:r>
                    <w:rPr>
                      <w:rFonts w:ascii="Times New Roman" w:hAnsi="Times New Roman"/>
                      <w:b/>
                      <w:color w:val="FF0000"/>
                      <w:szCs w:val="21"/>
                    </w:rPr>
                    <w:t>名称</w:t>
                  </w:r>
                </w:p>
              </w:tc>
              <w:tc>
                <w:tcPr>
                  <w:tcW w:w="1037" w:type="dxa"/>
                  <w:tcBorders>
                    <w:left w:val="single" w:color="auto" w:sz="4" w:space="0"/>
                  </w:tcBorders>
                  <w:noWrap/>
                  <w:tcMar>
                    <w:left w:w="51" w:type="dxa"/>
                    <w:right w:w="51" w:type="dxa"/>
                  </w:tcMar>
                  <w:vAlign w:val="center"/>
                </w:tcPr>
                <w:p>
                  <w:pPr>
                    <w:snapToGrid w:val="0"/>
                    <w:jc w:val="center"/>
                    <w:rPr>
                      <w:rFonts w:ascii="Times New Roman" w:hAnsi="Times New Roman"/>
                      <w:b/>
                      <w:color w:val="FF0000"/>
                      <w:szCs w:val="21"/>
                    </w:rPr>
                  </w:pPr>
                  <w:r>
                    <w:rPr>
                      <w:rFonts w:ascii="Times New Roman" w:hAnsi="Times New Roman"/>
                      <w:b/>
                      <w:color w:val="FF0000"/>
                      <w:szCs w:val="21"/>
                    </w:rPr>
                    <w:t>危险废物名称</w:t>
                  </w:r>
                </w:p>
              </w:tc>
              <w:tc>
                <w:tcPr>
                  <w:tcW w:w="800" w:type="dxa"/>
                  <w:noWrap/>
                  <w:tcMar>
                    <w:left w:w="51" w:type="dxa"/>
                    <w:right w:w="51" w:type="dxa"/>
                  </w:tcMar>
                  <w:vAlign w:val="center"/>
                </w:tcPr>
                <w:p>
                  <w:pPr>
                    <w:snapToGrid w:val="0"/>
                    <w:jc w:val="center"/>
                    <w:rPr>
                      <w:rFonts w:ascii="Times New Roman" w:hAnsi="Times New Roman"/>
                      <w:b/>
                      <w:color w:val="FF0000"/>
                      <w:szCs w:val="21"/>
                    </w:rPr>
                  </w:pPr>
                  <w:r>
                    <w:rPr>
                      <w:rFonts w:ascii="Times New Roman" w:hAnsi="Times New Roman"/>
                      <w:b/>
                      <w:color w:val="FF0000"/>
                      <w:szCs w:val="21"/>
                    </w:rPr>
                    <w:t>危险</w:t>
                  </w:r>
                </w:p>
                <w:p>
                  <w:pPr>
                    <w:snapToGrid w:val="0"/>
                    <w:jc w:val="center"/>
                    <w:rPr>
                      <w:rFonts w:ascii="Times New Roman" w:hAnsi="Times New Roman"/>
                      <w:b/>
                      <w:color w:val="FF0000"/>
                      <w:szCs w:val="21"/>
                    </w:rPr>
                  </w:pPr>
                  <w:r>
                    <w:rPr>
                      <w:rFonts w:ascii="Times New Roman" w:hAnsi="Times New Roman"/>
                      <w:b/>
                      <w:color w:val="FF0000"/>
                      <w:szCs w:val="21"/>
                    </w:rPr>
                    <w:t>废物</w:t>
                  </w:r>
                </w:p>
                <w:p>
                  <w:pPr>
                    <w:snapToGrid w:val="0"/>
                    <w:jc w:val="center"/>
                    <w:rPr>
                      <w:rFonts w:ascii="Times New Roman" w:hAnsi="Times New Roman"/>
                      <w:b/>
                      <w:color w:val="FF0000"/>
                      <w:szCs w:val="21"/>
                    </w:rPr>
                  </w:pPr>
                  <w:r>
                    <w:rPr>
                      <w:rFonts w:ascii="Times New Roman" w:hAnsi="Times New Roman"/>
                      <w:b/>
                      <w:color w:val="FF0000"/>
                      <w:szCs w:val="21"/>
                    </w:rPr>
                    <w:t>类别</w:t>
                  </w:r>
                </w:p>
              </w:tc>
              <w:tc>
                <w:tcPr>
                  <w:tcW w:w="1229" w:type="dxa"/>
                  <w:noWrap/>
                  <w:tcMar>
                    <w:left w:w="51" w:type="dxa"/>
                    <w:right w:w="51" w:type="dxa"/>
                  </w:tcMar>
                  <w:vAlign w:val="center"/>
                </w:tcPr>
                <w:p>
                  <w:pPr>
                    <w:snapToGrid w:val="0"/>
                    <w:jc w:val="center"/>
                    <w:rPr>
                      <w:rFonts w:ascii="Times New Roman" w:hAnsi="Times New Roman"/>
                      <w:b/>
                      <w:color w:val="FF0000"/>
                      <w:szCs w:val="21"/>
                    </w:rPr>
                  </w:pPr>
                  <w:r>
                    <w:rPr>
                      <w:rFonts w:ascii="Times New Roman" w:hAnsi="Times New Roman"/>
                      <w:b/>
                      <w:color w:val="FF0000"/>
                      <w:szCs w:val="21"/>
                    </w:rPr>
                    <w:t>危险废物</w:t>
                  </w:r>
                </w:p>
                <w:p>
                  <w:pPr>
                    <w:snapToGrid w:val="0"/>
                    <w:jc w:val="center"/>
                    <w:rPr>
                      <w:rFonts w:ascii="Times New Roman" w:hAnsi="Times New Roman"/>
                      <w:b/>
                      <w:color w:val="FF0000"/>
                      <w:szCs w:val="21"/>
                    </w:rPr>
                  </w:pPr>
                  <w:r>
                    <w:rPr>
                      <w:rFonts w:ascii="Times New Roman" w:hAnsi="Times New Roman"/>
                      <w:b/>
                      <w:color w:val="FF0000"/>
                      <w:szCs w:val="21"/>
                    </w:rPr>
                    <w:t>代码</w:t>
                  </w:r>
                </w:p>
              </w:tc>
              <w:tc>
                <w:tcPr>
                  <w:tcW w:w="845" w:type="dxa"/>
                  <w:noWrap/>
                  <w:tcMar>
                    <w:left w:w="51" w:type="dxa"/>
                    <w:right w:w="51" w:type="dxa"/>
                  </w:tcMar>
                  <w:vAlign w:val="center"/>
                </w:tcPr>
                <w:p>
                  <w:pPr>
                    <w:snapToGrid w:val="0"/>
                    <w:jc w:val="center"/>
                    <w:rPr>
                      <w:rFonts w:ascii="Times New Roman" w:hAnsi="Times New Roman"/>
                      <w:b/>
                      <w:color w:val="FF0000"/>
                      <w:szCs w:val="21"/>
                    </w:rPr>
                  </w:pPr>
                  <w:r>
                    <w:rPr>
                      <w:rFonts w:ascii="Times New Roman" w:hAnsi="Times New Roman"/>
                      <w:b/>
                      <w:color w:val="FF0000"/>
                      <w:szCs w:val="21"/>
                    </w:rPr>
                    <w:t>位置</w:t>
                  </w:r>
                </w:p>
              </w:tc>
              <w:tc>
                <w:tcPr>
                  <w:tcW w:w="705" w:type="dxa"/>
                  <w:noWrap/>
                  <w:tcMar>
                    <w:left w:w="51" w:type="dxa"/>
                    <w:right w:w="51" w:type="dxa"/>
                  </w:tcMar>
                  <w:vAlign w:val="center"/>
                </w:tcPr>
                <w:p>
                  <w:pPr>
                    <w:snapToGrid w:val="0"/>
                    <w:jc w:val="center"/>
                    <w:rPr>
                      <w:rFonts w:ascii="Times New Roman" w:hAnsi="Times New Roman"/>
                      <w:b/>
                      <w:color w:val="FF0000"/>
                      <w:szCs w:val="21"/>
                    </w:rPr>
                  </w:pPr>
                  <w:r>
                    <w:rPr>
                      <w:rFonts w:ascii="Times New Roman" w:hAnsi="Times New Roman"/>
                      <w:b/>
                      <w:color w:val="FF0000"/>
                      <w:szCs w:val="21"/>
                    </w:rPr>
                    <w:t>占地面积</w:t>
                  </w:r>
                </w:p>
              </w:tc>
              <w:tc>
                <w:tcPr>
                  <w:tcW w:w="800" w:type="dxa"/>
                  <w:tcBorders>
                    <w:right w:val="single" w:color="auto" w:sz="4" w:space="0"/>
                  </w:tcBorders>
                  <w:noWrap/>
                  <w:tcMar>
                    <w:left w:w="51" w:type="dxa"/>
                    <w:right w:w="51" w:type="dxa"/>
                  </w:tcMar>
                  <w:vAlign w:val="center"/>
                </w:tcPr>
                <w:p>
                  <w:pPr>
                    <w:snapToGrid w:val="0"/>
                    <w:jc w:val="center"/>
                    <w:rPr>
                      <w:rFonts w:ascii="Times New Roman" w:hAnsi="Times New Roman"/>
                      <w:b/>
                      <w:color w:val="FF0000"/>
                      <w:szCs w:val="21"/>
                    </w:rPr>
                  </w:pPr>
                  <w:r>
                    <w:rPr>
                      <w:rFonts w:ascii="Times New Roman" w:hAnsi="Times New Roman"/>
                      <w:b/>
                      <w:color w:val="FF0000"/>
                      <w:szCs w:val="21"/>
                    </w:rPr>
                    <w:t>贮存</w:t>
                  </w:r>
                </w:p>
                <w:p>
                  <w:pPr>
                    <w:snapToGrid w:val="0"/>
                    <w:jc w:val="center"/>
                    <w:rPr>
                      <w:rFonts w:ascii="Times New Roman" w:hAnsi="Times New Roman"/>
                      <w:b/>
                      <w:color w:val="FF0000"/>
                      <w:szCs w:val="21"/>
                    </w:rPr>
                  </w:pPr>
                  <w:r>
                    <w:rPr>
                      <w:rFonts w:ascii="Times New Roman" w:hAnsi="Times New Roman"/>
                      <w:b/>
                      <w:color w:val="FF0000"/>
                      <w:szCs w:val="21"/>
                    </w:rPr>
                    <w:t>方式</w:t>
                  </w:r>
                </w:p>
              </w:tc>
              <w:tc>
                <w:tcPr>
                  <w:tcW w:w="1032" w:type="dxa"/>
                  <w:tcBorders>
                    <w:left w:val="single" w:color="auto" w:sz="4" w:space="0"/>
                  </w:tcBorders>
                  <w:noWrap/>
                  <w:vAlign w:val="center"/>
                </w:tcPr>
                <w:p>
                  <w:pPr>
                    <w:snapToGrid w:val="0"/>
                    <w:jc w:val="center"/>
                    <w:rPr>
                      <w:rFonts w:ascii="Times New Roman" w:hAnsi="Times New Roman"/>
                      <w:b/>
                      <w:color w:val="FF0000"/>
                      <w:szCs w:val="21"/>
                    </w:rPr>
                  </w:pPr>
                  <w:r>
                    <w:rPr>
                      <w:rFonts w:ascii="Times New Roman" w:hAnsi="Times New Roman"/>
                      <w:b/>
                      <w:color w:val="FF0000"/>
                      <w:szCs w:val="21"/>
                    </w:rPr>
                    <w:t>贮存</w:t>
                  </w:r>
                </w:p>
                <w:p>
                  <w:pPr>
                    <w:snapToGrid w:val="0"/>
                    <w:jc w:val="center"/>
                    <w:rPr>
                      <w:rFonts w:ascii="Times New Roman" w:hAnsi="Times New Roman"/>
                      <w:b/>
                      <w:color w:val="FF0000"/>
                      <w:szCs w:val="21"/>
                    </w:rPr>
                  </w:pPr>
                  <w:r>
                    <w:rPr>
                      <w:rFonts w:ascii="Times New Roman" w:hAnsi="Times New Roman"/>
                      <w:b/>
                      <w:color w:val="FF0000"/>
                      <w:szCs w:val="21"/>
                    </w:rPr>
                    <w:t>能力</w:t>
                  </w:r>
                </w:p>
              </w:tc>
              <w:tc>
                <w:tcPr>
                  <w:tcW w:w="834" w:type="dxa"/>
                  <w:tcBorders>
                    <w:left w:val="single" w:color="auto" w:sz="4" w:space="0"/>
                  </w:tcBorders>
                  <w:noWrap/>
                  <w:vAlign w:val="center"/>
                </w:tcPr>
                <w:p>
                  <w:pPr>
                    <w:snapToGrid w:val="0"/>
                    <w:jc w:val="center"/>
                    <w:rPr>
                      <w:rFonts w:ascii="Times New Roman" w:hAnsi="Times New Roman"/>
                      <w:b/>
                      <w:color w:val="FF0000"/>
                      <w:szCs w:val="21"/>
                    </w:rPr>
                  </w:pPr>
                  <w:r>
                    <w:rPr>
                      <w:rFonts w:ascii="Times New Roman" w:hAnsi="Times New Roman"/>
                      <w:b/>
                      <w:color w:val="FF0000"/>
                      <w:szCs w:val="21"/>
                    </w:rPr>
                    <w:t>贮存</w:t>
                  </w:r>
                </w:p>
                <w:p>
                  <w:pPr>
                    <w:snapToGrid w:val="0"/>
                    <w:jc w:val="center"/>
                    <w:rPr>
                      <w:rFonts w:ascii="Times New Roman" w:hAnsi="Times New Roman"/>
                      <w:b/>
                      <w:color w:val="FF0000"/>
                      <w:szCs w:val="21"/>
                    </w:rPr>
                  </w:pPr>
                  <w:r>
                    <w:rPr>
                      <w:rFonts w:ascii="Times New Roman" w:hAnsi="Times New Roman"/>
                      <w:b/>
                      <w:color w:val="FF0000"/>
                      <w:szCs w:val="21"/>
                    </w:rPr>
                    <w:t>周期</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580" w:type="dxa"/>
                  <w:noWrap/>
                  <w:tcMar>
                    <w:left w:w="51" w:type="dxa"/>
                    <w:right w:w="51" w:type="dxa"/>
                  </w:tcMar>
                  <w:vAlign w:val="center"/>
                </w:tcPr>
                <w:p>
                  <w:pPr>
                    <w:snapToGrid w:val="0"/>
                    <w:jc w:val="center"/>
                    <w:rPr>
                      <w:rFonts w:ascii="Times New Roman" w:hAnsi="Times New Roman"/>
                      <w:color w:val="FF0000"/>
                      <w:szCs w:val="21"/>
                    </w:rPr>
                  </w:pPr>
                  <w:r>
                    <w:rPr>
                      <w:rFonts w:ascii="Times New Roman" w:hAnsi="Times New Roman"/>
                      <w:color w:val="FF0000"/>
                      <w:szCs w:val="21"/>
                    </w:rPr>
                    <w:t>1</w:t>
                  </w:r>
                </w:p>
              </w:tc>
              <w:tc>
                <w:tcPr>
                  <w:tcW w:w="642" w:type="dxa"/>
                  <w:vMerge w:val="restart"/>
                  <w:tcBorders>
                    <w:right w:val="single" w:color="auto" w:sz="4" w:space="0"/>
                  </w:tcBorders>
                  <w:noWrap/>
                  <w:tcMar>
                    <w:left w:w="51" w:type="dxa"/>
                    <w:right w:w="51" w:type="dxa"/>
                  </w:tcMar>
                  <w:vAlign w:val="center"/>
                </w:tcPr>
                <w:p>
                  <w:pPr>
                    <w:snapToGrid w:val="0"/>
                    <w:jc w:val="center"/>
                    <w:rPr>
                      <w:rFonts w:ascii="Times New Roman" w:hAnsi="Times New Roman"/>
                      <w:color w:val="FF0000"/>
                      <w:szCs w:val="21"/>
                    </w:rPr>
                  </w:pPr>
                  <w:r>
                    <w:rPr>
                      <w:rFonts w:ascii="Times New Roman" w:hAnsi="Times New Roman"/>
                      <w:color w:val="FF0000"/>
                      <w:szCs w:val="21"/>
                    </w:rPr>
                    <w:t>危废</w:t>
                  </w:r>
                </w:p>
                <w:p>
                  <w:pPr>
                    <w:snapToGrid w:val="0"/>
                    <w:jc w:val="center"/>
                    <w:rPr>
                      <w:rFonts w:ascii="Times New Roman" w:hAnsi="Times New Roman"/>
                      <w:color w:val="FF0000"/>
                      <w:szCs w:val="21"/>
                    </w:rPr>
                  </w:pPr>
                  <w:r>
                    <w:rPr>
                      <w:rFonts w:ascii="Times New Roman" w:hAnsi="Times New Roman"/>
                      <w:color w:val="FF0000"/>
                      <w:szCs w:val="21"/>
                    </w:rPr>
                    <w:t>仓库</w:t>
                  </w:r>
                </w:p>
              </w:tc>
              <w:tc>
                <w:tcPr>
                  <w:tcW w:w="1037" w:type="dxa"/>
                  <w:tcBorders>
                    <w:left w:val="single" w:color="auto" w:sz="4" w:space="0"/>
                  </w:tcBorders>
                  <w:noWrap/>
                  <w:tcMar>
                    <w:left w:w="51" w:type="dxa"/>
                    <w:right w:w="51" w:type="dxa"/>
                  </w:tcMar>
                  <w:vAlign w:val="center"/>
                </w:tcPr>
                <w:p>
                  <w:pPr>
                    <w:jc w:val="center"/>
                    <w:rPr>
                      <w:rFonts w:ascii="Times New Roman" w:hAnsi="Times New Roman"/>
                      <w:color w:val="FF0000"/>
                      <w:szCs w:val="21"/>
                    </w:rPr>
                  </w:pPr>
                  <w:r>
                    <w:rPr>
                      <w:rFonts w:hint="eastAsia" w:ascii="Times New Roman" w:hAnsi="Times New Roman" w:cs="Times New Roman"/>
                      <w:snapToGrid w:val="0"/>
                      <w:color w:val="FF0000"/>
                      <w:kern w:val="0"/>
                      <w:szCs w:val="21"/>
                    </w:rPr>
                    <w:t>废切削液</w:t>
                  </w:r>
                </w:p>
              </w:tc>
              <w:tc>
                <w:tcPr>
                  <w:tcW w:w="800" w:type="dxa"/>
                  <w:noWrap/>
                  <w:tcMar>
                    <w:left w:w="51" w:type="dxa"/>
                    <w:right w:w="51" w:type="dxa"/>
                  </w:tcMar>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HW09</w:t>
                  </w:r>
                </w:p>
              </w:tc>
              <w:tc>
                <w:tcPr>
                  <w:tcW w:w="1229" w:type="dxa"/>
                  <w:noWrap/>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900-006-09</w:t>
                  </w:r>
                </w:p>
              </w:tc>
              <w:tc>
                <w:tcPr>
                  <w:tcW w:w="845" w:type="dxa"/>
                  <w:vMerge w:val="restart"/>
                  <w:noWrap/>
                  <w:tcMar>
                    <w:left w:w="51" w:type="dxa"/>
                    <w:right w:w="51" w:type="dxa"/>
                  </w:tcMar>
                  <w:vAlign w:val="center"/>
                </w:tcPr>
                <w:p>
                  <w:pPr>
                    <w:snapToGrid w:val="0"/>
                    <w:jc w:val="center"/>
                    <w:rPr>
                      <w:rFonts w:ascii="Times New Roman" w:hAnsi="Times New Roman"/>
                      <w:color w:val="FF0000"/>
                      <w:szCs w:val="21"/>
                    </w:rPr>
                  </w:pPr>
                  <w:r>
                    <w:rPr>
                      <w:rFonts w:hint="eastAsia" w:ascii="Times New Roman" w:hAnsi="Times New Roman"/>
                      <w:color w:val="FF0000"/>
                      <w:szCs w:val="21"/>
                    </w:rPr>
                    <w:t>1#车间3层</w:t>
                  </w:r>
                </w:p>
              </w:tc>
              <w:tc>
                <w:tcPr>
                  <w:tcW w:w="705" w:type="dxa"/>
                  <w:vMerge w:val="restart"/>
                  <w:tcBorders>
                    <w:top w:val="single" w:color="auto" w:sz="4" w:space="0"/>
                  </w:tcBorders>
                  <w:noWrap/>
                  <w:tcMar>
                    <w:left w:w="51" w:type="dxa"/>
                    <w:right w:w="51" w:type="dxa"/>
                  </w:tcMar>
                  <w:vAlign w:val="center"/>
                </w:tcPr>
                <w:p>
                  <w:pPr>
                    <w:snapToGrid w:val="0"/>
                    <w:jc w:val="center"/>
                    <w:rPr>
                      <w:rFonts w:ascii="Times New Roman" w:hAnsi="Times New Roman"/>
                      <w:bCs/>
                      <w:color w:val="FF0000"/>
                      <w:szCs w:val="21"/>
                    </w:rPr>
                  </w:pPr>
                  <w:r>
                    <w:rPr>
                      <w:rFonts w:hint="eastAsia" w:ascii="Times New Roman" w:hAnsi="Times New Roman"/>
                      <w:color w:val="FF0000"/>
                      <w:szCs w:val="21"/>
                    </w:rPr>
                    <w:t>100</w:t>
                  </w:r>
                  <w:r>
                    <w:rPr>
                      <w:rFonts w:ascii="Times New Roman" w:hAnsi="Times New Roman"/>
                      <w:color w:val="FF0000"/>
                      <w:szCs w:val="21"/>
                    </w:rPr>
                    <w:t>m</w:t>
                  </w:r>
                  <w:r>
                    <w:rPr>
                      <w:rFonts w:ascii="Times New Roman" w:hAnsi="Times New Roman"/>
                      <w:color w:val="FF0000"/>
                      <w:szCs w:val="21"/>
                      <w:vertAlign w:val="superscript"/>
                    </w:rPr>
                    <w:t>2</w:t>
                  </w:r>
                </w:p>
              </w:tc>
              <w:tc>
                <w:tcPr>
                  <w:tcW w:w="800" w:type="dxa"/>
                  <w:tcBorders>
                    <w:top w:val="single" w:color="auto" w:sz="4" w:space="0"/>
                    <w:right w:val="single" w:color="auto" w:sz="4" w:space="0"/>
                  </w:tcBorders>
                  <w:noWrap/>
                  <w:tcMar>
                    <w:left w:w="51" w:type="dxa"/>
                    <w:right w:w="51" w:type="dxa"/>
                  </w:tcMar>
                  <w:vAlign w:val="center"/>
                </w:tcPr>
                <w:p>
                  <w:pPr>
                    <w:snapToGrid w:val="0"/>
                    <w:jc w:val="center"/>
                    <w:rPr>
                      <w:rFonts w:ascii="Times New Roman" w:hAnsi="Times New Roman"/>
                      <w:color w:val="FF0000"/>
                      <w:szCs w:val="21"/>
                    </w:rPr>
                  </w:pPr>
                  <w:r>
                    <w:rPr>
                      <w:rFonts w:hint="eastAsia" w:ascii="Times New Roman" w:hAnsi="Times New Roman"/>
                      <w:color w:val="FF0000"/>
                      <w:szCs w:val="21"/>
                    </w:rPr>
                    <w:t>密闭桶装</w:t>
                  </w:r>
                </w:p>
              </w:tc>
              <w:tc>
                <w:tcPr>
                  <w:tcW w:w="1032" w:type="dxa"/>
                  <w:tcBorders>
                    <w:top w:val="single" w:color="auto" w:sz="4" w:space="0"/>
                    <w:left w:val="single" w:color="auto" w:sz="4" w:space="0"/>
                    <w:bottom w:val="single" w:color="auto" w:sz="4" w:space="0"/>
                  </w:tcBorders>
                  <w:noWrap/>
                  <w:vAlign w:val="center"/>
                </w:tcPr>
                <w:p>
                  <w:pPr>
                    <w:jc w:val="center"/>
                    <w:rPr>
                      <w:rFonts w:ascii="Times New Roman" w:hAnsi="Times New Roman"/>
                      <w:color w:val="FF0000"/>
                      <w:szCs w:val="21"/>
                    </w:rPr>
                  </w:pPr>
                  <w:r>
                    <w:rPr>
                      <w:rFonts w:hint="eastAsia" w:ascii="Times New Roman" w:hAnsi="Times New Roman"/>
                      <w:color w:val="FF0000"/>
                      <w:szCs w:val="21"/>
                    </w:rPr>
                    <w:t>10t</w:t>
                  </w:r>
                </w:p>
              </w:tc>
              <w:tc>
                <w:tcPr>
                  <w:tcW w:w="834" w:type="dxa"/>
                  <w:tcBorders>
                    <w:top w:val="single" w:color="auto" w:sz="4" w:space="0"/>
                    <w:left w:val="single" w:color="auto" w:sz="4" w:space="0"/>
                  </w:tcBorders>
                  <w:noWrap/>
                  <w:vAlign w:val="center"/>
                </w:tcPr>
                <w:p>
                  <w:pPr>
                    <w:snapToGrid w:val="0"/>
                    <w:jc w:val="center"/>
                    <w:rPr>
                      <w:rFonts w:ascii="Times New Roman" w:hAnsi="Times New Roman"/>
                      <w:color w:val="FF0000"/>
                      <w:szCs w:val="21"/>
                    </w:rPr>
                  </w:pPr>
                  <w:r>
                    <w:rPr>
                      <w:rFonts w:hint="eastAsia" w:ascii="Times New Roman" w:hAnsi="Times New Roman"/>
                      <w:color w:val="FF0000"/>
                      <w:szCs w:val="21"/>
                    </w:rPr>
                    <w:t>半年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580" w:type="dxa"/>
                  <w:noWrap/>
                  <w:tcMar>
                    <w:left w:w="51" w:type="dxa"/>
                    <w:right w:w="51" w:type="dxa"/>
                  </w:tcMar>
                  <w:vAlign w:val="center"/>
                </w:tcPr>
                <w:p>
                  <w:pPr>
                    <w:snapToGrid w:val="0"/>
                    <w:jc w:val="center"/>
                    <w:rPr>
                      <w:rFonts w:ascii="Times New Roman" w:hAnsi="Times New Roman"/>
                      <w:color w:val="FF0000"/>
                      <w:szCs w:val="21"/>
                    </w:rPr>
                  </w:pPr>
                  <w:r>
                    <w:rPr>
                      <w:rFonts w:hint="eastAsia" w:ascii="Times New Roman" w:hAnsi="Times New Roman"/>
                      <w:color w:val="FF0000"/>
                      <w:szCs w:val="21"/>
                    </w:rPr>
                    <w:t>2</w:t>
                  </w:r>
                </w:p>
              </w:tc>
              <w:tc>
                <w:tcPr>
                  <w:tcW w:w="642" w:type="dxa"/>
                  <w:vMerge w:val="continue"/>
                  <w:tcBorders>
                    <w:right w:val="single" w:color="auto" w:sz="4" w:space="0"/>
                  </w:tcBorders>
                  <w:noWrap/>
                  <w:tcMar>
                    <w:left w:w="51" w:type="dxa"/>
                    <w:right w:w="51" w:type="dxa"/>
                  </w:tcMar>
                  <w:vAlign w:val="center"/>
                </w:tcPr>
                <w:p>
                  <w:pPr>
                    <w:snapToGrid w:val="0"/>
                    <w:jc w:val="center"/>
                    <w:rPr>
                      <w:rFonts w:ascii="Times New Roman" w:hAnsi="Times New Roman"/>
                      <w:color w:val="FF0000"/>
                      <w:szCs w:val="21"/>
                    </w:rPr>
                  </w:pPr>
                </w:p>
              </w:tc>
              <w:tc>
                <w:tcPr>
                  <w:tcW w:w="1037" w:type="dxa"/>
                  <w:tcBorders>
                    <w:left w:val="single" w:color="auto" w:sz="4" w:space="0"/>
                  </w:tcBorders>
                  <w:noWrap/>
                  <w:tcMar>
                    <w:left w:w="51" w:type="dxa"/>
                    <w:right w:w="51" w:type="dxa"/>
                  </w:tcMar>
                  <w:vAlign w:val="center"/>
                </w:tcPr>
                <w:p>
                  <w:pPr>
                    <w:jc w:val="center"/>
                    <w:rPr>
                      <w:rFonts w:ascii="Times New Roman" w:hAnsi="Times New Roman"/>
                      <w:color w:val="FF0000"/>
                      <w:szCs w:val="21"/>
                    </w:rPr>
                  </w:pPr>
                  <w:r>
                    <w:rPr>
                      <w:rFonts w:hint="eastAsia" w:ascii="Times New Roman" w:hAnsi="Times New Roman" w:cs="Times New Roman"/>
                      <w:snapToGrid w:val="0"/>
                      <w:color w:val="FF0000"/>
                      <w:kern w:val="0"/>
                      <w:szCs w:val="21"/>
                    </w:rPr>
                    <w:t>漆渣</w:t>
                  </w:r>
                </w:p>
              </w:tc>
              <w:tc>
                <w:tcPr>
                  <w:tcW w:w="800" w:type="dxa"/>
                  <w:noWrap/>
                  <w:tcMar>
                    <w:left w:w="51" w:type="dxa"/>
                    <w:right w:w="51" w:type="dxa"/>
                  </w:tcMar>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HW12</w:t>
                  </w:r>
                </w:p>
              </w:tc>
              <w:tc>
                <w:tcPr>
                  <w:tcW w:w="1229" w:type="dxa"/>
                  <w:noWrap/>
                  <w:tcMar>
                    <w:left w:w="51" w:type="dxa"/>
                    <w:right w:w="51"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900-252-12</w:t>
                  </w:r>
                </w:p>
              </w:tc>
              <w:tc>
                <w:tcPr>
                  <w:tcW w:w="845" w:type="dxa"/>
                  <w:vMerge w:val="continue"/>
                  <w:noWrap/>
                  <w:tcMar>
                    <w:left w:w="51" w:type="dxa"/>
                    <w:right w:w="51" w:type="dxa"/>
                  </w:tcMar>
                  <w:vAlign w:val="center"/>
                </w:tcPr>
                <w:p>
                  <w:pPr>
                    <w:snapToGrid w:val="0"/>
                    <w:jc w:val="center"/>
                    <w:rPr>
                      <w:rFonts w:ascii="Times New Roman" w:hAnsi="Times New Roman"/>
                      <w:color w:val="FF0000"/>
                      <w:szCs w:val="21"/>
                    </w:rPr>
                  </w:pPr>
                </w:p>
              </w:tc>
              <w:tc>
                <w:tcPr>
                  <w:tcW w:w="705" w:type="dxa"/>
                  <w:vMerge w:val="continue"/>
                  <w:noWrap/>
                  <w:tcMar>
                    <w:left w:w="51" w:type="dxa"/>
                    <w:right w:w="51" w:type="dxa"/>
                  </w:tcMar>
                  <w:vAlign w:val="center"/>
                </w:tcPr>
                <w:p>
                  <w:pPr>
                    <w:snapToGrid w:val="0"/>
                    <w:jc w:val="center"/>
                    <w:rPr>
                      <w:rFonts w:ascii="Times New Roman" w:hAnsi="Times New Roman"/>
                      <w:bCs/>
                      <w:color w:val="FF0000"/>
                      <w:szCs w:val="21"/>
                    </w:rPr>
                  </w:pPr>
                </w:p>
              </w:tc>
              <w:tc>
                <w:tcPr>
                  <w:tcW w:w="800" w:type="dxa"/>
                  <w:tcBorders>
                    <w:right w:val="single" w:color="auto" w:sz="4" w:space="0"/>
                  </w:tcBorders>
                  <w:noWrap/>
                  <w:tcMar>
                    <w:left w:w="51" w:type="dxa"/>
                    <w:right w:w="51" w:type="dxa"/>
                  </w:tcMar>
                  <w:vAlign w:val="center"/>
                </w:tcPr>
                <w:p>
                  <w:pPr>
                    <w:snapToGrid w:val="0"/>
                    <w:jc w:val="center"/>
                    <w:rPr>
                      <w:rFonts w:ascii="Times New Roman" w:hAnsi="Times New Roman"/>
                      <w:color w:val="FF0000"/>
                      <w:szCs w:val="21"/>
                    </w:rPr>
                  </w:pPr>
                  <w:r>
                    <w:rPr>
                      <w:rFonts w:hint="eastAsia" w:ascii="Times New Roman" w:hAnsi="Times New Roman"/>
                      <w:color w:val="FF0000"/>
                      <w:szCs w:val="21"/>
                    </w:rPr>
                    <w:t>密封袋装</w:t>
                  </w:r>
                </w:p>
              </w:tc>
              <w:tc>
                <w:tcPr>
                  <w:tcW w:w="1032" w:type="dxa"/>
                  <w:tcBorders>
                    <w:top w:val="single" w:color="auto" w:sz="4" w:space="0"/>
                    <w:left w:val="single" w:color="auto" w:sz="4" w:space="0"/>
                    <w:bottom w:val="single" w:color="auto" w:sz="4" w:space="0"/>
                  </w:tcBorders>
                  <w:noWrap/>
                  <w:vAlign w:val="center"/>
                </w:tcPr>
                <w:p>
                  <w:pPr>
                    <w:jc w:val="center"/>
                    <w:rPr>
                      <w:rFonts w:ascii="Times New Roman" w:hAnsi="Times New Roman"/>
                      <w:color w:val="FF0000"/>
                      <w:szCs w:val="21"/>
                    </w:rPr>
                  </w:pPr>
                  <w:r>
                    <w:rPr>
                      <w:rFonts w:hint="eastAsia" w:ascii="Times New Roman" w:hAnsi="Times New Roman"/>
                      <w:color w:val="FF0000"/>
                      <w:szCs w:val="21"/>
                    </w:rPr>
                    <w:t>0.1t</w:t>
                  </w:r>
                </w:p>
              </w:tc>
              <w:tc>
                <w:tcPr>
                  <w:tcW w:w="834" w:type="dxa"/>
                  <w:tcBorders>
                    <w:left w:val="single" w:color="auto" w:sz="4" w:space="0"/>
                  </w:tcBorders>
                  <w:noWrap/>
                  <w:vAlign w:val="center"/>
                </w:tcPr>
                <w:p>
                  <w:pPr>
                    <w:snapToGrid w:val="0"/>
                    <w:jc w:val="center"/>
                    <w:rPr>
                      <w:rFonts w:ascii="Times New Roman" w:hAnsi="Times New Roman"/>
                      <w:color w:val="FF0000"/>
                      <w:szCs w:val="21"/>
                    </w:rPr>
                  </w:pPr>
                  <w:r>
                    <w:rPr>
                      <w:rFonts w:hint="eastAsia" w:ascii="Times New Roman" w:hAnsi="Times New Roman"/>
                      <w:color w:val="FF0000"/>
                      <w:szCs w:val="21"/>
                    </w:rPr>
                    <w:t>1年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580" w:type="dxa"/>
                  <w:noWrap/>
                  <w:tcMar>
                    <w:left w:w="51" w:type="dxa"/>
                    <w:right w:w="51" w:type="dxa"/>
                  </w:tcMar>
                  <w:vAlign w:val="center"/>
                </w:tcPr>
                <w:p>
                  <w:pPr>
                    <w:snapToGrid w:val="0"/>
                    <w:jc w:val="center"/>
                    <w:rPr>
                      <w:rFonts w:ascii="Times New Roman" w:hAnsi="Times New Roman"/>
                      <w:color w:val="FF0000"/>
                      <w:szCs w:val="21"/>
                    </w:rPr>
                  </w:pPr>
                  <w:r>
                    <w:rPr>
                      <w:rFonts w:hint="eastAsia" w:ascii="Times New Roman" w:hAnsi="Times New Roman"/>
                      <w:color w:val="FF0000"/>
                      <w:szCs w:val="21"/>
                    </w:rPr>
                    <w:t>3</w:t>
                  </w:r>
                </w:p>
              </w:tc>
              <w:tc>
                <w:tcPr>
                  <w:tcW w:w="642" w:type="dxa"/>
                  <w:vMerge w:val="continue"/>
                  <w:tcBorders>
                    <w:right w:val="single" w:color="auto" w:sz="4" w:space="0"/>
                  </w:tcBorders>
                  <w:noWrap/>
                  <w:tcMar>
                    <w:left w:w="51" w:type="dxa"/>
                    <w:right w:w="51" w:type="dxa"/>
                  </w:tcMar>
                  <w:vAlign w:val="center"/>
                </w:tcPr>
                <w:p>
                  <w:pPr>
                    <w:snapToGrid w:val="0"/>
                    <w:jc w:val="center"/>
                    <w:rPr>
                      <w:rFonts w:ascii="Times New Roman" w:hAnsi="Times New Roman"/>
                      <w:color w:val="FF0000"/>
                      <w:szCs w:val="21"/>
                    </w:rPr>
                  </w:pPr>
                </w:p>
              </w:tc>
              <w:tc>
                <w:tcPr>
                  <w:tcW w:w="1037" w:type="dxa"/>
                  <w:tcBorders>
                    <w:left w:val="single" w:color="auto" w:sz="4" w:space="0"/>
                  </w:tcBorders>
                  <w:noWrap/>
                  <w:tcMar>
                    <w:left w:w="51" w:type="dxa"/>
                    <w:right w:w="51" w:type="dxa"/>
                  </w:tcMar>
                  <w:vAlign w:val="center"/>
                </w:tcPr>
                <w:p>
                  <w:pPr>
                    <w:jc w:val="center"/>
                    <w:rPr>
                      <w:rFonts w:ascii="Times New Roman" w:hAnsi="Times New Roman"/>
                      <w:color w:val="FF0000"/>
                      <w:szCs w:val="21"/>
                    </w:rPr>
                  </w:pPr>
                  <w:r>
                    <w:rPr>
                      <w:rFonts w:hint="eastAsia" w:ascii="Times New Roman" w:hAnsi="Times New Roman"/>
                      <w:color w:val="FF0000"/>
                      <w:szCs w:val="21"/>
                    </w:rPr>
                    <w:t>废包装桶</w:t>
                  </w:r>
                </w:p>
              </w:tc>
              <w:tc>
                <w:tcPr>
                  <w:tcW w:w="800" w:type="dxa"/>
                  <w:noWrap/>
                  <w:tcMar>
                    <w:left w:w="51" w:type="dxa"/>
                    <w:right w:w="51" w:type="dxa"/>
                  </w:tcMar>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HW49</w:t>
                  </w:r>
                </w:p>
              </w:tc>
              <w:tc>
                <w:tcPr>
                  <w:tcW w:w="1229" w:type="dxa"/>
                  <w:noWrap/>
                  <w:tcMar>
                    <w:left w:w="51" w:type="dxa"/>
                    <w:right w:w="51" w:type="dxa"/>
                  </w:tcMar>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900-041-49</w:t>
                  </w:r>
                </w:p>
              </w:tc>
              <w:tc>
                <w:tcPr>
                  <w:tcW w:w="845" w:type="dxa"/>
                  <w:vMerge w:val="continue"/>
                  <w:noWrap/>
                  <w:tcMar>
                    <w:left w:w="51" w:type="dxa"/>
                    <w:right w:w="51" w:type="dxa"/>
                  </w:tcMar>
                  <w:vAlign w:val="center"/>
                </w:tcPr>
                <w:p>
                  <w:pPr>
                    <w:snapToGrid w:val="0"/>
                    <w:jc w:val="center"/>
                    <w:rPr>
                      <w:rFonts w:ascii="Times New Roman" w:hAnsi="Times New Roman"/>
                      <w:color w:val="FF0000"/>
                      <w:szCs w:val="21"/>
                    </w:rPr>
                  </w:pPr>
                </w:p>
              </w:tc>
              <w:tc>
                <w:tcPr>
                  <w:tcW w:w="705" w:type="dxa"/>
                  <w:vMerge w:val="continue"/>
                  <w:noWrap/>
                  <w:tcMar>
                    <w:left w:w="51" w:type="dxa"/>
                    <w:right w:w="51" w:type="dxa"/>
                  </w:tcMar>
                  <w:vAlign w:val="center"/>
                </w:tcPr>
                <w:p>
                  <w:pPr>
                    <w:snapToGrid w:val="0"/>
                    <w:jc w:val="center"/>
                    <w:rPr>
                      <w:rFonts w:ascii="Times New Roman" w:hAnsi="Times New Roman"/>
                      <w:bCs/>
                      <w:color w:val="FF0000"/>
                      <w:szCs w:val="21"/>
                    </w:rPr>
                  </w:pPr>
                </w:p>
              </w:tc>
              <w:tc>
                <w:tcPr>
                  <w:tcW w:w="800" w:type="dxa"/>
                  <w:tcBorders>
                    <w:right w:val="single" w:color="auto" w:sz="4" w:space="0"/>
                  </w:tcBorders>
                  <w:noWrap/>
                  <w:tcMar>
                    <w:left w:w="51" w:type="dxa"/>
                    <w:right w:w="51" w:type="dxa"/>
                  </w:tcMar>
                  <w:vAlign w:val="center"/>
                </w:tcPr>
                <w:p>
                  <w:pPr>
                    <w:snapToGrid w:val="0"/>
                    <w:jc w:val="center"/>
                    <w:rPr>
                      <w:rFonts w:ascii="Times New Roman" w:hAnsi="Times New Roman"/>
                      <w:color w:val="FF0000"/>
                      <w:szCs w:val="21"/>
                    </w:rPr>
                  </w:pPr>
                  <w:r>
                    <w:rPr>
                      <w:rFonts w:hint="eastAsia" w:ascii="Times New Roman" w:hAnsi="Times New Roman"/>
                      <w:color w:val="FF0000"/>
                      <w:szCs w:val="21"/>
                    </w:rPr>
                    <w:t>密闭包装</w:t>
                  </w:r>
                </w:p>
              </w:tc>
              <w:tc>
                <w:tcPr>
                  <w:tcW w:w="1032" w:type="dxa"/>
                  <w:tcBorders>
                    <w:top w:val="single" w:color="auto" w:sz="4" w:space="0"/>
                    <w:left w:val="single" w:color="auto" w:sz="4" w:space="0"/>
                    <w:bottom w:val="single" w:color="auto" w:sz="4" w:space="0"/>
                  </w:tcBorders>
                  <w:noWrap/>
                  <w:vAlign w:val="center"/>
                </w:tcPr>
                <w:p>
                  <w:pPr>
                    <w:jc w:val="center"/>
                    <w:rPr>
                      <w:rFonts w:ascii="Times New Roman" w:hAnsi="Times New Roman"/>
                      <w:color w:val="FF0000"/>
                      <w:szCs w:val="21"/>
                    </w:rPr>
                  </w:pPr>
                  <w:r>
                    <w:rPr>
                      <w:rFonts w:hint="eastAsia" w:ascii="Times New Roman" w:hAnsi="Times New Roman"/>
                      <w:color w:val="FF0000"/>
                      <w:szCs w:val="21"/>
                    </w:rPr>
                    <w:t>0.5t</w:t>
                  </w:r>
                </w:p>
              </w:tc>
              <w:tc>
                <w:tcPr>
                  <w:tcW w:w="834" w:type="dxa"/>
                  <w:tcBorders>
                    <w:left w:val="single" w:color="auto" w:sz="4" w:space="0"/>
                  </w:tcBorders>
                  <w:noWrap/>
                  <w:vAlign w:val="center"/>
                </w:tcPr>
                <w:p>
                  <w:pPr>
                    <w:snapToGrid w:val="0"/>
                    <w:jc w:val="center"/>
                    <w:rPr>
                      <w:rFonts w:ascii="Times New Roman" w:hAnsi="Times New Roman"/>
                      <w:color w:val="FF0000"/>
                      <w:szCs w:val="21"/>
                    </w:rPr>
                  </w:pPr>
                  <w:r>
                    <w:rPr>
                      <w:rFonts w:hint="eastAsia" w:ascii="Times New Roman" w:hAnsi="Times New Roman"/>
                      <w:color w:val="FF0000"/>
                      <w:szCs w:val="21"/>
                    </w:rPr>
                    <w:t>半年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580" w:type="dxa"/>
                  <w:noWrap/>
                  <w:tcMar>
                    <w:left w:w="51" w:type="dxa"/>
                    <w:right w:w="51" w:type="dxa"/>
                  </w:tcMar>
                  <w:vAlign w:val="center"/>
                </w:tcPr>
                <w:p>
                  <w:pPr>
                    <w:snapToGrid w:val="0"/>
                    <w:jc w:val="center"/>
                    <w:rPr>
                      <w:rFonts w:ascii="Times New Roman" w:hAnsi="Times New Roman"/>
                      <w:color w:val="FF0000"/>
                      <w:szCs w:val="21"/>
                    </w:rPr>
                  </w:pPr>
                  <w:r>
                    <w:rPr>
                      <w:rFonts w:hint="eastAsia" w:ascii="Times New Roman" w:hAnsi="Times New Roman"/>
                      <w:color w:val="FF0000"/>
                      <w:szCs w:val="21"/>
                    </w:rPr>
                    <w:t>4</w:t>
                  </w:r>
                </w:p>
              </w:tc>
              <w:tc>
                <w:tcPr>
                  <w:tcW w:w="642" w:type="dxa"/>
                  <w:vMerge w:val="continue"/>
                  <w:tcBorders>
                    <w:right w:val="single" w:color="auto" w:sz="4" w:space="0"/>
                  </w:tcBorders>
                  <w:noWrap/>
                  <w:tcMar>
                    <w:left w:w="51" w:type="dxa"/>
                    <w:right w:w="51" w:type="dxa"/>
                  </w:tcMar>
                  <w:vAlign w:val="center"/>
                </w:tcPr>
                <w:p>
                  <w:pPr>
                    <w:snapToGrid w:val="0"/>
                    <w:jc w:val="center"/>
                    <w:rPr>
                      <w:rFonts w:ascii="Times New Roman" w:hAnsi="Times New Roman"/>
                      <w:color w:val="FF0000"/>
                      <w:szCs w:val="21"/>
                    </w:rPr>
                  </w:pPr>
                </w:p>
              </w:tc>
              <w:tc>
                <w:tcPr>
                  <w:tcW w:w="1037" w:type="dxa"/>
                  <w:tcBorders>
                    <w:left w:val="single" w:color="auto" w:sz="4" w:space="0"/>
                  </w:tcBorders>
                  <w:noWrap/>
                  <w:tcMar>
                    <w:left w:w="51" w:type="dxa"/>
                    <w:right w:w="51" w:type="dxa"/>
                  </w:tcMar>
                  <w:vAlign w:val="center"/>
                </w:tcPr>
                <w:p>
                  <w:pPr>
                    <w:jc w:val="center"/>
                    <w:rPr>
                      <w:rFonts w:ascii="Times New Roman" w:hAnsi="Times New Roman"/>
                      <w:color w:val="FF0000"/>
                      <w:szCs w:val="21"/>
                    </w:rPr>
                  </w:pPr>
                  <w:r>
                    <w:rPr>
                      <w:rFonts w:hint="eastAsia" w:ascii="Times New Roman" w:hAnsi="Times New Roman"/>
                      <w:color w:val="FF0000"/>
                      <w:szCs w:val="21"/>
                    </w:rPr>
                    <w:t>废液压油</w:t>
                  </w:r>
                </w:p>
              </w:tc>
              <w:tc>
                <w:tcPr>
                  <w:tcW w:w="800" w:type="dxa"/>
                  <w:noWrap/>
                  <w:tcMar>
                    <w:left w:w="51" w:type="dxa"/>
                    <w:right w:w="51" w:type="dxa"/>
                  </w:tcMar>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HW08</w:t>
                  </w:r>
                </w:p>
              </w:tc>
              <w:tc>
                <w:tcPr>
                  <w:tcW w:w="1229" w:type="dxa"/>
                  <w:noWrap/>
                  <w:tcMar>
                    <w:left w:w="51" w:type="dxa"/>
                    <w:right w:w="51" w:type="dxa"/>
                  </w:tcMar>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900-218-08</w:t>
                  </w:r>
                </w:p>
              </w:tc>
              <w:tc>
                <w:tcPr>
                  <w:tcW w:w="845" w:type="dxa"/>
                  <w:vMerge w:val="continue"/>
                  <w:noWrap/>
                  <w:tcMar>
                    <w:left w:w="51" w:type="dxa"/>
                    <w:right w:w="51" w:type="dxa"/>
                  </w:tcMar>
                  <w:vAlign w:val="center"/>
                </w:tcPr>
                <w:p>
                  <w:pPr>
                    <w:snapToGrid w:val="0"/>
                    <w:jc w:val="center"/>
                    <w:rPr>
                      <w:rFonts w:ascii="Times New Roman" w:hAnsi="Times New Roman"/>
                      <w:color w:val="FF0000"/>
                      <w:szCs w:val="21"/>
                    </w:rPr>
                  </w:pPr>
                </w:p>
              </w:tc>
              <w:tc>
                <w:tcPr>
                  <w:tcW w:w="705" w:type="dxa"/>
                  <w:vMerge w:val="continue"/>
                  <w:noWrap/>
                  <w:tcMar>
                    <w:left w:w="51" w:type="dxa"/>
                    <w:right w:w="51" w:type="dxa"/>
                  </w:tcMar>
                  <w:vAlign w:val="center"/>
                </w:tcPr>
                <w:p>
                  <w:pPr>
                    <w:snapToGrid w:val="0"/>
                    <w:jc w:val="center"/>
                    <w:rPr>
                      <w:rFonts w:ascii="Times New Roman" w:hAnsi="Times New Roman"/>
                      <w:color w:val="FF0000"/>
                      <w:szCs w:val="21"/>
                    </w:rPr>
                  </w:pPr>
                </w:p>
              </w:tc>
              <w:tc>
                <w:tcPr>
                  <w:tcW w:w="800" w:type="dxa"/>
                  <w:tcBorders>
                    <w:right w:val="single" w:color="auto" w:sz="4" w:space="0"/>
                  </w:tcBorders>
                  <w:noWrap/>
                  <w:tcMar>
                    <w:left w:w="51" w:type="dxa"/>
                    <w:right w:w="51" w:type="dxa"/>
                  </w:tcMar>
                  <w:vAlign w:val="center"/>
                </w:tcPr>
                <w:p>
                  <w:pPr>
                    <w:snapToGrid w:val="0"/>
                    <w:jc w:val="center"/>
                    <w:rPr>
                      <w:rFonts w:ascii="Times New Roman" w:hAnsi="Times New Roman"/>
                      <w:color w:val="FF0000"/>
                      <w:szCs w:val="21"/>
                    </w:rPr>
                  </w:pPr>
                  <w:r>
                    <w:rPr>
                      <w:rFonts w:hint="eastAsia" w:ascii="Times New Roman" w:hAnsi="Times New Roman"/>
                      <w:color w:val="FF0000"/>
                      <w:szCs w:val="21"/>
                    </w:rPr>
                    <w:t>密闭桶装</w:t>
                  </w:r>
                </w:p>
              </w:tc>
              <w:tc>
                <w:tcPr>
                  <w:tcW w:w="1032" w:type="dxa"/>
                  <w:tcBorders>
                    <w:top w:val="single" w:color="auto" w:sz="4" w:space="0"/>
                    <w:left w:val="single" w:color="auto" w:sz="4" w:space="0"/>
                    <w:bottom w:val="single" w:color="auto" w:sz="4" w:space="0"/>
                  </w:tcBorders>
                  <w:noWrap/>
                  <w:vAlign w:val="center"/>
                </w:tcPr>
                <w:p>
                  <w:pPr>
                    <w:jc w:val="center"/>
                    <w:rPr>
                      <w:rFonts w:ascii="Times New Roman" w:hAnsi="Times New Roman"/>
                      <w:color w:val="FF0000"/>
                      <w:szCs w:val="21"/>
                    </w:rPr>
                  </w:pPr>
                  <w:r>
                    <w:rPr>
                      <w:rFonts w:hint="eastAsia" w:ascii="Times New Roman" w:hAnsi="Times New Roman"/>
                      <w:color w:val="FF0000"/>
                      <w:szCs w:val="21"/>
                    </w:rPr>
                    <w:t>0.5t</w:t>
                  </w:r>
                </w:p>
              </w:tc>
              <w:tc>
                <w:tcPr>
                  <w:tcW w:w="834" w:type="dxa"/>
                  <w:tcBorders>
                    <w:left w:val="single" w:color="auto" w:sz="4" w:space="0"/>
                  </w:tcBorders>
                  <w:noWrap/>
                  <w:vAlign w:val="center"/>
                </w:tcPr>
                <w:p>
                  <w:pPr>
                    <w:snapToGrid w:val="0"/>
                    <w:jc w:val="center"/>
                    <w:rPr>
                      <w:rFonts w:ascii="Times New Roman" w:hAnsi="Times New Roman"/>
                      <w:color w:val="FF0000"/>
                      <w:szCs w:val="21"/>
                    </w:rPr>
                  </w:pPr>
                  <w:r>
                    <w:rPr>
                      <w:rFonts w:hint="eastAsia" w:ascii="Times New Roman" w:hAnsi="Times New Roman"/>
                      <w:color w:val="FF0000"/>
                      <w:szCs w:val="21"/>
                    </w:rPr>
                    <w:t>半年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580" w:type="dxa"/>
                  <w:noWrap/>
                  <w:tcMar>
                    <w:left w:w="51" w:type="dxa"/>
                    <w:right w:w="51" w:type="dxa"/>
                  </w:tcMar>
                  <w:vAlign w:val="center"/>
                </w:tcPr>
                <w:p>
                  <w:pPr>
                    <w:snapToGrid w:val="0"/>
                    <w:jc w:val="center"/>
                    <w:rPr>
                      <w:rFonts w:ascii="Times New Roman" w:hAnsi="Times New Roman"/>
                      <w:color w:val="FF0000"/>
                      <w:szCs w:val="21"/>
                    </w:rPr>
                  </w:pPr>
                  <w:r>
                    <w:rPr>
                      <w:rFonts w:hint="eastAsia" w:ascii="Times New Roman" w:hAnsi="Times New Roman"/>
                      <w:color w:val="FF0000"/>
                      <w:szCs w:val="21"/>
                    </w:rPr>
                    <w:t>5</w:t>
                  </w:r>
                </w:p>
              </w:tc>
              <w:tc>
                <w:tcPr>
                  <w:tcW w:w="642" w:type="dxa"/>
                  <w:vMerge w:val="continue"/>
                  <w:tcBorders>
                    <w:right w:val="single" w:color="auto" w:sz="4" w:space="0"/>
                  </w:tcBorders>
                  <w:noWrap/>
                  <w:tcMar>
                    <w:left w:w="51" w:type="dxa"/>
                    <w:right w:w="51" w:type="dxa"/>
                  </w:tcMar>
                  <w:vAlign w:val="center"/>
                </w:tcPr>
                <w:p>
                  <w:pPr>
                    <w:snapToGrid w:val="0"/>
                    <w:jc w:val="center"/>
                    <w:rPr>
                      <w:rFonts w:ascii="Times New Roman" w:hAnsi="Times New Roman"/>
                      <w:color w:val="FF0000"/>
                      <w:szCs w:val="21"/>
                    </w:rPr>
                  </w:pPr>
                </w:p>
              </w:tc>
              <w:tc>
                <w:tcPr>
                  <w:tcW w:w="1037" w:type="dxa"/>
                  <w:tcBorders>
                    <w:left w:val="single" w:color="auto" w:sz="4" w:space="0"/>
                  </w:tcBorders>
                  <w:noWrap/>
                  <w:tcMar>
                    <w:left w:w="51" w:type="dxa"/>
                    <w:right w:w="51" w:type="dxa"/>
                  </w:tcMar>
                  <w:vAlign w:val="center"/>
                </w:tcPr>
                <w:p>
                  <w:pPr>
                    <w:jc w:val="center"/>
                    <w:rPr>
                      <w:rFonts w:ascii="Times New Roman" w:hAnsi="Times New Roman"/>
                      <w:color w:val="FF0000"/>
                      <w:szCs w:val="21"/>
                    </w:rPr>
                  </w:pPr>
                  <w:r>
                    <w:rPr>
                      <w:rFonts w:hint="eastAsia" w:ascii="Times New Roman" w:hAnsi="Times New Roman"/>
                      <w:color w:val="FF0000"/>
                      <w:szCs w:val="21"/>
                    </w:rPr>
                    <w:t>废润滑油</w:t>
                  </w:r>
                </w:p>
              </w:tc>
              <w:tc>
                <w:tcPr>
                  <w:tcW w:w="800" w:type="dxa"/>
                  <w:noWrap/>
                  <w:tcMar>
                    <w:left w:w="51" w:type="dxa"/>
                    <w:right w:w="51" w:type="dxa"/>
                  </w:tcMar>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HW08</w:t>
                  </w:r>
                </w:p>
              </w:tc>
              <w:tc>
                <w:tcPr>
                  <w:tcW w:w="1229" w:type="dxa"/>
                  <w:noWrap/>
                  <w:tcMar>
                    <w:left w:w="51" w:type="dxa"/>
                    <w:right w:w="51" w:type="dxa"/>
                  </w:tcMar>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900-217-08</w:t>
                  </w:r>
                </w:p>
              </w:tc>
              <w:tc>
                <w:tcPr>
                  <w:tcW w:w="845" w:type="dxa"/>
                  <w:vMerge w:val="continue"/>
                  <w:noWrap/>
                  <w:tcMar>
                    <w:left w:w="51" w:type="dxa"/>
                    <w:right w:w="51" w:type="dxa"/>
                  </w:tcMar>
                  <w:vAlign w:val="center"/>
                </w:tcPr>
                <w:p>
                  <w:pPr>
                    <w:snapToGrid w:val="0"/>
                    <w:jc w:val="center"/>
                    <w:rPr>
                      <w:rFonts w:ascii="Times New Roman" w:hAnsi="Times New Roman"/>
                      <w:color w:val="FF0000"/>
                      <w:szCs w:val="21"/>
                    </w:rPr>
                  </w:pPr>
                </w:p>
              </w:tc>
              <w:tc>
                <w:tcPr>
                  <w:tcW w:w="705" w:type="dxa"/>
                  <w:vMerge w:val="continue"/>
                  <w:noWrap/>
                  <w:tcMar>
                    <w:left w:w="51" w:type="dxa"/>
                    <w:right w:w="51" w:type="dxa"/>
                  </w:tcMar>
                  <w:vAlign w:val="center"/>
                </w:tcPr>
                <w:p>
                  <w:pPr>
                    <w:snapToGrid w:val="0"/>
                    <w:jc w:val="center"/>
                    <w:rPr>
                      <w:rFonts w:ascii="Times New Roman" w:hAnsi="Times New Roman"/>
                      <w:bCs/>
                      <w:color w:val="FF0000"/>
                      <w:szCs w:val="21"/>
                    </w:rPr>
                  </w:pPr>
                </w:p>
              </w:tc>
              <w:tc>
                <w:tcPr>
                  <w:tcW w:w="800" w:type="dxa"/>
                  <w:tcBorders>
                    <w:right w:val="single" w:color="auto" w:sz="4" w:space="0"/>
                  </w:tcBorders>
                  <w:noWrap/>
                  <w:tcMar>
                    <w:left w:w="51" w:type="dxa"/>
                    <w:right w:w="51" w:type="dxa"/>
                  </w:tcMar>
                  <w:vAlign w:val="center"/>
                </w:tcPr>
                <w:p>
                  <w:pPr>
                    <w:snapToGrid w:val="0"/>
                    <w:jc w:val="center"/>
                    <w:rPr>
                      <w:rFonts w:ascii="Times New Roman" w:hAnsi="Times New Roman"/>
                      <w:color w:val="FF0000"/>
                      <w:szCs w:val="21"/>
                    </w:rPr>
                  </w:pPr>
                  <w:r>
                    <w:rPr>
                      <w:rFonts w:hint="eastAsia" w:ascii="Times New Roman" w:hAnsi="Times New Roman"/>
                      <w:color w:val="FF0000"/>
                      <w:szCs w:val="21"/>
                    </w:rPr>
                    <w:t>密闭桶装</w:t>
                  </w:r>
                </w:p>
              </w:tc>
              <w:tc>
                <w:tcPr>
                  <w:tcW w:w="1032" w:type="dxa"/>
                  <w:tcBorders>
                    <w:top w:val="single" w:color="auto" w:sz="4" w:space="0"/>
                    <w:left w:val="single" w:color="auto" w:sz="4" w:space="0"/>
                    <w:bottom w:val="single" w:color="auto" w:sz="4" w:space="0"/>
                  </w:tcBorders>
                  <w:noWrap/>
                  <w:vAlign w:val="center"/>
                </w:tcPr>
                <w:p>
                  <w:pPr>
                    <w:jc w:val="center"/>
                    <w:rPr>
                      <w:rFonts w:ascii="Times New Roman" w:hAnsi="Times New Roman"/>
                      <w:color w:val="FF0000"/>
                      <w:szCs w:val="21"/>
                    </w:rPr>
                  </w:pPr>
                  <w:r>
                    <w:rPr>
                      <w:rFonts w:hint="eastAsia" w:ascii="Times New Roman" w:hAnsi="Times New Roman"/>
                      <w:color w:val="FF0000"/>
                      <w:szCs w:val="21"/>
                    </w:rPr>
                    <w:t>0.5t</w:t>
                  </w:r>
                </w:p>
              </w:tc>
              <w:tc>
                <w:tcPr>
                  <w:tcW w:w="834" w:type="dxa"/>
                  <w:tcBorders>
                    <w:left w:val="single" w:color="auto" w:sz="4" w:space="0"/>
                  </w:tcBorders>
                  <w:noWrap/>
                  <w:vAlign w:val="center"/>
                </w:tcPr>
                <w:p>
                  <w:pPr>
                    <w:snapToGrid w:val="0"/>
                    <w:jc w:val="center"/>
                    <w:rPr>
                      <w:rFonts w:ascii="Times New Roman" w:hAnsi="Times New Roman"/>
                      <w:color w:val="FF0000"/>
                      <w:szCs w:val="21"/>
                    </w:rPr>
                  </w:pPr>
                  <w:r>
                    <w:rPr>
                      <w:rFonts w:hint="eastAsia" w:ascii="Times New Roman" w:hAnsi="Times New Roman"/>
                      <w:color w:val="FF0000"/>
                      <w:szCs w:val="21"/>
                    </w:rPr>
                    <w:t>半年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580" w:type="dxa"/>
                  <w:vAlign w:val="center"/>
                </w:tcPr>
                <w:p>
                  <w:pPr>
                    <w:snapToGrid w:val="0"/>
                    <w:jc w:val="center"/>
                    <w:rPr>
                      <w:rFonts w:ascii="Times New Roman" w:hAnsi="Times New Roman"/>
                      <w:color w:val="FF0000"/>
                      <w:szCs w:val="21"/>
                    </w:rPr>
                  </w:pPr>
                  <w:r>
                    <w:rPr>
                      <w:rFonts w:hint="eastAsia" w:ascii="Times New Roman" w:hAnsi="Times New Roman"/>
                      <w:color w:val="FF0000"/>
                      <w:szCs w:val="21"/>
                    </w:rPr>
                    <w:t>6</w:t>
                  </w:r>
                </w:p>
              </w:tc>
              <w:tc>
                <w:tcPr>
                  <w:tcW w:w="642" w:type="dxa"/>
                  <w:vMerge w:val="continue"/>
                  <w:tcBorders>
                    <w:right w:val="single" w:color="auto" w:sz="4" w:space="0"/>
                  </w:tcBorders>
                  <w:vAlign w:val="center"/>
                </w:tcPr>
                <w:p>
                  <w:pPr>
                    <w:snapToGrid w:val="0"/>
                    <w:jc w:val="center"/>
                    <w:rPr>
                      <w:rFonts w:ascii="Times New Roman" w:hAnsi="Times New Roman"/>
                      <w:color w:val="FF0000"/>
                      <w:szCs w:val="21"/>
                    </w:rPr>
                  </w:pPr>
                </w:p>
              </w:tc>
              <w:tc>
                <w:tcPr>
                  <w:tcW w:w="1037" w:type="dxa"/>
                  <w:vAlign w:val="center"/>
                </w:tcPr>
                <w:p>
                  <w:pPr>
                    <w:jc w:val="center"/>
                    <w:rPr>
                      <w:rFonts w:ascii="Times New Roman" w:hAnsi="Times New Roman"/>
                      <w:color w:val="FF0000"/>
                      <w:szCs w:val="21"/>
                    </w:rPr>
                  </w:pPr>
                  <w:r>
                    <w:rPr>
                      <w:rFonts w:hint="eastAsia" w:ascii="Times New Roman" w:hAnsi="Times New Roman"/>
                      <w:color w:val="FF0000"/>
                      <w:szCs w:val="21"/>
                    </w:rPr>
                    <w:t>废活性炭</w:t>
                  </w:r>
                </w:p>
              </w:tc>
              <w:tc>
                <w:tcPr>
                  <w:tcW w:w="800" w:type="dxa"/>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HW49</w:t>
                  </w:r>
                </w:p>
              </w:tc>
              <w:tc>
                <w:tcPr>
                  <w:tcW w:w="1229" w:type="dxa"/>
                  <w:vAlign w:val="center"/>
                </w:tcPr>
                <w:p>
                  <w:pPr>
                    <w:jc w:val="center"/>
                    <w:rPr>
                      <w:rFonts w:ascii="Times New Roman" w:hAnsi="Times New Roman"/>
                      <w:color w:val="FF0000"/>
                      <w:szCs w:val="21"/>
                    </w:rPr>
                  </w:pPr>
                  <w:r>
                    <w:rPr>
                      <w:rFonts w:hint="eastAsia" w:ascii="Times New Roman" w:hAnsi="Times New Roman"/>
                      <w:color w:val="FF0000"/>
                      <w:szCs w:val="21"/>
                    </w:rPr>
                    <w:t>900-039-49</w:t>
                  </w:r>
                </w:p>
              </w:tc>
              <w:tc>
                <w:tcPr>
                  <w:tcW w:w="845" w:type="dxa"/>
                  <w:vMerge w:val="continue"/>
                  <w:vAlign w:val="center"/>
                </w:tcPr>
                <w:p>
                  <w:pPr>
                    <w:snapToGrid w:val="0"/>
                    <w:jc w:val="center"/>
                    <w:rPr>
                      <w:rFonts w:ascii="Times New Roman" w:hAnsi="Times New Roman"/>
                      <w:color w:val="FF0000"/>
                      <w:szCs w:val="21"/>
                    </w:rPr>
                  </w:pPr>
                </w:p>
              </w:tc>
              <w:tc>
                <w:tcPr>
                  <w:tcW w:w="705" w:type="dxa"/>
                  <w:vMerge w:val="continue"/>
                  <w:vAlign w:val="center"/>
                </w:tcPr>
                <w:p>
                  <w:pPr>
                    <w:snapToGrid w:val="0"/>
                    <w:jc w:val="center"/>
                    <w:rPr>
                      <w:rFonts w:ascii="Times New Roman" w:hAnsi="Times New Roman"/>
                      <w:color w:val="FF0000"/>
                      <w:szCs w:val="21"/>
                    </w:rPr>
                  </w:pPr>
                </w:p>
              </w:tc>
              <w:tc>
                <w:tcPr>
                  <w:tcW w:w="800" w:type="dxa"/>
                  <w:tcBorders>
                    <w:right w:val="single" w:color="auto" w:sz="4" w:space="0"/>
                  </w:tcBorders>
                  <w:vAlign w:val="center"/>
                </w:tcPr>
                <w:p>
                  <w:pPr>
                    <w:snapToGrid w:val="0"/>
                    <w:jc w:val="center"/>
                    <w:rPr>
                      <w:rFonts w:ascii="Times New Roman" w:hAnsi="Times New Roman"/>
                      <w:color w:val="FF0000"/>
                      <w:szCs w:val="21"/>
                    </w:rPr>
                  </w:pPr>
                  <w:r>
                    <w:rPr>
                      <w:rFonts w:hint="eastAsia" w:ascii="Times New Roman" w:hAnsi="Times New Roman"/>
                      <w:color w:val="FF0000"/>
                      <w:szCs w:val="21"/>
                    </w:rPr>
                    <w:t>密封袋装</w:t>
                  </w:r>
                </w:p>
              </w:tc>
              <w:tc>
                <w:tcPr>
                  <w:tcW w:w="1032" w:type="dxa"/>
                  <w:vAlign w:val="center"/>
                </w:tcPr>
                <w:p>
                  <w:pPr>
                    <w:jc w:val="center"/>
                    <w:rPr>
                      <w:rFonts w:ascii="Times New Roman" w:hAnsi="Times New Roman"/>
                      <w:color w:val="FF0000"/>
                      <w:szCs w:val="21"/>
                    </w:rPr>
                  </w:pPr>
                  <w:r>
                    <w:rPr>
                      <w:rFonts w:hint="eastAsia" w:ascii="Times New Roman" w:hAnsi="Times New Roman"/>
                      <w:color w:val="FF0000"/>
                      <w:szCs w:val="21"/>
                    </w:rPr>
                    <w:t>4t</w:t>
                  </w:r>
                </w:p>
              </w:tc>
              <w:tc>
                <w:tcPr>
                  <w:tcW w:w="834" w:type="dxa"/>
                  <w:tcBorders>
                    <w:left w:val="single" w:color="auto" w:sz="4" w:space="0"/>
                  </w:tcBorders>
                  <w:vAlign w:val="center"/>
                </w:tcPr>
                <w:p>
                  <w:pPr>
                    <w:snapToGrid w:val="0"/>
                    <w:jc w:val="center"/>
                    <w:rPr>
                      <w:rFonts w:ascii="Times New Roman" w:hAnsi="Times New Roman"/>
                      <w:color w:val="FF0000"/>
                      <w:szCs w:val="21"/>
                    </w:rPr>
                  </w:pPr>
                  <w:r>
                    <w:rPr>
                      <w:rFonts w:hint="eastAsia" w:ascii="Times New Roman" w:hAnsi="Times New Roman"/>
                      <w:color w:val="FF0000"/>
                      <w:szCs w:val="21"/>
                    </w:rPr>
                    <w:t>半年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580" w:type="dxa"/>
                  <w:vAlign w:val="center"/>
                </w:tcPr>
                <w:p>
                  <w:pPr>
                    <w:snapToGrid w:val="0"/>
                    <w:jc w:val="center"/>
                    <w:rPr>
                      <w:rFonts w:ascii="Times New Roman" w:hAnsi="Times New Roman"/>
                      <w:color w:val="FF0000"/>
                      <w:szCs w:val="21"/>
                    </w:rPr>
                  </w:pPr>
                  <w:r>
                    <w:rPr>
                      <w:rFonts w:hint="eastAsia" w:ascii="Times New Roman" w:hAnsi="Times New Roman"/>
                      <w:color w:val="FF0000"/>
                      <w:szCs w:val="21"/>
                    </w:rPr>
                    <w:t>7</w:t>
                  </w:r>
                </w:p>
              </w:tc>
              <w:tc>
                <w:tcPr>
                  <w:tcW w:w="642" w:type="dxa"/>
                  <w:vMerge w:val="continue"/>
                  <w:tcBorders>
                    <w:right w:val="single" w:color="auto" w:sz="4" w:space="0"/>
                  </w:tcBorders>
                  <w:vAlign w:val="center"/>
                </w:tcPr>
                <w:p>
                  <w:pPr>
                    <w:snapToGrid w:val="0"/>
                    <w:jc w:val="center"/>
                    <w:rPr>
                      <w:rFonts w:ascii="Times New Roman" w:hAnsi="Times New Roman"/>
                      <w:color w:val="FF0000"/>
                      <w:szCs w:val="21"/>
                    </w:rPr>
                  </w:pPr>
                </w:p>
              </w:tc>
              <w:tc>
                <w:tcPr>
                  <w:tcW w:w="1037" w:type="dxa"/>
                  <w:vAlign w:val="center"/>
                </w:tcPr>
                <w:p>
                  <w:pPr>
                    <w:jc w:val="center"/>
                    <w:rPr>
                      <w:rFonts w:ascii="Times New Roman" w:hAnsi="Times New Roman"/>
                      <w:color w:val="FF0000"/>
                      <w:szCs w:val="21"/>
                    </w:rPr>
                  </w:pPr>
                  <w:r>
                    <w:rPr>
                      <w:rFonts w:hint="eastAsia" w:ascii="Times New Roman" w:hAnsi="Times New Roman"/>
                      <w:color w:val="FF0000"/>
                      <w:szCs w:val="21"/>
                    </w:rPr>
                    <w:t>水处理污泥</w:t>
                  </w:r>
                </w:p>
              </w:tc>
              <w:tc>
                <w:tcPr>
                  <w:tcW w:w="800" w:type="dxa"/>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HW49</w:t>
                  </w:r>
                </w:p>
              </w:tc>
              <w:tc>
                <w:tcPr>
                  <w:tcW w:w="1229" w:type="dxa"/>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900-042-49</w:t>
                  </w:r>
                </w:p>
              </w:tc>
              <w:tc>
                <w:tcPr>
                  <w:tcW w:w="845" w:type="dxa"/>
                  <w:vMerge w:val="continue"/>
                  <w:vAlign w:val="center"/>
                </w:tcPr>
                <w:p>
                  <w:pPr>
                    <w:snapToGrid w:val="0"/>
                    <w:jc w:val="center"/>
                    <w:rPr>
                      <w:rFonts w:ascii="Times New Roman" w:hAnsi="Times New Roman"/>
                      <w:color w:val="FF0000"/>
                      <w:szCs w:val="21"/>
                    </w:rPr>
                  </w:pPr>
                </w:p>
              </w:tc>
              <w:tc>
                <w:tcPr>
                  <w:tcW w:w="705" w:type="dxa"/>
                  <w:vMerge w:val="continue"/>
                  <w:vAlign w:val="center"/>
                </w:tcPr>
                <w:p>
                  <w:pPr>
                    <w:snapToGrid w:val="0"/>
                    <w:jc w:val="center"/>
                    <w:rPr>
                      <w:rFonts w:ascii="Times New Roman" w:hAnsi="Times New Roman"/>
                      <w:color w:val="FF0000"/>
                      <w:szCs w:val="21"/>
                    </w:rPr>
                  </w:pPr>
                </w:p>
              </w:tc>
              <w:tc>
                <w:tcPr>
                  <w:tcW w:w="800" w:type="dxa"/>
                  <w:tcBorders>
                    <w:right w:val="single" w:color="auto" w:sz="4" w:space="0"/>
                  </w:tcBorders>
                  <w:vAlign w:val="center"/>
                </w:tcPr>
                <w:p>
                  <w:pPr>
                    <w:snapToGrid w:val="0"/>
                    <w:jc w:val="center"/>
                    <w:rPr>
                      <w:rFonts w:ascii="Times New Roman" w:hAnsi="Times New Roman"/>
                      <w:color w:val="FF0000"/>
                      <w:szCs w:val="21"/>
                    </w:rPr>
                  </w:pPr>
                  <w:r>
                    <w:rPr>
                      <w:rFonts w:hint="eastAsia" w:ascii="Times New Roman" w:hAnsi="Times New Roman"/>
                      <w:color w:val="FF0000"/>
                      <w:szCs w:val="21"/>
                    </w:rPr>
                    <w:t>密封袋装</w:t>
                  </w:r>
                </w:p>
              </w:tc>
              <w:tc>
                <w:tcPr>
                  <w:tcW w:w="1032" w:type="dxa"/>
                  <w:vAlign w:val="center"/>
                </w:tcPr>
                <w:p>
                  <w:pPr>
                    <w:jc w:val="center"/>
                    <w:rPr>
                      <w:rFonts w:ascii="Times New Roman" w:hAnsi="Times New Roman"/>
                      <w:color w:val="FF0000"/>
                      <w:szCs w:val="21"/>
                    </w:rPr>
                  </w:pPr>
                  <w:r>
                    <w:rPr>
                      <w:rFonts w:hint="eastAsia" w:ascii="Times New Roman" w:hAnsi="Times New Roman"/>
                      <w:color w:val="FF0000"/>
                      <w:szCs w:val="21"/>
                    </w:rPr>
                    <w:t>1.5t</w:t>
                  </w:r>
                </w:p>
              </w:tc>
              <w:tc>
                <w:tcPr>
                  <w:tcW w:w="834" w:type="dxa"/>
                  <w:tcBorders>
                    <w:left w:val="single" w:color="auto" w:sz="4" w:space="0"/>
                  </w:tcBorders>
                  <w:vAlign w:val="center"/>
                </w:tcPr>
                <w:p>
                  <w:pPr>
                    <w:snapToGrid w:val="0"/>
                    <w:jc w:val="center"/>
                    <w:rPr>
                      <w:rFonts w:ascii="Times New Roman" w:hAnsi="Times New Roman"/>
                      <w:color w:val="FF0000"/>
                      <w:szCs w:val="21"/>
                    </w:rPr>
                  </w:pPr>
                  <w:r>
                    <w:rPr>
                      <w:rFonts w:hint="eastAsia" w:ascii="Times New Roman" w:hAnsi="Times New Roman"/>
                      <w:color w:val="FF0000"/>
                      <w:szCs w:val="21"/>
                    </w:rPr>
                    <w:t>半年</w:t>
                  </w:r>
                </w:p>
              </w:tc>
            </w:tr>
          </w:tbl>
          <w:p>
            <w:pPr>
              <w:spacing w:line="500" w:lineRule="exact"/>
              <w:ind w:firstLine="480" w:firstLineChars="200"/>
              <w:jc w:val="left"/>
              <w:rPr>
                <w:rFonts w:ascii="Times New Roman" w:hAnsi="Times New Roman" w:eastAsia="宋体" w:cs="Times New Roman"/>
                <w:color w:val="FF0000"/>
                <w:kern w:val="0"/>
                <w:sz w:val="24"/>
                <w:szCs w:val="20"/>
              </w:rPr>
            </w:pPr>
            <w:r>
              <w:rPr>
                <w:rFonts w:ascii="Times New Roman" w:hAnsi="Times New Roman" w:eastAsia="宋体" w:cs="Times New Roman"/>
                <w:color w:val="FF0000"/>
                <w:kern w:val="0"/>
                <w:sz w:val="24"/>
                <w:szCs w:val="20"/>
              </w:rPr>
              <w:t>本项目危险固废贮存场所设置于</w:t>
            </w:r>
            <w:r>
              <w:rPr>
                <w:rFonts w:hint="eastAsia" w:ascii="Times New Roman" w:hAnsi="Times New Roman" w:eastAsia="宋体" w:cs="Times New Roman"/>
                <w:color w:val="FF0000"/>
                <w:kern w:val="0"/>
                <w:sz w:val="24"/>
                <w:szCs w:val="20"/>
              </w:rPr>
              <w:t>1#车间3楼</w:t>
            </w:r>
            <w:r>
              <w:rPr>
                <w:rFonts w:ascii="Times New Roman" w:hAnsi="Times New Roman" w:eastAsia="宋体" w:cs="Times New Roman"/>
                <w:color w:val="FF0000"/>
                <w:kern w:val="0"/>
                <w:sz w:val="24"/>
                <w:szCs w:val="20"/>
              </w:rPr>
              <w:t>的单独房间内，占地面积约</w:t>
            </w:r>
            <w:r>
              <w:rPr>
                <w:rFonts w:hint="eastAsia" w:ascii="Times New Roman" w:hAnsi="Times New Roman" w:eastAsia="宋体" w:cs="Times New Roman"/>
                <w:color w:val="FF0000"/>
                <w:kern w:val="0"/>
                <w:sz w:val="24"/>
                <w:szCs w:val="20"/>
              </w:rPr>
              <w:t>100</w:t>
            </w:r>
            <w:r>
              <w:rPr>
                <w:rFonts w:ascii="Times New Roman" w:hAnsi="Times New Roman" w:eastAsia="宋体" w:cs="Times New Roman"/>
                <w:color w:val="FF0000"/>
                <w:kern w:val="0"/>
                <w:sz w:val="24"/>
                <w:szCs w:val="20"/>
              </w:rPr>
              <w:t>m</w:t>
            </w:r>
            <w:r>
              <w:rPr>
                <w:rFonts w:ascii="Times New Roman" w:hAnsi="Times New Roman" w:eastAsia="宋体" w:cs="Times New Roman"/>
                <w:color w:val="FF0000"/>
                <w:kern w:val="0"/>
                <w:sz w:val="24"/>
                <w:szCs w:val="20"/>
                <w:vertAlign w:val="superscript"/>
              </w:rPr>
              <w:t>2</w:t>
            </w:r>
            <w:r>
              <w:rPr>
                <w:rFonts w:ascii="Times New Roman" w:hAnsi="Times New Roman" w:eastAsia="宋体" w:cs="Times New Roman"/>
                <w:color w:val="FF0000"/>
                <w:kern w:val="0"/>
                <w:sz w:val="24"/>
                <w:szCs w:val="20"/>
              </w:rPr>
              <w:t>，所有危险固废的收集和暂存都应按《危险废物贮存污染控制标准》（GB18597-2001）和国家环保部2013年第36号公告发布的修改单内容执行，暂存点为防腐地面，能做到“四防”（防风、防雨、防晒、防渗漏）等相关要求。</w:t>
            </w:r>
          </w:p>
          <w:p>
            <w:pPr>
              <w:snapToGrid w:val="0"/>
              <w:spacing w:line="500" w:lineRule="exact"/>
              <w:ind w:firstLine="480" w:firstLineChars="200"/>
              <w:textAlignment w:val="center"/>
              <w:rPr>
                <w:rFonts w:ascii="Times New Roman" w:hAnsi="Times New Roman" w:eastAsia="宋体" w:cs="Times New Roman"/>
                <w:color w:val="FF0000"/>
                <w:sz w:val="24"/>
              </w:rPr>
            </w:pPr>
            <w:r>
              <w:rPr>
                <w:rFonts w:hint="eastAsia" w:ascii="Times New Roman" w:hAnsi="Times New Roman" w:eastAsia="宋体" w:cs="Times New Roman"/>
                <w:color w:val="FF0000"/>
                <w:sz w:val="24"/>
              </w:rPr>
              <w:t>（2）</w:t>
            </w:r>
            <w:r>
              <w:rPr>
                <w:rFonts w:ascii="Times New Roman" w:hAnsi="Times New Roman" w:eastAsia="宋体" w:cs="Times New Roman"/>
                <w:color w:val="FF0000"/>
                <w:sz w:val="24"/>
              </w:rPr>
              <w:t>一般固废</w:t>
            </w:r>
          </w:p>
          <w:p>
            <w:pPr>
              <w:spacing w:line="500" w:lineRule="exact"/>
              <w:ind w:firstLine="480" w:firstLineChars="200"/>
              <w:rPr>
                <w:rFonts w:ascii="Times New Roman" w:hAnsi="Times New Roman" w:eastAsia="宋体" w:cs="Times New Roman"/>
                <w:color w:val="FF0000"/>
                <w:kern w:val="0"/>
                <w:sz w:val="24"/>
                <w:szCs w:val="20"/>
              </w:rPr>
            </w:pPr>
            <w:r>
              <w:rPr>
                <w:rFonts w:ascii="Times New Roman" w:hAnsi="Times New Roman" w:eastAsia="宋体" w:cs="Times New Roman"/>
                <w:color w:val="FF0000"/>
                <w:kern w:val="0"/>
                <w:sz w:val="24"/>
                <w:szCs w:val="20"/>
              </w:rPr>
              <w:t>在厂区内设置一般废物暂存场所，必须按照</w:t>
            </w:r>
            <w:r>
              <w:rPr>
                <w:rFonts w:ascii="Times New Roman" w:hAnsi="Times New Roman" w:cs="Times New Roman"/>
                <w:color w:val="FF0000"/>
                <w:sz w:val="24"/>
              </w:rPr>
              <w:t>《一般工业固体废物贮存</w:t>
            </w:r>
            <w:r>
              <w:rPr>
                <w:rFonts w:hint="eastAsia" w:ascii="Times New Roman" w:hAnsi="Times New Roman" w:cs="Times New Roman"/>
                <w:color w:val="FF0000"/>
                <w:sz w:val="24"/>
              </w:rPr>
              <w:t>和填埋</w:t>
            </w:r>
            <w:r>
              <w:rPr>
                <w:rFonts w:ascii="Times New Roman" w:hAnsi="Times New Roman" w:cs="Times New Roman"/>
                <w:color w:val="FF0000"/>
                <w:sz w:val="24"/>
              </w:rPr>
              <w:t>污染控制标准》（GB18599</w:t>
            </w:r>
            <w:r>
              <w:rPr>
                <w:rFonts w:ascii="Times New Roman" w:hAnsi="Times New Roman" w:cs="Times New Roman"/>
                <w:b/>
                <w:color w:val="FF0000"/>
                <w:sz w:val="24"/>
              </w:rPr>
              <w:t>-</w:t>
            </w:r>
            <w:r>
              <w:rPr>
                <w:rFonts w:ascii="Times New Roman" w:hAnsi="Times New Roman" w:cs="Times New Roman"/>
                <w:color w:val="FF0000"/>
                <w:sz w:val="24"/>
              </w:rPr>
              <w:t>20</w:t>
            </w:r>
            <w:r>
              <w:rPr>
                <w:rFonts w:hint="eastAsia" w:ascii="Times New Roman" w:hAnsi="Times New Roman" w:cs="Times New Roman"/>
                <w:color w:val="FF0000"/>
                <w:sz w:val="24"/>
              </w:rPr>
              <w:t>20</w:t>
            </w:r>
            <w:r>
              <w:rPr>
                <w:rFonts w:ascii="Times New Roman" w:hAnsi="Times New Roman" w:cs="Times New Roman"/>
                <w:color w:val="FF0000"/>
                <w:sz w:val="24"/>
              </w:rPr>
              <w:t>）</w:t>
            </w:r>
            <w:r>
              <w:rPr>
                <w:rFonts w:ascii="Times New Roman" w:hAnsi="Times New Roman" w:eastAsia="宋体" w:cs="Times New Roman"/>
                <w:color w:val="FF0000"/>
                <w:kern w:val="0"/>
                <w:sz w:val="24"/>
                <w:szCs w:val="20"/>
              </w:rPr>
              <w:t>中有关要求设置贮存场所，严禁乱堆乱放和随便倾倒。本项目一般废物暂存场所设置于</w:t>
            </w:r>
            <w:r>
              <w:rPr>
                <w:rFonts w:hint="eastAsia" w:ascii="Times New Roman" w:hAnsi="Times New Roman" w:eastAsia="宋体" w:cs="Times New Roman"/>
                <w:color w:val="FF0000"/>
                <w:kern w:val="0"/>
                <w:sz w:val="24"/>
                <w:szCs w:val="20"/>
              </w:rPr>
              <w:t>1#车间三楼</w:t>
            </w:r>
            <w:r>
              <w:rPr>
                <w:rFonts w:ascii="Times New Roman" w:hAnsi="Times New Roman" w:eastAsia="宋体" w:cs="Times New Roman"/>
                <w:color w:val="FF0000"/>
                <w:kern w:val="0"/>
                <w:sz w:val="24"/>
                <w:szCs w:val="20"/>
              </w:rPr>
              <w:t>的单独区域内，面积约</w:t>
            </w:r>
            <w:r>
              <w:rPr>
                <w:rFonts w:hint="eastAsia" w:ascii="Times New Roman" w:hAnsi="Times New Roman" w:eastAsia="宋体" w:cs="Times New Roman"/>
                <w:color w:val="FF0000"/>
                <w:kern w:val="0"/>
                <w:sz w:val="24"/>
                <w:szCs w:val="20"/>
              </w:rPr>
              <w:t>200</w:t>
            </w:r>
            <w:r>
              <w:rPr>
                <w:rFonts w:ascii="Times New Roman" w:hAnsi="Times New Roman" w:eastAsia="宋体" w:cs="Times New Roman"/>
                <w:color w:val="FF0000"/>
                <w:kern w:val="0"/>
                <w:sz w:val="24"/>
                <w:szCs w:val="20"/>
              </w:rPr>
              <w:t>m</w:t>
            </w:r>
            <w:r>
              <w:rPr>
                <w:rFonts w:ascii="Times New Roman" w:hAnsi="Times New Roman" w:eastAsia="宋体" w:cs="Times New Roman"/>
                <w:color w:val="FF0000"/>
                <w:kern w:val="0"/>
                <w:sz w:val="24"/>
                <w:szCs w:val="20"/>
                <w:vertAlign w:val="superscript"/>
              </w:rPr>
              <w:t>2</w:t>
            </w:r>
            <w:r>
              <w:rPr>
                <w:rFonts w:ascii="Times New Roman" w:hAnsi="Times New Roman" w:eastAsia="宋体" w:cs="Times New Roman"/>
                <w:color w:val="FF0000"/>
                <w:kern w:val="0"/>
                <w:sz w:val="24"/>
                <w:szCs w:val="20"/>
              </w:rPr>
              <w:t>，暂存点为水泥地面，能做到防扬散、防流失、防止雨水的冲刷及防渗漏等相关要求，各类一般废物定置分类存放。一般固废在运输过程中要防止散落地面，以免产生二次污染。一般固废按资源化、无害化的方式进行处置。</w:t>
            </w:r>
          </w:p>
          <w:p>
            <w:pPr>
              <w:spacing w:line="500" w:lineRule="exact"/>
              <w:ind w:firstLine="480" w:firstLineChars="200"/>
              <w:rPr>
                <w:rFonts w:ascii="Times New Roman" w:hAnsi="Times New Roman" w:eastAsia="宋体" w:cs="Times New Roman"/>
                <w:color w:val="FF0000"/>
                <w:kern w:val="0"/>
                <w:sz w:val="24"/>
                <w:szCs w:val="20"/>
              </w:rPr>
            </w:pPr>
            <w:r>
              <w:rPr>
                <w:rFonts w:ascii="Times New Roman" w:hAnsi="Times New Roman" w:eastAsia="宋体" w:cs="Times New Roman"/>
                <w:color w:val="FF0000"/>
                <w:kern w:val="0"/>
                <w:sz w:val="24"/>
                <w:szCs w:val="20"/>
              </w:rPr>
              <w:t>综上所述，只要企业落实好各类固体废物，特别是危险固废的收集、贮存、运输、利用、处置等各环节污染防治措施及环境管理措施，</w:t>
            </w:r>
            <w:r>
              <w:rPr>
                <w:rFonts w:hint="eastAsia" w:ascii="宋体" w:hAnsi="宋体" w:eastAsia="宋体" w:cs="宋体"/>
                <w:color w:val="FF0000"/>
                <w:kern w:val="0"/>
                <w:sz w:val="24"/>
                <w:szCs w:val="20"/>
              </w:rPr>
              <w:t>以“减量化、资源化、无害化”为</w:t>
            </w:r>
            <w:r>
              <w:rPr>
                <w:rFonts w:ascii="Times New Roman" w:hAnsi="Times New Roman" w:eastAsia="宋体" w:cs="Times New Roman"/>
                <w:color w:val="FF0000"/>
                <w:kern w:val="0"/>
                <w:sz w:val="24"/>
                <w:szCs w:val="20"/>
              </w:rPr>
              <w:t>基本原则，加强管理，及时处置，则固体废物对环境的影响不大。</w:t>
            </w:r>
          </w:p>
          <w:p>
            <w:pPr>
              <w:spacing w:line="500" w:lineRule="exact"/>
              <w:textAlignment w:val="center"/>
              <w:rPr>
                <w:rFonts w:ascii="Times New Roman" w:hAnsi="Times New Roman" w:eastAsia="宋体" w:cs="Times New Roman"/>
                <w:b/>
                <w:color w:val="FF0000"/>
                <w:sz w:val="24"/>
                <w:szCs w:val="24"/>
              </w:rPr>
            </w:pPr>
            <w:r>
              <w:rPr>
                <w:rFonts w:hint="eastAsia" w:ascii="Times New Roman" w:hAnsi="Times New Roman" w:eastAsia="宋体" w:cs="Times New Roman"/>
                <w:b/>
                <w:color w:val="FF0000"/>
                <w:sz w:val="24"/>
                <w:szCs w:val="24"/>
              </w:rPr>
              <w:t>4.2.5地下水、土壤</w:t>
            </w:r>
          </w:p>
          <w:p>
            <w:pPr>
              <w:spacing w:line="500" w:lineRule="exact"/>
              <w:ind w:firstLine="480" w:firstLineChars="200"/>
              <w:textAlignment w:val="center"/>
              <w:rPr>
                <w:rFonts w:ascii="Times New Roman" w:hAnsi="Times New Roman" w:eastAsia="宋体" w:cs="Times New Roman"/>
                <w:color w:val="FF0000"/>
                <w:kern w:val="0"/>
                <w:sz w:val="24"/>
                <w:szCs w:val="24"/>
              </w:rPr>
            </w:pPr>
            <w:r>
              <w:rPr>
                <w:rFonts w:ascii="Times New Roman" w:hAnsi="Times New Roman" w:eastAsia="宋体" w:cs="Times New Roman"/>
                <w:color w:val="FF0000"/>
                <w:kern w:val="0"/>
                <w:sz w:val="24"/>
                <w:szCs w:val="24"/>
              </w:rPr>
              <w:t>本项目危废</w:t>
            </w:r>
            <w:r>
              <w:rPr>
                <w:rFonts w:hint="eastAsia" w:ascii="Times New Roman" w:hAnsi="Times New Roman" w:eastAsia="宋体" w:cs="Times New Roman"/>
                <w:color w:val="FF0000"/>
                <w:kern w:val="0"/>
                <w:sz w:val="24"/>
                <w:szCs w:val="24"/>
              </w:rPr>
              <w:t>仓库、油品仓库、清洗区和污水站</w:t>
            </w:r>
            <w:r>
              <w:rPr>
                <w:rFonts w:ascii="Times New Roman" w:hAnsi="Times New Roman" w:eastAsia="宋体" w:cs="Times New Roman"/>
                <w:color w:val="FF0000"/>
                <w:kern w:val="0"/>
                <w:sz w:val="24"/>
                <w:szCs w:val="24"/>
              </w:rPr>
              <w:t>基础必须防渗，防渗层为至少lm厚粘土层(渗透系数≤10</w:t>
            </w:r>
            <w:r>
              <w:rPr>
                <w:rFonts w:ascii="Times New Roman" w:hAnsi="Times New Roman" w:eastAsia="宋体" w:cs="Times New Roman"/>
                <w:color w:val="FF0000"/>
                <w:kern w:val="0"/>
                <w:sz w:val="24"/>
                <w:szCs w:val="24"/>
                <w:vertAlign w:val="superscript"/>
              </w:rPr>
              <w:t>-7</w:t>
            </w:r>
            <w:r>
              <w:rPr>
                <w:rFonts w:ascii="Times New Roman" w:hAnsi="Times New Roman" w:eastAsia="宋体" w:cs="Times New Roman"/>
                <w:color w:val="FF0000"/>
                <w:kern w:val="0"/>
                <w:sz w:val="24"/>
                <w:szCs w:val="24"/>
              </w:rPr>
              <w:t>cm/s)，或2mm厚高密度聚乙烯，或至少2mm厚的其它人工材料，渗透系数≤10</w:t>
            </w:r>
            <w:r>
              <w:rPr>
                <w:rFonts w:ascii="Times New Roman" w:hAnsi="Times New Roman" w:eastAsia="宋体" w:cs="Times New Roman"/>
                <w:color w:val="FF0000"/>
                <w:kern w:val="0"/>
                <w:sz w:val="24"/>
                <w:szCs w:val="24"/>
                <w:vertAlign w:val="superscript"/>
              </w:rPr>
              <w:t>-10</w:t>
            </w:r>
            <w:r>
              <w:rPr>
                <w:rFonts w:ascii="Times New Roman" w:hAnsi="Times New Roman" w:eastAsia="宋体" w:cs="Times New Roman"/>
                <w:color w:val="FF0000"/>
                <w:kern w:val="0"/>
                <w:sz w:val="24"/>
                <w:szCs w:val="24"/>
              </w:rPr>
              <w:t>cm/s；其他区域均进行水泥地面硬底化，</w:t>
            </w:r>
            <w:r>
              <w:rPr>
                <w:rFonts w:hint="eastAsia" w:ascii="Times New Roman" w:hAnsi="Times New Roman" w:eastAsia="宋体" w:cs="Times New Roman"/>
                <w:color w:val="FF0000"/>
                <w:kern w:val="0"/>
                <w:sz w:val="24"/>
                <w:szCs w:val="24"/>
              </w:rPr>
              <w:t>避免了</w:t>
            </w:r>
            <w:r>
              <w:rPr>
                <w:rFonts w:ascii="Times New Roman" w:hAnsi="Times New Roman" w:eastAsia="宋体" w:cs="Times New Roman"/>
                <w:color w:val="FF0000"/>
                <w:kern w:val="0"/>
                <w:sz w:val="24"/>
                <w:szCs w:val="24"/>
              </w:rPr>
              <w:t>地下水、土壤环境</w:t>
            </w:r>
            <w:r>
              <w:rPr>
                <w:rFonts w:hint="eastAsia" w:ascii="Times New Roman" w:hAnsi="Times New Roman" w:eastAsia="宋体" w:cs="Times New Roman"/>
                <w:color w:val="FF0000"/>
                <w:kern w:val="0"/>
                <w:sz w:val="24"/>
                <w:szCs w:val="24"/>
              </w:rPr>
              <w:t>污染途径。</w:t>
            </w:r>
          </w:p>
          <w:p>
            <w:pPr>
              <w:spacing w:line="500" w:lineRule="exact"/>
              <w:textAlignment w:val="center"/>
              <w:rPr>
                <w:rFonts w:ascii="Times New Roman" w:hAnsi="Times New Roman" w:eastAsia="宋体" w:cs="Times New Roman"/>
                <w:b/>
                <w:color w:val="FF0000"/>
                <w:sz w:val="24"/>
                <w:szCs w:val="24"/>
              </w:rPr>
            </w:pPr>
            <w:r>
              <w:rPr>
                <w:rFonts w:hint="eastAsia" w:ascii="Times New Roman" w:hAnsi="Times New Roman" w:eastAsia="宋体" w:cs="Times New Roman"/>
                <w:b/>
                <w:color w:val="FF0000"/>
                <w:sz w:val="24"/>
                <w:szCs w:val="24"/>
              </w:rPr>
              <w:t>4.2.6生态环境</w:t>
            </w:r>
          </w:p>
          <w:p>
            <w:pPr>
              <w:spacing w:line="500" w:lineRule="exact"/>
              <w:ind w:firstLine="480" w:firstLineChars="200"/>
              <w:textAlignment w:val="center"/>
              <w:rPr>
                <w:rFonts w:ascii="Times New Roman" w:hAnsi="Times New Roman" w:eastAsia="宋体" w:cs="Times New Roman"/>
                <w:color w:val="FF0000"/>
                <w:kern w:val="0"/>
                <w:sz w:val="24"/>
                <w:szCs w:val="24"/>
              </w:rPr>
            </w:pPr>
            <w:r>
              <w:rPr>
                <w:rFonts w:ascii="Times New Roman" w:hAnsi="Times New Roman" w:eastAsia="宋体" w:cs="Times New Roman"/>
                <w:color w:val="FF0000"/>
                <w:kern w:val="0"/>
                <w:sz w:val="24"/>
                <w:szCs w:val="24"/>
              </w:rPr>
              <w:t>本项目</w:t>
            </w:r>
            <w:r>
              <w:rPr>
                <w:rFonts w:hint="eastAsia" w:ascii="Times New Roman" w:hAnsi="Times New Roman" w:eastAsia="宋体" w:cs="Times New Roman"/>
                <w:color w:val="FF0000"/>
                <w:kern w:val="0"/>
                <w:sz w:val="24"/>
                <w:szCs w:val="24"/>
              </w:rPr>
              <w:t>位于德清县雷甸镇工业区，项目新增工业用地50亩来进行建设生产</w:t>
            </w:r>
            <w:r>
              <w:rPr>
                <w:rFonts w:ascii="Times New Roman" w:hAnsi="Times New Roman" w:eastAsia="宋体" w:cs="Times New Roman"/>
                <w:color w:val="FF0000"/>
                <w:kern w:val="0"/>
                <w:sz w:val="24"/>
                <w:szCs w:val="24"/>
              </w:rPr>
              <w:t>，</w:t>
            </w:r>
            <w:r>
              <w:rPr>
                <w:rFonts w:hint="eastAsia" w:ascii="Times New Roman" w:hAnsi="Times New Roman" w:eastAsia="宋体" w:cs="Times New Roman"/>
                <w:color w:val="FF0000"/>
                <w:kern w:val="0"/>
                <w:sz w:val="24"/>
                <w:szCs w:val="24"/>
              </w:rPr>
              <w:t>征地范围内不含生态环境保护目标，</w:t>
            </w:r>
            <w:r>
              <w:rPr>
                <w:rFonts w:ascii="Times New Roman" w:hAnsi="Times New Roman" w:eastAsia="宋体" w:cs="Times New Roman"/>
                <w:color w:val="FF0000"/>
                <w:kern w:val="0"/>
                <w:sz w:val="24"/>
                <w:szCs w:val="24"/>
              </w:rPr>
              <w:t>不会对周边生态环境造成明显影响</w:t>
            </w:r>
            <w:r>
              <w:rPr>
                <w:rFonts w:hint="eastAsia" w:ascii="Times New Roman" w:hAnsi="Times New Roman" w:eastAsia="宋体" w:cs="Times New Roman"/>
                <w:color w:val="FF0000"/>
                <w:kern w:val="0"/>
                <w:sz w:val="24"/>
                <w:szCs w:val="24"/>
              </w:rPr>
              <w:t>。</w:t>
            </w:r>
          </w:p>
          <w:p>
            <w:pPr>
              <w:spacing w:line="500" w:lineRule="exact"/>
              <w:textAlignment w:val="center"/>
              <w:rPr>
                <w:rFonts w:ascii="Times New Roman" w:hAnsi="Times New Roman" w:eastAsia="宋体" w:cs="Times New Roman"/>
                <w:color w:val="FF0000"/>
              </w:rPr>
            </w:pPr>
            <w:r>
              <w:rPr>
                <w:rFonts w:hint="eastAsia" w:ascii="Times New Roman" w:hAnsi="Times New Roman" w:eastAsia="宋体" w:cs="Times New Roman"/>
                <w:b/>
                <w:color w:val="FF0000"/>
                <w:sz w:val="24"/>
                <w:szCs w:val="24"/>
              </w:rPr>
              <w:t>4.3</w:t>
            </w:r>
            <w:r>
              <w:rPr>
                <w:rFonts w:ascii="Times New Roman" w:hAnsi="Times New Roman" w:eastAsia="宋体" w:cs="Times New Roman"/>
                <w:b/>
                <w:color w:val="FF0000"/>
                <w:sz w:val="24"/>
                <w:szCs w:val="24"/>
              </w:rPr>
              <w:t>环境风险评价</w:t>
            </w:r>
          </w:p>
          <w:p>
            <w:pPr>
              <w:spacing w:beforeLines="50"/>
              <w:ind w:firstLine="480"/>
              <w:rPr>
                <w:color w:val="FF0000"/>
              </w:rPr>
            </w:pPr>
            <w:r>
              <w:rPr>
                <w:rFonts w:ascii="Times New Roman" w:hAnsi="Times New Roman" w:cs="Times New Roman"/>
                <w:color w:val="FF0000"/>
                <w:sz w:val="24"/>
                <w:szCs w:val="24"/>
              </w:rPr>
              <w:t>本项目涉及的危险物质分布及影响途径见</w:t>
            </w:r>
            <w:r>
              <w:rPr>
                <w:rFonts w:hint="eastAsia" w:ascii="Times New Roman" w:hAnsi="Times New Roman" w:cs="Times New Roman"/>
                <w:color w:val="FF0000"/>
                <w:sz w:val="24"/>
                <w:szCs w:val="24"/>
              </w:rPr>
              <w:t>表4-24</w:t>
            </w:r>
            <w:r>
              <w:rPr>
                <w:rFonts w:hint="eastAsia"/>
                <w:color w:val="FF0000"/>
              </w:rPr>
              <w:t>。</w:t>
            </w:r>
          </w:p>
          <w:p>
            <w:pPr>
              <w:spacing w:line="460" w:lineRule="exact"/>
              <w:ind w:firstLine="482"/>
              <w:jc w:val="center"/>
              <w:rPr>
                <w:rFonts w:ascii="Times New Roman" w:hAnsi="Times New Roman" w:cs="Times New Roman"/>
                <w:b/>
                <w:bCs/>
                <w:color w:val="FF0000"/>
              </w:rPr>
            </w:pPr>
            <w:r>
              <w:rPr>
                <w:rFonts w:ascii="Times New Roman" w:hAnsi="Times New Roman" w:cs="Times New Roman"/>
                <w:b/>
                <w:bCs/>
                <w:color w:val="FF0000"/>
              </w:rPr>
              <w:t>表</w:t>
            </w:r>
            <w:r>
              <w:rPr>
                <w:rFonts w:hint="eastAsia" w:ascii="Times New Roman" w:hAnsi="Times New Roman" w:cs="Times New Roman"/>
                <w:b/>
                <w:bCs/>
                <w:color w:val="FF0000"/>
              </w:rPr>
              <w:t>4-24 建设</w:t>
            </w:r>
            <w:r>
              <w:rPr>
                <w:rFonts w:ascii="Times New Roman" w:hAnsi="Times New Roman" w:cs="Times New Roman"/>
                <w:b/>
                <w:bCs/>
                <w:color w:val="FF0000"/>
              </w:rPr>
              <w:t>项目环境风险物质及影响途径识别表</w:t>
            </w:r>
          </w:p>
          <w:tbl>
            <w:tblPr>
              <w:tblStyle w:val="19"/>
              <w:tblW w:w="850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511"/>
              <w:gridCol w:w="921"/>
              <w:gridCol w:w="1518"/>
              <w:gridCol w:w="2050"/>
              <w:gridCol w:w="1399"/>
              <w:gridCol w:w="21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511" w:type="dxa"/>
                  <w:noWrap/>
                  <w:tcMar>
                    <w:top w:w="0" w:type="dxa"/>
                    <w:left w:w="0" w:type="dxa"/>
                    <w:bottom w:w="0" w:type="dxa"/>
                    <w:right w:w="0" w:type="dxa"/>
                  </w:tcMar>
                  <w:vAlign w:val="center"/>
                </w:tcPr>
                <w:p>
                  <w:pPr>
                    <w:pStyle w:val="4"/>
                    <w:rPr>
                      <w:b/>
                      <w:color w:val="FF0000"/>
                    </w:rPr>
                  </w:pPr>
                  <w:r>
                    <w:rPr>
                      <w:b/>
                      <w:color w:val="FF0000"/>
                    </w:rPr>
                    <w:t>序号</w:t>
                  </w:r>
                </w:p>
              </w:tc>
              <w:tc>
                <w:tcPr>
                  <w:tcW w:w="921" w:type="dxa"/>
                  <w:noWrap/>
                  <w:tcMar>
                    <w:top w:w="0" w:type="dxa"/>
                    <w:left w:w="0" w:type="dxa"/>
                    <w:bottom w:w="0" w:type="dxa"/>
                    <w:right w:w="0" w:type="dxa"/>
                  </w:tcMar>
                  <w:vAlign w:val="center"/>
                </w:tcPr>
                <w:p>
                  <w:pPr>
                    <w:pStyle w:val="4"/>
                    <w:rPr>
                      <w:b/>
                      <w:color w:val="FF0000"/>
                    </w:rPr>
                  </w:pPr>
                  <w:r>
                    <w:rPr>
                      <w:b/>
                      <w:color w:val="FF0000"/>
                    </w:rPr>
                    <w:t>危险单元</w:t>
                  </w:r>
                </w:p>
              </w:tc>
              <w:tc>
                <w:tcPr>
                  <w:tcW w:w="1518" w:type="dxa"/>
                  <w:noWrap/>
                  <w:tcMar>
                    <w:top w:w="0" w:type="dxa"/>
                    <w:left w:w="0" w:type="dxa"/>
                    <w:bottom w:w="0" w:type="dxa"/>
                    <w:right w:w="0" w:type="dxa"/>
                  </w:tcMar>
                  <w:vAlign w:val="center"/>
                </w:tcPr>
                <w:p>
                  <w:pPr>
                    <w:pStyle w:val="4"/>
                    <w:rPr>
                      <w:b/>
                      <w:color w:val="FF0000"/>
                    </w:rPr>
                  </w:pPr>
                  <w:r>
                    <w:rPr>
                      <w:b/>
                      <w:color w:val="FF0000"/>
                    </w:rPr>
                    <w:t>风险源</w:t>
                  </w:r>
                </w:p>
              </w:tc>
              <w:tc>
                <w:tcPr>
                  <w:tcW w:w="2050" w:type="dxa"/>
                  <w:noWrap/>
                  <w:tcMar>
                    <w:top w:w="0" w:type="dxa"/>
                    <w:left w:w="0" w:type="dxa"/>
                    <w:bottom w:w="0" w:type="dxa"/>
                    <w:right w:w="0" w:type="dxa"/>
                  </w:tcMar>
                  <w:vAlign w:val="center"/>
                </w:tcPr>
                <w:p>
                  <w:pPr>
                    <w:pStyle w:val="4"/>
                    <w:rPr>
                      <w:b/>
                      <w:color w:val="FF0000"/>
                    </w:rPr>
                  </w:pPr>
                  <w:r>
                    <w:rPr>
                      <w:b/>
                      <w:color w:val="FF0000"/>
                    </w:rPr>
                    <w:t>主要危险物质</w:t>
                  </w:r>
                </w:p>
              </w:tc>
              <w:tc>
                <w:tcPr>
                  <w:tcW w:w="1399" w:type="dxa"/>
                  <w:noWrap/>
                  <w:tcMar>
                    <w:top w:w="0" w:type="dxa"/>
                    <w:left w:w="0" w:type="dxa"/>
                    <w:bottom w:w="0" w:type="dxa"/>
                    <w:right w:w="0" w:type="dxa"/>
                  </w:tcMar>
                  <w:vAlign w:val="center"/>
                </w:tcPr>
                <w:p>
                  <w:pPr>
                    <w:pStyle w:val="4"/>
                    <w:rPr>
                      <w:b/>
                      <w:color w:val="FF0000"/>
                    </w:rPr>
                  </w:pPr>
                  <w:r>
                    <w:rPr>
                      <w:b/>
                      <w:color w:val="FF0000"/>
                    </w:rPr>
                    <w:t>环境风险类型</w:t>
                  </w:r>
                </w:p>
              </w:tc>
              <w:tc>
                <w:tcPr>
                  <w:tcW w:w="2105" w:type="dxa"/>
                  <w:noWrap/>
                  <w:tcMar>
                    <w:top w:w="0" w:type="dxa"/>
                    <w:left w:w="0" w:type="dxa"/>
                    <w:bottom w:w="0" w:type="dxa"/>
                    <w:right w:w="0" w:type="dxa"/>
                  </w:tcMar>
                  <w:vAlign w:val="center"/>
                </w:tcPr>
                <w:p>
                  <w:pPr>
                    <w:pStyle w:val="4"/>
                    <w:rPr>
                      <w:b/>
                      <w:color w:val="FF0000"/>
                    </w:rPr>
                  </w:pPr>
                  <w:r>
                    <w:rPr>
                      <w:b/>
                      <w:color w:val="FF0000"/>
                    </w:rPr>
                    <w:t>环境影响途径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511" w:type="dxa"/>
                  <w:noWrap/>
                  <w:tcMar>
                    <w:top w:w="0" w:type="dxa"/>
                    <w:left w:w="0" w:type="dxa"/>
                    <w:bottom w:w="0" w:type="dxa"/>
                    <w:right w:w="0" w:type="dxa"/>
                  </w:tcMar>
                  <w:vAlign w:val="center"/>
                </w:tcPr>
                <w:p>
                  <w:pPr>
                    <w:pStyle w:val="4"/>
                    <w:rPr>
                      <w:color w:val="FF0000"/>
                    </w:rPr>
                  </w:pPr>
                  <w:r>
                    <w:rPr>
                      <w:color w:val="FF0000"/>
                    </w:rPr>
                    <w:t>1</w:t>
                  </w:r>
                </w:p>
              </w:tc>
              <w:tc>
                <w:tcPr>
                  <w:tcW w:w="921" w:type="dxa"/>
                  <w:noWrap/>
                  <w:tcMar>
                    <w:top w:w="0" w:type="dxa"/>
                    <w:left w:w="0" w:type="dxa"/>
                    <w:bottom w:w="0" w:type="dxa"/>
                    <w:right w:w="0" w:type="dxa"/>
                  </w:tcMar>
                  <w:vAlign w:val="center"/>
                </w:tcPr>
                <w:p>
                  <w:pPr>
                    <w:pStyle w:val="4"/>
                    <w:rPr>
                      <w:color w:val="FF0000"/>
                    </w:rPr>
                  </w:pPr>
                  <w:r>
                    <w:rPr>
                      <w:rFonts w:hint="eastAsia"/>
                      <w:color w:val="FF0000"/>
                    </w:rPr>
                    <w:t>原料</w:t>
                  </w:r>
                  <w:r>
                    <w:rPr>
                      <w:color w:val="FF0000"/>
                    </w:rPr>
                    <w:t>仓库</w:t>
                  </w:r>
                </w:p>
              </w:tc>
              <w:tc>
                <w:tcPr>
                  <w:tcW w:w="1518" w:type="dxa"/>
                  <w:noWrap/>
                  <w:tcMar>
                    <w:top w:w="0" w:type="dxa"/>
                    <w:left w:w="0" w:type="dxa"/>
                    <w:bottom w:w="0" w:type="dxa"/>
                    <w:right w:w="0" w:type="dxa"/>
                  </w:tcMar>
                  <w:vAlign w:val="center"/>
                </w:tcPr>
                <w:p>
                  <w:pPr>
                    <w:pStyle w:val="4"/>
                    <w:rPr>
                      <w:color w:val="FF0000"/>
                    </w:rPr>
                  </w:pPr>
                  <w:r>
                    <w:rPr>
                      <w:rFonts w:hint="eastAsia"/>
                      <w:color w:val="FF0000"/>
                    </w:rPr>
                    <w:t>原料</w:t>
                  </w:r>
                  <w:r>
                    <w:rPr>
                      <w:color w:val="FF0000"/>
                    </w:rPr>
                    <w:t>存放区</w:t>
                  </w:r>
                </w:p>
              </w:tc>
              <w:tc>
                <w:tcPr>
                  <w:tcW w:w="2050" w:type="dxa"/>
                  <w:noWrap/>
                  <w:tcMar>
                    <w:top w:w="0" w:type="dxa"/>
                    <w:left w:w="0" w:type="dxa"/>
                    <w:bottom w:w="0" w:type="dxa"/>
                    <w:right w:w="0" w:type="dxa"/>
                  </w:tcMar>
                  <w:vAlign w:val="center"/>
                </w:tcPr>
                <w:p>
                  <w:pPr>
                    <w:pStyle w:val="4"/>
                    <w:rPr>
                      <w:color w:val="FF0000"/>
                    </w:rPr>
                  </w:pPr>
                  <w:r>
                    <w:rPr>
                      <w:rFonts w:hint="eastAsia"/>
                      <w:color w:val="FF0000"/>
                      <w:kern w:val="0"/>
                    </w:rPr>
                    <w:t>切削液、润滑油、液压油、油漆</w:t>
                  </w:r>
                </w:p>
              </w:tc>
              <w:tc>
                <w:tcPr>
                  <w:tcW w:w="1399" w:type="dxa"/>
                  <w:noWrap/>
                  <w:tcMar>
                    <w:top w:w="0" w:type="dxa"/>
                    <w:left w:w="0" w:type="dxa"/>
                    <w:bottom w:w="0" w:type="dxa"/>
                    <w:right w:w="0" w:type="dxa"/>
                  </w:tcMar>
                  <w:vAlign w:val="center"/>
                </w:tcPr>
                <w:p>
                  <w:pPr>
                    <w:pStyle w:val="4"/>
                    <w:rPr>
                      <w:color w:val="FF0000"/>
                    </w:rPr>
                  </w:pPr>
                  <w:r>
                    <w:rPr>
                      <w:color w:val="FF0000"/>
                    </w:rPr>
                    <w:t>泄漏、火灾</w:t>
                  </w:r>
                </w:p>
              </w:tc>
              <w:tc>
                <w:tcPr>
                  <w:tcW w:w="2105" w:type="dxa"/>
                  <w:noWrap/>
                  <w:tcMar>
                    <w:top w:w="0" w:type="dxa"/>
                    <w:left w:w="0" w:type="dxa"/>
                    <w:bottom w:w="0" w:type="dxa"/>
                    <w:right w:w="0" w:type="dxa"/>
                  </w:tcMar>
                  <w:vAlign w:val="center"/>
                </w:tcPr>
                <w:p>
                  <w:pPr>
                    <w:pStyle w:val="4"/>
                    <w:rPr>
                      <w:color w:val="FF0000"/>
                    </w:rPr>
                  </w:pPr>
                  <w:r>
                    <w:rPr>
                      <w:color w:val="FF0000"/>
                    </w:rPr>
                    <w:t>地表径流、土壤渗透、扩散至大气</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511" w:type="dxa"/>
                  <w:noWrap/>
                  <w:tcMar>
                    <w:top w:w="0" w:type="dxa"/>
                    <w:left w:w="0" w:type="dxa"/>
                    <w:bottom w:w="0" w:type="dxa"/>
                    <w:right w:w="0" w:type="dxa"/>
                  </w:tcMar>
                  <w:vAlign w:val="center"/>
                </w:tcPr>
                <w:p>
                  <w:pPr>
                    <w:pStyle w:val="4"/>
                    <w:rPr>
                      <w:color w:val="FF0000"/>
                    </w:rPr>
                  </w:pPr>
                  <w:r>
                    <w:rPr>
                      <w:color w:val="FF0000"/>
                    </w:rPr>
                    <w:t>2</w:t>
                  </w:r>
                </w:p>
              </w:tc>
              <w:tc>
                <w:tcPr>
                  <w:tcW w:w="921" w:type="dxa"/>
                  <w:noWrap/>
                  <w:tcMar>
                    <w:top w:w="0" w:type="dxa"/>
                    <w:left w:w="0" w:type="dxa"/>
                    <w:bottom w:w="0" w:type="dxa"/>
                    <w:right w:w="0" w:type="dxa"/>
                  </w:tcMar>
                  <w:vAlign w:val="center"/>
                </w:tcPr>
                <w:p>
                  <w:pPr>
                    <w:pStyle w:val="4"/>
                    <w:rPr>
                      <w:color w:val="FF0000"/>
                    </w:rPr>
                  </w:pPr>
                  <w:r>
                    <w:rPr>
                      <w:rFonts w:hint="eastAsia"/>
                      <w:color w:val="FF0000"/>
                    </w:rPr>
                    <w:t>危险废物仓库</w:t>
                  </w:r>
                </w:p>
              </w:tc>
              <w:tc>
                <w:tcPr>
                  <w:tcW w:w="1518" w:type="dxa"/>
                  <w:noWrap/>
                  <w:tcMar>
                    <w:top w:w="0" w:type="dxa"/>
                    <w:left w:w="0" w:type="dxa"/>
                    <w:bottom w:w="0" w:type="dxa"/>
                    <w:right w:w="0" w:type="dxa"/>
                  </w:tcMar>
                  <w:vAlign w:val="center"/>
                </w:tcPr>
                <w:p>
                  <w:pPr>
                    <w:pStyle w:val="4"/>
                    <w:rPr>
                      <w:color w:val="FF0000"/>
                    </w:rPr>
                  </w:pPr>
                  <w:r>
                    <w:rPr>
                      <w:rFonts w:hint="eastAsia"/>
                      <w:color w:val="FF0000"/>
                    </w:rPr>
                    <w:t>危废暂存区</w:t>
                  </w:r>
                </w:p>
              </w:tc>
              <w:tc>
                <w:tcPr>
                  <w:tcW w:w="2050" w:type="dxa"/>
                  <w:noWrap/>
                  <w:tcMar>
                    <w:top w:w="0" w:type="dxa"/>
                    <w:left w:w="0" w:type="dxa"/>
                    <w:bottom w:w="0" w:type="dxa"/>
                    <w:right w:w="0" w:type="dxa"/>
                  </w:tcMar>
                  <w:vAlign w:val="center"/>
                </w:tcPr>
                <w:p>
                  <w:pPr>
                    <w:pStyle w:val="4"/>
                    <w:rPr>
                      <w:color w:val="FF0000"/>
                    </w:rPr>
                  </w:pPr>
                  <w:r>
                    <w:rPr>
                      <w:rFonts w:hint="eastAsia"/>
                      <w:color w:val="FF0000"/>
                    </w:rPr>
                    <w:t>废润滑油、液压油等</w:t>
                  </w:r>
                </w:p>
              </w:tc>
              <w:tc>
                <w:tcPr>
                  <w:tcW w:w="1399" w:type="dxa"/>
                  <w:noWrap/>
                  <w:tcMar>
                    <w:top w:w="0" w:type="dxa"/>
                    <w:left w:w="0" w:type="dxa"/>
                    <w:bottom w:w="0" w:type="dxa"/>
                    <w:right w:w="0" w:type="dxa"/>
                  </w:tcMar>
                  <w:vAlign w:val="center"/>
                </w:tcPr>
                <w:p>
                  <w:pPr>
                    <w:pStyle w:val="4"/>
                    <w:rPr>
                      <w:color w:val="FF0000"/>
                    </w:rPr>
                  </w:pPr>
                  <w:r>
                    <w:rPr>
                      <w:color w:val="FF0000"/>
                    </w:rPr>
                    <w:t>泄漏</w:t>
                  </w:r>
                </w:p>
              </w:tc>
              <w:tc>
                <w:tcPr>
                  <w:tcW w:w="2105" w:type="dxa"/>
                  <w:noWrap/>
                  <w:tcMar>
                    <w:top w:w="0" w:type="dxa"/>
                    <w:left w:w="0" w:type="dxa"/>
                    <w:bottom w:w="0" w:type="dxa"/>
                    <w:right w:w="0" w:type="dxa"/>
                  </w:tcMar>
                  <w:vAlign w:val="center"/>
                </w:tcPr>
                <w:p>
                  <w:pPr>
                    <w:pStyle w:val="4"/>
                    <w:rPr>
                      <w:color w:val="FF0000"/>
                    </w:rPr>
                  </w:pPr>
                  <w:r>
                    <w:rPr>
                      <w:color w:val="FF0000"/>
                    </w:rPr>
                    <w:t>地表径流、土壤渗透</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511" w:type="dxa"/>
                  <w:noWrap/>
                  <w:tcMar>
                    <w:top w:w="0" w:type="dxa"/>
                    <w:left w:w="0" w:type="dxa"/>
                    <w:bottom w:w="0" w:type="dxa"/>
                    <w:right w:w="0" w:type="dxa"/>
                  </w:tcMar>
                  <w:vAlign w:val="center"/>
                </w:tcPr>
                <w:p>
                  <w:pPr>
                    <w:pStyle w:val="4"/>
                    <w:rPr>
                      <w:color w:val="FF0000"/>
                    </w:rPr>
                  </w:pPr>
                  <w:r>
                    <w:rPr>
                      <w:rFonts w:hint="eastAsia"/>
                      <w:color w:val="FF0000"/>
                    </w:rPr>
                    <w:t>3</w:t>
                  </w:r>
                </w:p>
              </w:tc>
              <w:tc>
                <w:tcPr>
                  <w:tcW w:w="921" w:type="dxa"/>
                  <w:noWrap/>
                  <w:tcMar>
                    <w:top w:w="0" w:type="dxa"/>
                    <w:left w:w="0" w:type="dxa"/>
                    <w:bottom w:w="0" w:type="dxa"/>
                    <w:right w:w="0" w:type="dxa"/>
                  </w:tcMar>
                  <w:vAlign w:val="center"/>
                </w:tcPr>
                <w:p>
                  <w:pPr>
                    <w:pStyle w:val="4"/>
                    <w:rPr>
                      <w:color w:val="FF0000"/>
                    </w:rPr>
                  </w:pPr>
                  <w:r>
                    <w:rPr>
                      <w:rFonts w:hint="eastAsia"/>
                      <w:color w:val="FF0000"/>
                    </w:rPr>
                    <w:t>生产车间</w:t>
                  </w:r>
                </w:p>
              </w:tc>
              <w:tc>
                <w:tcPr>
                  <w:tcW w:w="1518" w:type="dxa"/>
                  <w:noWrap/>
                  <w:tcMar>
                    <w:top w:w="0" w:type="dxa"/>
                    <w:left w:w="0" w:type="dxa"/>
                    <w:bottom w:w="0" w:type="dxa"/>
                    <w:right w:w="0" w:type="dxa"/>
                  </w:tcMar>
                  <w:vAlign w:val="center"/>
                </w:tcPr>
                <w:p>
                  <w:pPr>
                    <w:pStyle w:val="4"/>
                    <w:rPr>
                      <w:color w:val="FF0000"/>
                    </w:rPr>
                  </w:pPr>
                  <w:r>
                    <w:rPr>
                      <w:rFonts w:hint="eastAsia"/>
                      <w:color w:val="FF0000"/>
                    </w:rPr>
                    <w:t>废气处理装置</w:t>
                  </w:r>
                </w:p>
              </w:tc>
              <w:tc>
                <w:tcPr>
                  <w:tcW w:w="2050" w:type="dxa"/>
                  <w:noWrap/>
                  <w:tcMar>
                    <w:top w:w="0" w:type="dxa"/>
                    <w:left w:w="0" w:type="dxa"/>
                    <w:bottom w:w="0" w:type="dxa"/>
                    <w:right w:w="0" w:type="dxa"/>
                  </w:tcMar>
                  <w:vAlign w:val="center"/>
                </w:tcPr>
                <w:p>
                  <w:pPr>
                    <w:pStyle w:val="4"/>
                    <w:rPr>
                      <w:color w:val="FF0000"/>
                    </w:rPr>
                  </w:pPr>
                  <w:r>
                    <w:rPr>
                      <w:rFonts w:hint="eastAsia"/>
                      <w:color w:val="FF0000"/>
                    </w:rPr>
                    <w:t>/</w:t>
                  </w:r>
                </w:p>
              </w:tc>
              <w:tc>
                <w:tcPr>
                  <w:tcW w:w="1399" w:type="dxa"/>
                  <w:noWrap/>
                  <w:tcMar>
                    <w:top w:w="0" w:type="dxa"/>
                    <w:left w:w="0" w:type="dxa"/>
                    <w:bottom w:w="0" w:type="dxa"/>
                    <w:right w:w="0" w:type="dxa"/>
                  </w:tcMar>
                  <w:vAlign w:val="center"/>
                </w:tcPr>
                <w:p>
                  <w:pPr>
                    <w:pStyle w:val="4"/>
                    <w:rPr>
                      <w:color w:val="FF0000"/>
                    </w:rPr>
                  </w:pPr>
                  <w:r>
                    <w:rPr>
                      <w:rFonts w:hint="eastAsia"/>
                      <w:color w:val="FF0000"/>
                    </w:rPr>
                    <w:t>装置故障、废气超标排放</w:t>
                  </w:r>
                </w:p>
              </w:tc>
              <w:tc>
                <w:tcPr>
                  <w:tcW w:w="2105" w:type="dxa"/>
                  <w:noWrap/>
                  <w:tcMar>
                    <w:top w:w="0" w:type="dxa"/>
                    <w:left w:w="0" w:type="dxa"/>
                    <w:bottom w:w="0" w:type="dxa"/>
                    <w:right w:w="0" w:type="dxa"/>
                  </w:tcMar>
                  <w:vAlign w:val="center"/>
                </w:tcPr>
                <w:p>
                  <w:pPr>
                    <w:pStyle w:val="4"/>
                    <w:rPr>
                      <w:color w:val="FF0000"/>
                    </w:rPr>
                  </w:pPr>
                  <w:r>
                    <w:rPr>
                      <w:color w:val="FF0000"/>
                    </w:rPr>
                    <w:t>扩散至大气</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511" w:type="dxa"/>
                  <w:noWrap/>
                  <w:tcMar>
                    <w:top w:w="0" w:type="dxa"/>
                    <w:left w:w="0" w:type="dxa"/>
                    <w:bottom w:w="0" w:type="dxa"/>
                    <w:right w:w="0" w:type="dxa"/>
                  </w:tcMar>
                  <w:vAlign w:val="center"/>
                </w:tcPr>
                <w:p>
                  <w:pPr>
                    <w:pStyle w:val="4"/>
                    <w:rPr>
                      <w:color w:val="FF0000"/>
                    </w:rPr>
                  </w:pPr>
                  <w:r>
                    <w:rPr>
                      <w:rFonts w:hint="eastAsia"/>
                      <w:color w:val="FF0000"/>
                    </w:rPr>
                    <w:t>4</w:t>
                  </w:r>
                </w:p>
              </w:tc>
              <w:tc>
                <w:tcPr>
                  <w:tcW w:w="921" w:type="dxa"/>
                  <w:noWrap/>
                  <w:tcMar>
                    <w:top w:w="0" w:type="dxa"/>
                    <w:left w:w="0" w:type="dxa"/>
                    <w:bottom w:w="0" w:type="dxa"/>
                    <w:right w:w="0" w:type="dxa"/>
                  </w:tcMar>
                  <w:vAlign w:val="center"/>
                </w:tcPr>
                <w:p>
                  <w:pPr>
                    <w:pStyle w:val="4"/>
                    <w:rPr>
                      <w:color w:val="FF0000"/>
                    </w:rPr>
                  </w:pPr>
                  <w:r>
                    <w:rPr>
                      <w:rFonts w:hint="eastAsia"/>
                      <w:color w:val="FF0000"/>
                    </w:rPr>
                    <w:t>自建污水站</w:t>
                  </w:r>
                </w:p>
              </w:tc>
              <w:tc>
                <w:tcPr>
                  <w:tcW w:w="1518" w:type="dxa"/>
                  <w:noWrap/>
                  <w:tcMar>
                    <w:top w:w="0" w:type="dxa"/>
                    <w:left w:w="0" w:type="dxa"/>
                    <w:bottom w:w="0" w:type="dxa"/>
                    <w:right w:w="0" w:type="dxa"/>
                  </w:tcMar>
                  <w:vAlign w:val="center"/>
                </w:tcPr>
                <w:p>
                  <w:pPr>
                    <w:pStyle w:val="4"/>
                    <w:rPr>
                      <w:color w:val="FF0000"/>
                    </w:rPr>
                  </w:pPr>
                  <w:r>
                    <w:rPr>
                      <w:rFonts w:hint="eastAsia"/>
                      <w:color w:val="FF0000"/>
                    </w:rPr>
                    <w:t>污水站</w:t>
                  </w:r>
                </w:p>
              </w:tc>
              <w:tc>
                <w:tcPr>
                  <w:tcW w:w="2050" w:type="dxa"/>
                  <w:noWrap/>
                  <w:tcMar>
                    <w:top w:w="0" w:type="dxa"/>
                    <w:left w:w="0" w:type="dxa"/>
                    <w:bottom w:w="0" w:type="dxa"/>
                    <w:right w:w="0" w:type="dxa"/>
                  </w:tcMar>
                  <w:vAlign w:val="center"/>
                </w:tcPr>
                <w:p>
                  <w:pPr>
                    <w:pStyle w:val="4"/>
                    <w:rPr>
                      <w:color w:val="FF0000"/>
                    </w:rPr>
                  </w:pPr>
                  <w:r>
                    <w:rPr>
                      <w:rFonts w:hint="eastAsia"/>
                      <w:color w:val="FF0000"/>
                    </w:rPr>
                    <w:t>废水</w:t>
                  </w:r>
                </w:p>
              </w:tc>
              <w:tc>
                <w:tcPr>
                  <w:tcW w:w="1399" w:type="dxa"/>
                  <w:noWrap/>
                  <w:tcMar>
                    <w:top w:w="0" w:type="dxa"/>
                    <w:left w:w="0" w:type="dxa"/>
                    <w:bottom w:w="0" w:type="dxa"/>
                    <w:right w:w="0" w:type="dxa"/>
                  </w:tcMar>
                  <w:vAlign w:val="center"/>
                </w:tcPr>
                <w:p>
                  <w:pPr>
                    <w:pStyle w:val="4"/>
                    <w:rPr>
                      <w:color w:val="FF0000"/>
                    </w:rPr>
                  </w:pPr>
                  <w:r>
                    <w:rPr>
                      <w:rFonts w:hint="eastAsia"/>
                      <w:color w:val="FF0000"/>
                    </w:rPr>
                    <w:t>渗漏，废水超标排放</w:t>
                  </w:r>
                </w:p>
              </w:tc>
              <w:tc>
                <w:tcPr>
                  <w:tcW w:w="2105" w:type="dxa"/>
                  <w:noWrap/>
                  <w:tcMar>
                    <w:top w:w="0" w:type="dxa"/>
                    <w:left w:w="0" w:type="dxa"/>
                    <w:bottom w:w="0" w:type="dxa"/>
                    <w:right w:w="0" w:type="dxa"/>
                  </w:tcMar>
                  <w:vAlign w:val="center"/>
                </w:tcPr>
                <w:p>
                  <w:pPr>
                    <w:pStyle w:val="4"/>
                    <w:rPr>
                      <w:color w:val="FF0000"/>
                    </w:rPr>
                  </w:pPr>
                  <w:r>
                    <w:rPr>
                      <w:rFonts w:hint="eastAsia"/>
                      <w:color w:val="FF0000"/>
                    </w:rPr>
                    <w:t>地表径流、土壤渗透</w:t>
                  </w:r>
                </w:p>
              </w:tc>
            </w:tr>
          </w:tbl>
          <w:p>
            <w:pPr>
              <w:autoSpaceDE w:val="0"/>
              <w:autoSpaceDN w:val="0"/>
              <w:adjustRightInd w:val="0"/>
              <w:spacing w:line="500" w:lineRule="exact"/>
              <w:ind w:firstLine="480" w:firstLineChars="200"/>
              <w:rPr>
                <w:rFonts w:ascii="Times New Roman" w:hAnsi="Times New Roman" w:eastAsia="宋体" w:cs="Times New Roman"/>
                <w:color w:val="FF0000"/>
                <w:kern w:val="0"/>
                <w:sz w:val="24"/>
                <w:szCs w:val="24"/>
              </w:rPr>
            </w:pPr>
            <w:r>
              <w:rPr>
                <w:rFonts w:hint="eastAsia" w:ascii="Times New Roman" w:hAnsi="Times New Roman" w:cs="Times New Roman"/>
                <w:color w:val="FF0000"/>
                <w:kern w:val="0"/>
                <w:sz w:val="24"/>
              </w:rPr>
              <w:t>对照</w:t>
            </w:r>
            <w:r>
              <w:rPr>
                <w:rFonts w:ascii="Times New Roman" w:hAnsi="Times New Roman" w:cs="Times New Roman"/>
                <w:color w:val="FF0000"/>
                <w:kern w:val="0"/>
                <w:sz w:val="24"/>
              </w:rPr>
              <w:t>《建设项目环境风险评价技术导则》（HJ169-2018）附录B</w:t>
            </w:r>
            <w:r>
              <w:rPr>
                <w:rFonts w:hint="eastAsia" w:ascii="Times New Roman" w:hAnsi="Times New Roman" w:cs="Times New Roman"/>
                <w:color w:val="FF0000"/>
                <w:kern w:val="0"/>
                <w:sz w:val="24"/>
              </w:rPr>
              <w:t>，</w:t>
            </w:r>
            <w:r>
              <w:rPr>
                <w:rFonts w:ascii="Times New Roman" w:hAnsi="Times New Roman"/>
                <w:color w:val="FF0000"/>
                <w:kern w:val="0"/>
                <w:sz w:val="24"/>
                <w:szCs w:val="24"/>
              </w:rPr>
              <w:t>本项目涉及</w:t>
            </w:r>
            <w:r>
              <w:rPr>
                <w:rFonts w:ascii="Times New Roman" w:hAnsi="Times New Roman"/>
                <w:bCs/>
                <w:color w:val="FF0000"/>
                <w:sz w:val="24"/>
              </w:rPr>
              <w:t>的危险物质主要是</w:t>
            </w:r>
            <w:r>
              <w:rPr>
                <w:rFonts w:hint="eastAsia" w:ascii="Times New Roman" w:hAnsi="Times New Roman"/>
                <w:bCs/>
                <w:color w:val="FF0000"/>
                <w:sz w:val="24"/>
              </w:rPr>
              <w:t>润滑油、液压油</w:t>
            </w:r>
            <w:r>
              <w:rPr>
                <w:rFonts w:ascii="Times New Roman" w:hAnsi="Times New Roman"/>
                <w:bCs/>
                <w:color w:val="FF0000"/>
                <w:sz w:val="24"/>
              </w:rPr>
              <w:t>和危险废物</w:t>
            </w:r>
            <w:r>
              <w:rPr>
                <w:rFonts w:ascii="Times New Roman" w:hAnsi="Times New Roman" w:eastAsia="宋体" w:cs="Times New Roman"/>
                <w:bCs/>
                <w:color w:val="FF0000"/>
                <w:sz w:val="24"/>
              </w:rPr>
              <w:t>，</w:t>
            </w:r>
            <w:r>
              <w:rPr>
                <w:rFonts w:ascii="Times New Roman" w:hAnsi="Times New Roman" w:eastAsia="宋体" w:cs="Times New Roman"/>
                <w:color w:val="FF0000"/>
                <w:kern w:val="0"/>
                <w:sz w:val="24"/>
                <w:szCs w:val="24"/>
              </w:rPr>
              <w:t>其临界量比值Q值计算见表</w:t>
            </w:r>
            <w:r>
              <w:rPr>
                <w:rFonts w:hint="eastAsia" w:ascii="Times New Roman" w:hAnsi="Times New Roman" w:eastAsia="宋体" w:cs="Times New Roman"/>
                <w:color w:val="FF0000"/>
                <w:kern w:val="0"/>
                <w:sz w:val="24"/>
                <w:szCs w:val="24"/>
              </w:rPr>
              <w:t>4-25</w:t>
            </w:r>
            <w:r>
              <w:rPr>
                <w:rFonts w:ascii="Times New Roman" w:hAnsi="Times New Roman" w:eastAsia="宋体" w:cs="Times New Roman"/>
                <w:color w:val="FF0000"/>
                <w:kern w:val="0"/>
                <w:sz w:val="24"/>
                <w:szCs w:val="24"/>
              </w:rPr>
              <w:t>。</w:t>
            </w:r>
          </w:p>
          <w:p>
            <w:pPr>
              <w:autoSpaceDE w:val="0"/>
              <w:autoSpaceDN w:val="0"/>
              <w:adjustRightInd w:val="0"/>
              <w:spacing w:line="460" w:lineRule="exact"/>
              <w:ind w:firstLine="422" w:firstLineChars="200"/>
              <w:jc w:val="center"/>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表</w:t>
            </w:r>
            <w:r>
              <w:rPr>
                <w:rFonts w:hint="eastAsia" w:ascii="Times New Roman" w:hAnsi="Times New Roman" w:eastAsia="宋体" w:cs="Times New Roman"/>
                <w:b/>
                <w:bCs/>
                <w:color w:val="FF0000"/>
                <w:kern w:val="0"/>
                <w:szCs w:val="21"/>
              </w:rPr>
              <w:t>4-25 建设</w:t>
            </w:r>
            <w:r>
              <w:rPr>
                <w:rFonts w:ascii="Times New Roman" w:hAnsi="Times New Roman" w:eastAsia="宋体" w:cs="Times New Roman"/>
                <w:b/>
                <w:bCs/>
                <w:color w:val="FF0000"/>
                <w:kern w:val="0"/>
                <w:szCs w:val="21"/>
              </w:rPr>
              <w:t>项目危险物质Q值计算结果</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60"/>
              <w:gridCol w:w="2093"/>
              <w:gridCol w:w="2312"/>
              <w:gridCol w:w="15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2560" w:type="dxa"/>
                  <w:noWrap/>
                  <w:vAlign w:val="center"/>
                </w:tcPr>
                <w:p>
                  <w:pPr>
                    <w:spacing w:line="240" w:lineRule="atLeast"/>
                    <w:jc w:val="center"/>
                    <w:rPr>
                      <w:rFonts w:ascii="Times New Roman" w:hAnsi="Times New Roman"/>
                      <w:b/>
                      <w:bCs/>
                      <w:color w:val="FF0000"/>
                      <w:szCs w:val="21"/>
                    </w:rPr>
                  </w:pPr>
                  <w:r>
                    <w:rPr>
                      <w:rFonts w:ascii="Times New Roman" w:hAnsi="Times New Roman"/>
                      <w:b/>
                      <w:bCs/>
                      <w:color w:val="FF0000"/>
                      <w:szCs w:val="21"/>
                    </w:rPr>
                    <w:t>物料名称</w:t>
                  </w:r>
                </w:p>
              </w:tc>
              <w:tc>
                <w:tcPr>
                  <w:tcW w:w="2093" w:type="dxa"/>
                  <w:noWrap/>
                  <w:vAlign w:val="center"/>
                </w:tcPr>
                <w:p>
                  <w:pPr>
                    <w:spacing w:line="240" w:lineRule="atLeast"/>
                    <w:jc w:val="center"/>
                    <w:rPr>
                      <w:rFonts w:ascii="Times New Roman" w:hAnsi="Times New Roman"/>
                      <w:b/>
                      <w:bCs/>
                      <w:color w:val="FF0000"/>
                      <w:szCs w:val="21"/>
                    </w:rPr>
                  </w:pPr>
                  <w:r>
                    <w:rPr>
                      <w:rFonts w:ascii="Times New Roman" w:hAnsi="Times New Roman"/>
                      <w:b/>
                      <w:bCs/>
                      <w:color w:val="FF0000"/>
                      <w:szCs w:val="21"/>
                    </w:rPr>
                    <w:t>最大</w:t>
                  </w:r>
                  <w:r>
                    <w:rPr>
                      <w:rFonts w:hint="eastAsia" w:ascii="Times New Roman" w:hAnsi="Times New Roman"/>
                      <w:b/>
                      <w:bCs/>
                      <w:color w:val="FF0000"/>
                      <w:szCs w:val="21"/>
                    </w:rPr>
                    <w:t>存在</w:t>
                  </w:r>
                  <w:r>
                    <w:rPr>
                      <w:rFonts w:ascii="Times New Roman" w:hAnsi="Times New Roman"/>
                      <w:b/>
                      <w:bCs/>
                      <w:color w:val="FF0000"/>
                      <w:szCs w:val="21"/>
                    </w:rPr>
                    <w:t>量t</w:t>
                  </w:r>
                </w:p>
              </w:tc>
              <w:tc>
                <w:tcPr>
                  <w:tcW w:w="2312" w:type="dxa"/>
                  <w:noWrap/>
                  <w:vAlign w:val="center"/>
                </w:tcPr>
                <w:p>
                  <w:pPr>
                    <w:spacing w:line="240" w:lineRule="atLeast"/>
                    <w:jc w:val="center"/>
                    <w:rPr>
                      <w:rFonts w:ascii="Times New Roman" w:hAnsi="Times New Roman"/>
                      <w:b/>
                      <w:bCs/>
                      <w:color w:val="FF0000"/>
                      <w:szCs w:val="21"/>
                    </w:rPr>
                  </w:pPr>
                  <w:r>
                    <w:rPr>
                      <w:rFonts w:ascii="Times New Roman" w:hAnsi="Times New Roman"/>
                      <w:b/>
                      <w:bCs/>
                      <w:color w:val="FF0000"/>
                      <w:szCs w:val="21"/>
                    </w:rPr>
                    <w:t>临界</w:t>
                  </w:r>
                  <w:r>
                    <w:rPr>
                      <w:rFonts w:hint="eastAsia" w:ascii="Times New Roman" w:hAnsi="Times New Roman"/>
                      <w:b/>
                      <w:bCs/>
                      <w:color w:val="FF0000"/>
                      <w:szCs w:val="21"/>
                    </w:rPr>
                    <w:t>量</w:t>
                  </w:r>
                  <w:r>
                    <w:rPr>
                      <w:rFonts w:ascii="Times New Roman" w:hAnsi="Times New Roman"/>
                      <w:b/>
                      <w:bCs/>
                      <w:color w:val="FF0000"/>
                      <w:szCs w:val="21"/>
                    </w:rPr>
                    <w:t>t</w:t>
                  </w:r>
                </w:p>
              </w:tc>
              <w:tc>
                <w:tcPr>
                  <w:tcW w:w="1539" w:type="dxa"/>
                  <w:noWrap/>
                  <w:vAlign w:val="center"/>
                </w:tcPr>
                <w:p>
                  <w:pPr>
                    <w:spacing w:line="240" w:lineRule="atLeast"/>
                    <w:jc w:val="center"/>
                    <w:rPr>
                      <w:rFonts w:ascii="Times New Roman" w:hAnsi="Times New Roman"/>
                      <w:b/>
                      <w:bCs/>
                      <w:color w:val="FF0000"/>
                      <w:szCs w:val="21"/>
                    </w:rPr>
                  </w:pPr>
                  <w:r>
                    <w:rPr>
                      <w:rFonts w:ascii="Times New Roman" w:hAnsi="Times New Roman"/>
                      <w:b/>
                      <w:bCs/>
                      <w:color w:val="FF0000"/>
                      <w:szCs w:val="21"/>
                    </w:rPr>
                    <w:t>q/Q</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2560" w:type="dxa"/>
                  <w:noWrap/>
                  <w:vAlign w:val="center"/>
                </w:tcPr>
                <w:p>
                  <w:pPr>
                    <w:spacing w:line="240" w:lineRule="atLeast"/>
                    <w:jc w:val="center"/>
                    <w:rPr>
                      <w:rFonts w:ascii="Times New Roman" w:hAnsi="Times New Roman"/>
                      <w:color w:val="FF0000"/>
                      <w:szCs w:val="21"/>
                    </w:rPr>
                  </w:pPr>
                  <w:r>
                    <w:rPr>
                      <w:rFonts w:hint="eastAsia" w:ascii="Times New Roman" w:hAnsi="Times New Roman"/>
                      <w:color w:val="FF0000"/>
                      <w:szCs w:val="21"/>
                    </w:rPr>
                    <w:t>润滑油</w:t>
                  </w:r>
                </w:p>
              </w:tc>
              <w:tc>
                <w:tcPr>
                  <w:tcW w:w="2093" w:type="dxa"/>
                  <w:noWrap/>
                  <w:vAlign w:val="center"/>
                </w:tcPr>
                <w:p>
                  <w:pPr>
                    <w:spacing w:line="240" w:lineRule="atLeast"/>
                    <w:jc w:val="center"/>
                    <w:rPr>
                      <w:rFonts w:ascii="Times New Roman" w:hAnsi="Times New Roman"/>
                      <w:color w:val="FF0000"/>
                      <w:szCs w:val="21"/>
                    </w:rPr>
                  </w:pPr>
                  <w:r>
                    <w:rPr>
                      <w:rFonts w:hint="eastAsia" w:ascii="Times New Roman" w:hAnsi="Times New Roman"/>
                      <w:color w:val="FF0000"/>
                      <w:szCs w:val="21"/>
                    </w:rPr>
                    <w:t>0.15</w:t>
                  </w:r>
                </w:p>
              </w:tc>
              <w:tc>
                <w:tcPr>
                  <w:tcW w:w="2312" w:type="dxa"/>
                  <w:noWrap/>
                  <w:vAlign w:val="center"/>
                </w:tcPr>
                <w:p>
                  <w:pPr>
                    <w:spacing w:line="240" w:lineRule="atLeast"/>
                    <w:jc w:val="center"/>
                    <w:rPr>
                      <w:rFonts w:ascii="Times New Roman" w:hAnsi="Times New Roman"/>
                      <w:color w:val="FF0000"/>
                      <w:szCs w:val="21"/>
                    </w:rPr>
                  </w:pPr>
                  <w:r>
                    <w:rPr>
                      <w:rFonts w:hint="eastAsia" w:ascii="Times New Roman" w:hAnsi="Times New Roman"/>
                      <w:color w:val="FF0000"/>
                      <w:szCs w:val="21"/>
                    </w:rPr>
                    <w:t>2500</w:t>
                  </w:r>
                </w:p>
              </w:tc>
              <w:tc>
                <w:tcPr>
                  <w:tcW w:w="1539" w:type="dxa"/>
                  <w:noWrap/>
                  <w:vAlign w:val="center"/>
                </w:tcPr>
                <w:p>
                  <w:pPr>
                    <w:spacing w:line="240" w:lineRule="atLeast"/>
                    <w:jc w:val="center"/>
                    <w:rPr>
                      <w:rFonts w:ascii="Times New Roman" w:hAnsi="Times New Roman"/>
                      <w:color w:val="FF0000"/>
                      <w:szCs w:val="21"/>
                    </w:rPr>
                  </w:pPr>
                  <w:r>
                    <w:rPr>
                      <w:rFonts w:hint="eastAsia" w:ascii="Times New Roman" w:hAnsi="Times New Roman"/>
                      <w:color w:val="FF0000"/>
                      <w:szCs w:val="21"/>
                    </w:rPr>
                    <w:t>0.00006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2560" w:type="dxa"/>
                  <w:noWrap/>
                  <w:vAlign w:val="center"/>
                </w:tcPr>
                <w:p>
                  <w:pPr>
                    <w:spacing w:line="240" w:lineRule="atLeast"/>
                    <w:jc w:val="center"/>
                    <w:rPr>
                      <w:rFonts w:ascii="Times New Roman" w:hAnsi="Times New Roman"/>
                      <w:color w:val="FF0000"/>
                      <w:szCs w:val="21"/>
                    </w:rPr>
                  </w:pPr>
                  <w:r>
                    <w:rPr>
                      <w:rFonts w:hint="eastAsia" w:ascii="Times New Roman" w:hAnsi="Times New Roman"/>
                      <w:color w:val="FF0000"/>
                      <w:szCs w:val="21"/>
                    </w:rPr>
                    <w:t>液压油</w:t>
                  </w:r>
                </w:p>
              </w:tc>
              <w:tc>
                <w:tcPr>
                  <w:tcW w:w="2093" w:type="dxa"/>
                  <w:noWrap/>
                  <w:vAlign w:val="center"/>
                </w:tcPr>
                <w:p>
                  <w:pPr>
                    <w:spacing w:line="240" w:lineRule="atLeast"/>
                    <w:jc w:val="center"/>
                    <w:rPr>
                      <w:rFonts w:ascii="Times New Roman" w:hAnsi="Times New Roman"/>
                      <w:color w:val="FF0000"/>
                      <w:szCs w:val="21"/>
                    </w:rPr>
                  </w:pPr>
                  <w:r>
                    <w:rPr>
                      <w:rFonts w:hint="eastAsia" w:ascii="Times New Roman" w:hAnsi="Times New Roman"/>
                      <w:color w:val="FF0000"/>
                      <w:szCs w:val="21"/>
                    </w:rPr>
                    <w:t>0.17</w:t>
                  </w:r>
                </w:p>
              </w:tc>
              <w:tc>
                <w:tcPr>
                  <w:tcW w:w="2312" w:type="dxa"/>
                  <w:noWrap/>
                  <w:vAlign w:val="center"/>
                </w:tcPr>
                <w:p>
                  <w:pPr>
                    <w:spacing w:line="240" w:lineRule="atLeast"/>
                    <w:jc w:val="center"/>
                    <w:rPr>
                      <w:rFonts w:ascii="Times New Roman" w:hAnsi="Times New Roman"/>
                      <w:color w:val="FF0000"/>
                    </w:rPr>
                  </w:pPr>
                  <w:r>
                    <w:rPr>
                      <w:rFonts w:hint="eastAsia" w:ascii="Times New Roman" w:hAnsi="Times New Roman"/>
                      <w:color w:val="FF0000"/>
                      <w:szCs w:val="21"/>
                    </w:rPr>
                    <w:t>2500</w:t>
                  </w:r>
                </w:p>
              </w:tc>
              <w:tc>
                <w:tcPr>
                  <w:tcW w:w="1539" w:type="dxa"/>
                  <w:noWrap/>
                  <w:vAlign w:val="center"/>
                </w:tcPr>
                <w:p>
                  <w:pPr>
                    <w:spacing w:line="240" w:lineRule="atLeast"/>
                    <w:jc w:val="center"/>
                    <w:rPr>
                      <w:rFonts w:ascii="Times New Roman" w:hAnsi="Times New Roman"/>
                      <w:color w:val="FF0000"/>
                      <w:szCs w:val="21"/>
                    </w:rPr>
                  </w:pPr>
                  <w:r>
                    <w:rPr>
                      <w:rFonts w:hint="eastAsia" w:ascii="Times New Roman" w:hAnsi="Times New Roman"/>
                      <w:color w:val="FF0000"/>
                      <w:szCs w:val="21"/>
                    </w:rPr>
                    <w:t>0.00007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2560" w:type="dxa"/>
                  <w:noWrap/>
                  <w:vAlign w:val="center"/>
                </w:tcPr>
                <w:p>
                  <w:pPr>
                    <w:spacing w:line="240" w:lineRule="atLeast"/>
                    <w:jc w:val="center"/>
                    <w:rPr>
                      <w:rFonts w:ascii="Times New Roman" w:hAnsi="Times New Roman"/>
                      <w:color w:val="FF0000"/>
                      <w:szCs w:val="21"/>
                    </w:rPr>
                  </w:pPr>
                  <w:r>
                    <w:rPr>
                      <w:rFonts w:ascii="Times New Roman" w:hAnsi="Times New Roman"/>
                      <w:color w:val="FF0000"/>
                      <w:szCs w:val="21"/>
                    </w:rPr>
                    <w:t>危险废物</w:t>
                  </w:r>
                </w:p>
              </w:tc>
              <w:tc>
                <w:tcPr>
                  <w:tcW w:w="2093" w:type="dxa"/>
                  <w:noWrap/>
                  <w:vAlign w:val="center"/>
                </w:tcPr>
                <w:p>
                  <w:pPr>
                    <w:spacing w:line="240" w:lineRule="atLeast"/>
                    <w:jc w:val="center"/>
                    <w:rPr>
                      <w:rFonts w:ascii="Times New Roman" w:hAnsi="Times New Roman"/>
                      <w:color w:val="FF0000"/>
                      <w:szCs w:val="21"/>
                    </w:rPr>
                  </w:pPr>
                  <w:r>
                    <w:rPr>
                      <w:rFonts w:hint="eastAsia" w:ascii="Times New Roman" w:hAnsi="Times New Roman"/>
                      <w:color w:val="FF0000"/>
                      <w:szCs w:val="21"/>
                    </w:rPr>
                    <w:t>17.1</w:t>
                  </w:r>
                </w:p>
              </w:tc>
              <w:tc>
                <w:tcPr>
                  <w:tcW w:w="2312" w:type="dxa"/>
                  <w:noWrap/>
                  <w:vAlign w:val="center"/>
                </w:tcPr>
                <w:p>
                  <w:pPr>
                    <w:spacing w:line="240" w:lineRule="atLeast"/>
                    <w:jc w:val="center"/>
                    <w:rPr>
                      <w:rFonts w:ascii="Times New Roman" w:hAnsi="Times New Roman"/>
                      <w:color w:val="FF0000"/>
                      <w:szCs w:val="21"/>
                    </w:rPr>
                  </w:pPr>
                  <w:r>
                    <w:rPr>
                      <w:rFonts w:hint="eastAsia" w:ascii="Times New Roman" w:hAnsi="Times New Roman"/>
                      <w:color w:val="FF0000"/>
                      <w:szCs w:val="21"/>
                    </w:rPr>
                    <w:t>50</w:t>
                  </w:r>
                </w:p>
              </w:tc>
              <w:tc>
                <w:tcPr>
                  <w:tcW w:w="1539" w:type="dxa"/>
                  <w:noWrap/>
                  <w:vAlign w:val="center"/>
                </w:tcPr>
                <w:p>
                  <w:pPr>
                    <w:spacing w:line="240" w:lineRule="atLeast"/>
                    <w:jc w:val="center"/>
                    <w:rPr>
                      <w:rFonts w:ascii="Times New Roman" w:hAnsi="Times New Roman"/>
                      <w:color w:val="FF0000"/>
                      <w:szCs w:val="21"/>
                    </w:rPr>
                  </w:pPr>
                  <w:r>
                    <w:rPr>
                      <w:rFonts w:hint="eastAsia" w:ascii="Times New Roman" w:hAnsi="Times New Roman"/>
                      <w:color w:val="FF0000"/>
                      <w:szCs w:val="21"/>
                    </w:rPr>
                    <w:t>0.342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65" w:type="dxa"/>
                  <w:gridSpan w:val="3"/>
                  <w:noWrap/>
                  <w:vAlign w:val="center"/>
                </w:tcPr>
                <w:p>
                  <w:pPr>
                    <w:spacing w:line="240" w:lineRule="atLeast"/>
                    <w:jc w:val="center"/>
                    <w:rPr>
                      <w:rFonts w:ascii="Times New Roman" w:hAnsi="Times New Roman"/>
                      <w:color w:val="FF0000"/>
                      <w:szCs w:val="21"/>
                    </w:rPr>
                  </w:pPr>
                  <w:r>
                    <w:rPr>
                      <w:rFonts w:ascii="Times New Roman" w:hAnsi="Times New Roman"/>
                      <w:color w:val="FF0000"/>
                      <w:szCs w:val="21"/>
                    </w:rPr>
                    <w:t>合计</w:t>
                  </w:r>
                </w:p>
              </w:tc>
              <w:tc>
                <w:tcPr>
                  <w:tcW w:w="1539" w:type="dxa"/>
                  <w:noWrap/>
                  <w:vAlign w:val="center"/>
                </w:tcPr>
                <w:p>
                  <w:pPr>
                    <w:spacing w:line="240" w:lineRule="atLeast"/>
                    <w:jc w:val="center"/>
                    <w:rPr>
                      <w:rFonts w:ascii="Times New Roman" w:hAnsi="Times New Roman"/>
                      <w:color w:val="FF0000"/>
                      <w:szCs w:val="21"/>
                    </w:rPr>
                  </w:pPr>
                </w:p>
              </w:tc>
            </w:tr>
          </w:tbl>
          <w:p>
            <w:pPr>
              <w:widowControl/>
              <w:spacing w:line="500" w:lineRule="exact"/>
              <w:ind w:firstLine="480" w:firstLineChars="200"/>
              <w:rPr>
                <w:rFonts w:ascii="Times New Roman" w:hAnsi="Times New Roman" w:eastAsia="宋体" w:cs="Times New Roman"/>
                <w:color w:val="FF0000"/>
                <w:sz w:val="24"/>
              </w:rPr>
            </w:pPr>
            <w:r>
              <w:rPr>
                <w:rFonts w:ascii="Times New Roman" w:hAnsi="Times New Roman" w:eastAsia="宋体" w:cs="Times New Roman"/>
                <w:color w:val="FF0000"/>
                <w:sz w:val="24"/>
              </w:rPr>
              <w:t>本项目</w:t>
            </w:r>
            <w:r>
              <w:rPr>
                <w:rFonts w:ascii="Times New Roman" w:hAnsi="Times New Roman" w:eastAsia="宋体" w:cs="Times New Roman"/>
                <w:color w:val="FF0000"/>
                <w:kern w:val="0"/>
                <w:sz w:val="24"/>
                <w:szCs w:val="24"/>
              </w:rPr>
              <w:t>危险物质数量与临界量比值Q＜1，</w:t>
            </w:r>
            <w:r>
              <w:rPr>
                <w:rFonts w:hint="eastAsia" w:ascii="Times New Roman" w:hAnsi="Times New Roman" w:eastAsia="宋体" w:cs="Times New Roman"/>
                <w:color w:val="FF0000"/>
                <w:kern w:val="0"/>
                <w:sz w:val="24"/>
                <w:szCs w:val="24"/>
              </w:rPr>
              <w:t>无需设置环境风险专项评价。</w:t>
            </w:r>
            <w:r>
              <w:rPr>
                <w:rFonts w:ascii="Times New Roman" w:hAnsi="Times New Roman" w:eastAsia="宋体" w:cs="Times New Roman"/>
                <w:color w:val="FF0000"/>
                <w:sz w:val="24"/>
              </w:rPr>
              <w:t>可能存在化学品泄露和发生火灾以及末端处置过程中废气事故性排放所引起的风险，对当地大气环境、水环境</w:t>
            </w:r>
            <w:r>
              <w:rPr>
                <w:rFonts w:hint="eastAsia" w:ascii="Times New Roman" w:hAnsi="Times New Roman" w:eastAsia="宋体" w:cs="Times New Roman"/>
                <w:color w:val="FF0000"/>
                <w:sz w:val="24"/>
              </w:rPr>
              <w:t>、土壤环境</w:t>
            </w:r>
            <w:r>
              <w:rPr>
                <w:rFonts w:ascii="Times New Roman" w:hAnsi="Times New Roman" w:eastAsia="宋体" w:cs="Times New Roman"/>
                <w:color w:val="FF0000"/>
                <w:sz w:val="24"/>
              </w:rPr>
              <w:t>造成影响。企业</w:t>
            </w:r>
            <w:r>
              <w:rPr>
                <w:rFonts w:ascii="Times New Roman" w:hAnsi="Times New Roman" w:eastAsia="宋体" w:cs="Times New Roman"/>
                <w:color w:val="FF0000"/>
                <w:kern w:val="0"/>
                <w:sz w:val="24"/>
              </w:rPr>
              <w:t>要从多方面积极采取防护措施，</w:t>
            </w:r>
            <w:r>
              <w:rPr>
                <w:rFonts w:ascii="Times New Roman" w:hAnsi="Times New Roman" w:eastAsia="宋体" w:cs="Times New Roman"/>
                <w:color w:val="FF0000"/>
                <w:sz w:val="24"/>
              </w:rPr>
              <w:t>力争通过系统地管理、合理采取风险防范应急措施，提升员工操作能力，把此类风险事故降到最低，使得项目风险水平维持在较低水平。</w:t>
            </w:r>
          </w:p>
          <w:p>
            <w:pPr>
              <w:widowControl/>
              <w:spacing w:line="500" w:lineRule="exact"/>
              <w:ind w:firstLine="480" w:firstLineChars="200"/>
              <w:jc w:val="left"/>
              <w:rPr>
                <w:rFonts w:ascii="Times New Roman" w:hAnsi="Times New Roman" w:eastAsia="宋体" w:cs="Times New Roman"/>
                <w:bCs/>
                <w:color w:val="FF0000"/>
                <w:sz w:val="24"/>
                <w:szCs w:val="24"/>
              </w:rPr>
            </w:pPr>
            <w:r>
              <w:rPr>
                <w:rFonts w:ascii="Times New Roman" w:hAnsi="Times New Roman" w:eastAsia="宋体" w:cs="Times New Roman"/>
                <w:bCs/>
                <w:color w:val="FF0000"/>
                <w:kern w:val="0"/>
                <w:sz w:val="24"/>
                <w:szCs w:val="24"/>
              </w:rPr>
              <w:t>（1）泄漏事故风险防范措施</w:t>
            </w:r>
          </w:p>
          <w:p>
            <w:pPr>
              <w:widowControl/>
              <w:spacing w:line="500" w:lineRule="exact"/>
              <w:ind w:firstLine="480" w:firstLineChars="200"/>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1</w:t>
            </w:r>
            <w:r>
              <w:rPr>
                <w:rFonts w:ascii="Times New Roman" w:hAnsi="Times New Roman" w:eastAsia="宋体" w:cs="Times New Roman"/>
                <w:color w:val="FF0000"/>
                <w:kern w:val="0"/>
                <w:sz w:val="24"/>
                <w:szCs w:val="24"/>
              </w:rPr>
              <w:t>）为保证各物料仓储和使用安全，本项目各物料的存储条件和设施必须严格按照有关文件中的要求执行，并有严格的管理。</w:t>
            </w:r>
          </w:p>
          <w:p>
            <w:pPr>
              <w:widowControl/>
              <w:spacing w:line="500" w:lineRule="exact"/>
              <w:ind w:firstLine="480" w:firstLineChars="200"/>
              <w:jc w:val="left"/>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2</w:t>
            </w:r>
            <w:r>
              <w:rPr>
                <w:rFonts w:ascii="Times New Roman" w:hAnsi="Times New Roman" w:eastAsia="宋体" w:cs="Times New Roman"/>
                <w:color w:val="FF0000"/>
                <w:kern w:val="0"/>
                <w:sz w:val="24"/>
                <w:szCs w:val="24"/>
              </w:rPr>
              <w:t>）总平面布置严格遵守国家颁布的有关防火和安全等方面规范和规定，在危险源布置方面，充分考虑厂内职工和厂外敏感目标安全，一旦出现突发性事件时，对人员造成的伤害最小。总平面布置要根据功能分区布置，各功能区，装置之间设环形通道，并与厂外道路相连，利于安全疏散和消防。</w:t>
            </w:r>
          </w:p>
          <w:p>
            <w:pPr>
              <w:widowControl/>
              <w:spacing w:line="500" w:lineRule="exact"/>
              <w:ind w:firstLine="480" w:firstLineChars="200"/>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3</w:t>
            </w:r>
            <w:r>
              <w:rPr>
                <w:rFonts w:ascii="Times New Roman" w:hAnsi="Times New Roman" w:eastAsia="宋体" w:cs="Times New Roman"/>
                <w:color w:val="FF0000"/>
                <w:kern w:val="0"/>
                <w:sz w:val="24"/>
                <w:szCs w:val="24"/>
              </w:rPr>
              <w:t>）在生产装置、仓储区等附近场所以及需要提醒人员注意的地点均应按标准设置各种安全标志，凡需要迅速发现并引起注意以防止发生事故的场所、部位，均按要求涂安全色。</w:t>
            </w:r>
          </w:p>
          <w:p>
            <w:pPr>
              <w:widowControl/>
              <w:spacing w:line="500" w:lineRule="exact"/>
              <w:ind w:firstLine="480" w:firstLineChars="200"/>
              <w:rPr>
                <w:rFonts w:ascii="Times New Roman" w:hAnsi="Times New Roman" w:eastAsia="宋体" w:cs="Times New Roman"/>
                <w:color w:val="FF0000"/>
                <w:sz w:val="24"/>
                <w:szCs w:val="24"/>
              </w:rPr>
            </w:pPr>
            <w:r>
              <w:rPr>
                <w:rFonts w:hint="eastAsia" w:ascii="Times New Roman" w:hAnsi="Times New Roman" w:eastAsia="宋体" w:cs="Times New Roman"/>
                <w:color w:val="FF0000"/>
                <w:kern w:val="0"/>
                <w:sz w:val="24"/>
                <w:szCs w:val="24"/>
              </w:rPr>
              <w:t>4</w:t>
            </w:r>
            <w:r>
              <w:rPr>
                <w:rFonts w:ascii="Times New Roman" w:hAnsi="Times New Roman" w:eastAsia="宋体" w:cs="Times New Roman"/>
                <w:color w:val="FF0000"/>
                <w:kern w:val="0"/>
                <w:sz w:val="24"/>
                <w:szCs w:val="24"/>
              </w:rPr>
              <w:t>）车间、仓储区布置需通风良好，保证易燃、易爆和有毒物质迅速稀释和扩散。</w:t>
            </w:r>
          </w:p>
          <w:p>
            <w:pPr>
              <w:widowControl/>
              <w:spacing w:line="500" w:lineRule="exact"/>
              <w:ind w:firstLine="480" w:firstLineChars="200"/>
              <w:rPr>
                <w:rFonts w:ascii="Times New Roman" w:hAnsi="Times New Roman" w:eastAsia="宋体" w:cs="Times New Roman"/>
                <w:bCs/>
                <w:color w:val="FF0000"/>
                <w:sz w:val="24"/>
                <w:szCs w:val="24"/>
              </w:rPr>
            </w:pPr>
            <w:r>
              <w:rPr>
                <w:rFonts w:ascii="Times New Roman" w:hAnsi="Times New Roman" w:eastAsia="宋体" w:cs="Times New Roman"/>
                <w:bCs/>
                <w:color w:val="FF0000"/>
                <w:kern w:val="0"/>
                <w:sz w:val="24"/>
                <w:szCs w:val="24"/>
              </w:rPr>
              <w:t xml:space="preserve">（2）火灾事故风险防范措施 </w:t>
            </w:r>
          </w:p>
          <w:p>
            <w:pPr>
              <w:widowControl/>
              <w:spacing w:line="500" w:lineRule="exact"/>
              <w:ind w:firstLine="480" w:firstLineChars="200"/>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1</w:t>
            </w:r>
            <w:r>
              <w:rPr>
                <w:rFonts w:ascii="Times New Roman" w:hAnsi="Times New Roman" w:eastAsia="宋体" w:cs="Times New Roman"/>
                <w:color w:val="FF0000"/>
                <w:kern w:val="0"/>
                <w:sz w:val="24"/>
                <w:szCs w:val="24"/>
              </w:rPr>
              <w:t>）控制与消除火源</w:t>
            </w:r>
          </w:p>
          <w:p>
            <w:pPr>
              <w:widowControl/>
              <w:spacing w:line="500" w:lineRule="exact"/>
              <w:ind w:firstLine="480" w:firstLineChars="200"/>
              <w:rPr>
                <w:rFonts w:ascii="Times New Roman" w:hAnsi="Times New Roman" w:eastAsia="宋体" w:cs="Times New Roman"/>
                <w:color w:val="FF0000"/>
                <w:kern w:val="0"/>
                <w:sz w:val="24"/>
                <w:szCs w:val="24"/>
              </w:rPr>
            </w:pPr>
            <w:r>
              <w:rPr>
                <w:rFonts w:ascii="Times New Roman" w:hAnsi="Times New Roman" w:eastAsia="宋体" w:cs="Times New Roman"/>
                <w:color w:val="FF0000"/>
                <w:kern w:val="0"/>
                <w:sz w:val="24"/>
                <w:szCs w:val="24"/>
              </w:rPr>
              <w:t>工作时严禁吸烟、携带火种等进入易燃易爆区；动火须按动火手续办理动火证，并采取有效防范措施；使用防爆型电器；严禁钢制工具敲打、撞击、抛掷；安装避雷装置；转动设备部位要保持清洁，防止因摩擦引起杂物等燃烧；化学品物料运输要请专门的、有资质的运输单位，运用专用的设备进行运输。</w:t>
            </w:r>
          </w:p>
          <w:p>
            <w:pPr>
              <w:widowControl/>
              <w:spacing w:line="500" w:lineRule="exact"/>
              <w:ind w:firstLine="480" w:firstLineChars="200"/>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2</w:t>
            </w:r>
            <w:r>
              <w:rPr>
                <w:rFonts w:ascii="Times New Roman" w:hAnsi="Times New Roman" w:eastAsia="宋体" w:cs="Times New Roman"/>
                <w:color w:val="FF0000"/>
                <w:kern w:val="0"/>
                <w:sz w:val="24"/>
                <w:szCs w:val="24"/>
              </w:rPr>
              <w:t>）加强管理、严格纪律，遵守各项规章制度和操作规程，严格执行岗位责任制；坚持巡回检查，发现问题及时处理；加强培训、教育和考核工作。</w:t>
            </w:r>
          </w:p>
          <w:p>
            <w:pPr>
              <w:widowControl/>
              <w:spacing w:line="500" w:lineRule="exact"/>
              <w:ind w:firstLine="480" w:firstLineChars="200"/>
              <w:rPr>
                <w:rFonts w:ascii="Times New Roman" w:hAnsi="Times New Roman" w:eastAsia="宋体" w:cs="Times New Roman"/>
                <w:bCs/>
                <w:color w:val="FF0000"/>
                <w:kern w:val="0"/>
                <w:sz w:val="24"/>
                <w:szCs w:val="24"/>
              </w:rPr>
            </w:pPr>
            <w:r>
              <w:rPr>
                <w:rFonts w:ascii="Times New Roman" w:hAnsi="Times New Roman" w:eastAsia="宋体" w:cs="Times New Roman"/>
                <w:bCs/>
                <w:color w:val="FF0000"/>
                <w:kern w:val="0"/>
                <w:sz w:val="24"/>
                <w:szCs w:val="24"/>
              </w:rPr>
              <w:t>（3）物料贮存风险防范措施</w:t>
            </w:r>
          </w:p>
          <w:p>
            <w:pPr>
              <w:widowControl/>
              <w:spacing w:line="500" w:lineRule="exact"/>
              <w:ind w:firstLine="480" w:firstLineChars="200"/>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1</w:t>
            </w:r>
            <w:r>
              <w:rPr>
                <w:rFonts w:ascii="Times New Roman" w:hAnsi="Times New Roman" w:eastAsia="宋体" w:cs="Times New Roman"/>
                <w:color w:val="FF0000"/>
                <w:kern w:val="0"/>
                <w:sz w:val="24"/>
                <w:szCs w:val="24"/>
              </w:rPr>
              <w:t>）原料存放点阴凉通风，远离热源、火种，防止日光曝晒，严禁受热。库内照明应采用防爆照明灯，存放点周围不得堆放任何可燃材料。</w:t>
            </w:r>
          </w:p>
          <w:p>
            <w:pPr>
              <w:widowControl/>
              <w:spacing w:line="500" w:lineRule="exact"/>
              <w:ind w:firstLine="480" w:firstLineChars="200"/>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2</w:t>
            </w:r>
            <w:r>
              <w:rPr>
                <w:rFonts w:ascii="Times New Roman" w:hAnsi="Times New Roman" w:eastAsia="宋体" w:cs="Times New Roman"/>
                <w:color w:val="FF0000"/>
                <w:kern w:val="0"/>
                <w:sz w:val="24"/>
                <w:szCs w:val="24"/>
              </w:rPr>
              <w:t>）原料仓科有专人管理，要有消防器材，要有醒目的防火标志。在仓库门口张贴防火标示，并配有进出台账管理。</w:t>
            </w:r>
          </w:p>
          <w:p>
            <w:pPr>
              <w:widowControl/>
              <w:spacing w:line="500" w:lineRule="exact"/>
              <w:ind w:firstLine="480" w:firstLineChars="200"/>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3</w:t>
            </w:r>
            <w:r>
              <w:rPr>
                <w:rFonts w:ascii="Times New Roman" w:hAnsi="Times New Roman" w:eastAsia="宋体" w:cs="Times New Roman"/>
                <w:color w:val="FF0000"/>
                <w:kern w:val="0"/>
                <w:sz w:val="24"/>
                <w:szCs w:val="24"/>
              </w:rPr>
              <w:t>）危废仓库从严建设，进一步根据《危险废物污染防治技术政策》和《危险废物贮存污染控制标准》进行完善。同时建立健全固体废弃物管理制度和管理程序，固体废弃物应按照性质分类收集并有专人管理，进行监督登记并设置相应的应急救援器材和物资、每年进行预案演练，完善风险防控系统。</w:t>
            </w:r>
          </w:p>
          <w:p>
            <w:pPr>
              <w:widowControl/>
              <w:spacing w:line="500" w:lineRule="exact"/>
              <w:ind w:firstLine="480" w:firstLineChars="200"/>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4</w:t>
            </w:r>
            <w:r>
              <w:rPr>
                <w:rFonts w:ascii="Times New Roman" w:hAnsi="Times New Roman" w:eastAsia="宋体" w:cs="Times New Roman"/>
                <w:color w:val="FF0000"/>
                <w:kern w:val="0"/>
                <w:sz w:val="24"/>
                <w:szCs w:val="24"/>
              </w:rPr>
              <w:t>）对员工进行日常风险教育和培训，提高安全防范知识的宣传力度。企业定期对员工进行安全培训教育，从控制过程减少了风险事故的产生。</w:t>
            </w:r>
          </w:p>
          <w:p>
            <w:pPr>
              <w:widowControl/>
              <w:spacing w:line="500" w:lineRule="exact"/>
              <w:ind w:firstLine="480" w:firstLineChars="200"/>
              <w:rPr>
                <w:rFonts w:ascii="Times New Roman" w:hAnsi="Times New Roman" w:eastAsia="宋体" w:cs="Times New Roman"/>
                <w:bCs/>
                <w:color w:val="FF0000"/>
                <w:kern w:val="0"/>
                <w:sz w:val="24"/>
                <w:szCs w:val="24"/>
              </w:rPr>
            </w:pPr>
            <w:r>
              <w:rPr>
                <w:rFonts w:ascii="Times New Roman" w:hAnsi="Times New Roman" w:eastAsia="宋体" w:cs="Times New Roman"/>
                <w:bCs/>
                <w:color w:val="FF0000"/>
                <w:kern w:val="0"/>
                <w:sz w:val="24"/>
                <w:szCs w:val="24"/>
              </w:rPr>
              <w:t>（4）废气事故排放的防范措施</w:t>
            </w:r>
          </w:p>
          <w:p>
            <w:pPr>
              <w:widowControl/>
              <w:spacing w:line="500" w:lineRule="exact"/>
              <w:ind w:firstLine="480" w:firstLineChars="200"/>
              <w:rPr>
                <w:rFonts w:ascii="Times New Roman" w:hAnsi="Times New Roman" w:eastAsia="宋体" w:cs="Times New Roman"/>
                <w:color w:val="FF0000"/>
                <w:kern w:val="0"/>
                <w:sz w:val="24"/>
                <w:szCs w:val="24"/>
              </w:rPr>
            </w:pPr>
            <w:r>
              <w:rPr>
                <w:rFonts w:ascii="Times New Roman" w:hAnsi="Times New Roman" w:eastAsia="宋体" w:cs="Times New Roman"/>
                <w:color w:val="FF0000"/>
                <w:kern w:val="0"/>
                <w:sz w:val="24"/>
                <w:szCs w:val="24"/>
              </w:rPr>
              <w:t>为确保不发生事故性废气排放，建设单位采取一定的事故性防范保护措施：</w:t>
            </w:r>
          </w:p>
          <w:p>
            <w:pPr>
              <w:widowControl/>
              <w:spacing w:line="500" w:lineRule="exact"/>
              <w:ind w:firstLine="480" w:firstLineChars="200"/>
              <w:rPr>
                <w:rFonts w:ascii="Times New Roman" w:hAnsi="Times New Roman" w:eastAsia="宋体" w:cs="Times New Roman"/>
                <w:color w:val="FF0000"/>
                <w:kern w:val="0"/>
                <w:sz w:val="24"/>
                <w:szCs w:val="24"/>
              </w:rPr>
            </w:pPr>
            <w:r>
              <w:rPr>
                <w:rFonts w:hint="eastAsia" w:ascii="Times New Roman" w:hAnsi="Times New Roman" w:eastAsia="宋体" w:cs="Times New Roman"/>
                <w:color w:val="FF0000"/>
                <w:kern w:val="0"/>
                <w:sz w:val="24"/>
                <w:szCs w:val="24"/>
              </w:rPr>
              <w:t>1</w:t>
            </w:r>
            <w:r>
              <w:rPr>
                <w:rFonts w:ascii="Times New Roman" w:hAnsi="Times New Roman" w:eastAsia="宋体" w:cs="Times New Roman"/>
                <w:color w:val="FF0000"/>
                <w:kern w:val="0"/>
                <w:sz w:val="24"/>
                <w:szCs w:val="24"/>
              </w:rPr>
              <w:t>）各生产环节严格执行生产管理的有关规定，加强设备的检修及保养，提高管理人员素质并设置机器事故应急措施及管理制度，确保设备长期处于良好状态，使设备达到预期的处理效果。</w:t>
            </w:r>
          </w:p>
          <w:p>
            <w:pPr>
              <w:widowControl/>
              <w:spacing w:line="500" w:lineRule="exact"/>
              <w:ind w:firstLine="480" w:firstLineChars="200"/>
              <w:rPr>
                <w:rFonts w:ascii="Times New Roman" w:hAnsi="Times New Roman" w:eastAsia="宋体" w:cs="Times New Roman"/>
                <w:color w:val="FF0000"/>
                <w:sz w:val="24"/>
                <w:szCs w:val="24"/>
              </w:rPr>
            </w:pPr>
            <w:r>
              <w:rPr>
                <w:rFonts w:hint="eastAsia" w:ascii="Times New Roman" w:hAnsi="Times New Roman" w:eastAsia="宋体" w:cs="Times New Roman"/>
                <w:color w:val="FF0000"/>
                <w:kern w:val="0"/>
                <w:sz w:val="24"/>
                <w:szCs w:val="24"/>
              </w:rPr>
              <w:t>2</w:t>
            </w:r>
            <w:r>
              <w:rPr>
                <w:rFonts w:ascii="Times New Roman" w:hAnsi="Times New Roman" w:eastAsia="宋体" w:cs="Times New Roman"/>
                <w:color w:val="FF0000"/>
                <w:kern w:val="0"/>
                <w:sz w:val="24"/>
                <w:szCs w:val="24"/>
              </w:rPr>
              <w:t xml:space="preserve">）现场作业人员定时记录废气处理状况，如对废气处理设施风机等设备进行点检工作并派专人巡视，遇不良工作状况立即停止车间相关作业，维修正常后再开始作业，杜绝事故性废气直排，并及时呈报单位主管。待检修完毕再通知生产车间相关工序。 </w:t>
            </w:r>
          </w:p>
          <w:p>
            <w:pPr>
              <w:widowControl/>
              <w:spacing w:line="500" w:lineRule="exact"/>
              <w:ind w:firstLine="480" w:firstLineChars="200"/>
              <w:rPr>
                <w:rFonts w:ascii="Times New Roman" w:hAnsi="Times New Roman" w:eastAsia="宋体" w:cs="Times New Roman"/>
                <w:bCs/>
                <w:color w:val="FF0000"/>
                <w:kern w:val="0"/>
                <w:sz w:val="24"/>
                <w:szCs w:val="24"/>
              </w:rPr>
            </w:pPr>
            <w:r>
              <w:rPr>
                <w:rFonts w:ascii="Times New Roman" w:hAnsi="Times New Roman" w:eastAsia="宋体" w:cs="Times New Roman"/>
                <w:bCs/>
                <w:color w:val="FF0000"/>
                <w:kern w:val="0"/>
                <w:sz w:val="24"/>
                <w:szCs w:val="24"/>
              </w:rPr>
              <w:t>（5）应急要求</w:t>
            </w:r>
          </w:p>
          <w:p>
            <w:pPr>
              <w:widowControl/>
              <w:spacing w:line="500" w:lineRule="exact"/>
              <w:ind w:firstLine="480" w:firstLineChars="200"/>
              <w:rPr>
                <w:rFonts w:ascii="Times New Roman" w:hAnsi="Times New Roman" w:eastAsia="宋体" w:cs="Times New Roman"/>
                <w:color w:val="FF0000"/>
                <w:kern w:val="0"/>
                <w:sz w:val="24"/>
                <w:szCs w:val="24"/>
              </w:rPr>
            </w:pPr>
            <w:r>
              <w:rPr>
                <w:rFonts w:ascii="Times New Roman" w:hAnsi="Times New Roman" w:eastAsia="宋体" w:cs="Times New Roman"/>
                <w:color w:val="FF0000"/>
                <w:kern w:val="0"/>
                <w:sz w:val="24"/>
                <w:szCs w:val="24"/>
              </w:rPr>
              <w:t>制定风险事故应急预案的目的是为发生风险事故时，能以最快的速度发挥最大的效能，有序的实施救援，尽快控制事态的发展，降低事故造成的危害，减少事故造成的损失。</w:t>
            </w:r>
          </w:p>
          <w:p>
            <w:pPr>
              <w:spacing w:line="500" w:lineRule="exact"/>
              <w:ind w:firstLine="480" w:firstLineChars="200"/>
              <w:rPr>
                <w:rFonts w:ascii="Times New Roman" w:hAnsi="Times New Roman" w:eastAsia="宋体" w:cs="Times New Roman"/>
                <w:color w:val="FF0000"/>
                <w:kern w:val="0"/>
                <w:sz w:val="24"/>
                <w:szCs w:val="24"/>
              </w:rPr>
            </w:pPr>
            <w:r>
              <w:rPr>
                <w:rFonts w:ascii="Times New Roman" w:hAnsi="Times New Roman" w:eastAsia="宋体" w:cs="Times New Roman"/>
                <w:color w:val="FF0000"/>
                <w:kern w:val="0"/>
                <w:sz w:val="24"/>
                <w:szCs w:val="24"/>
              </w:rPr>
              <w:t>根据《关于印发&lt;企业事业单位突发环境事件应急预案备案管理办法（试行）&gt;的通知》（环发</w:t>
            </w:r>
            <w:r>
              <w:rPr>
                <w:rFonts w:ascii="Times New Roman" w:hAnsi="Times New Roman" w:eastAsia="宋体" w:cs="Times New Roman"/>
                <w:color w:val="FF0000"/>
                <w:sz w:val="24"/>
                <w:szCs w:val="24"/>
              </w:rPr>
              <w:t>〔2015〕</w:t>
            </w:r>
            <w:r>
              <w:rPr>
                <w:rFonts w:ascii="Times New Roman" w:hAnsi="Times New Roman" w:eastAsia="宋体" w:cs="Times New Roman"/>
                <w:color w:val="FF0000"/>
                <w:kern w:val="0"/>
                <w:sz w:val="24"/>
                <w:szCs w:val="24"/>
              </w:rPr>
              <w:t>4号）及《浙江省突发环境污染事故应急预案编制导则（试行）》、《企业突发环境事件风险分级方法》（HJ941-2018）等要求，企业应编制事故应急预案，完善相应的风险防范措施，及时更新，并在当地生态环境部门进行备案。</w:t>
            </w:r>
          </w:p>
          <w:p>
            <w:pPr>
              <w:spacing w:line="500" w:lineRule="exact"/>
              <w:rPr>
                <w:rFonts w:ascii="Times New Roman" w:hAnsi="Times New Roman" w:eastAsia="宋体" w:cs="Times New Roman"/>
                <w:b/>
                <w:bCs/>
                <w:color w:val="FF0000"/>
                <w:kern w:val="0"/>
                <w:sz w:val="24"/>
                <w:szCs w:val="24"/>
              </w:rPr>
            </w:pPr>
            <w:r>
              <w:rPr>
                <w:rFonts w:hint="eastAsia" w:ascii="Times New Roman" w:hAnsi="Times New Roman" w:eastAsia="宋体" w:cs="Times New Roman"/>
                <w:b/>
                <w:bCs/>
                <w:color w:val="FF0000"/>
                <w:kern w:val="0"/>
                <w:sz w:val="24"/>
                <w:szCs w:val="24"/>
              </w:rPr>
              <w:t>4.4环保投资</w:t>
            </w:r>
          </w:p>
          <w:p>
            <w:pPr>
              <w:spacing w:line="500" w:lineRule="exact"/>
              <w:ind w:firstLine="480" w:firstLineChars="200"/>
              <w:rPr>
                <w:rFonts w:ascii="Times New Roman" w:hAnsi="Times New Roman" w:cs="Times New Roman"/>
                <w:color w:val="FF0000"/>
                <w:sz w:val="24"/>
                <w:szCs w:val="24"/>
              </w:rPr>
            </w:pPr>
            <w:r>
              <w:rPr>
                <w:rFonts w:ascii="Times New Roman" w:hAnsi="Times New Roman" w:cs="Times New Roman"/>
                <w:color w:val="FF0000"/>
                <w:sz w:val="24"/>
                <w:szCs w:val="24"/>
              </w:rPr>
              <w:t>本项目环保投资估算</w:t>
            </w:r>
            <w:r>
              <w:rPr>
                <w:rFonts w:hint="eastAsia" w:ascii="Times New Roman" w:hAnsi="Times New Roman" w:cs="Times New Roman"/>
                <w:color w:val="FF0000"/>
                <w:sz w:val="24"/>
                <w:szCs w:val="24"/>
              </w:rPr>
              <w:t>255</w:t>
            </w:r>
            <w:r>
              <w:rPr>
                <w:rFonts w:ascii="Times New Roman" w:hAnsi="Times New Roman" w:cs="Times New Roman"/>
                <w:color w:val="FF0000"/>
                <w:sz w:val="24"/>
                <w:szCs w:val="24"/>
              </w:rPr>
              <w:t>万元，约占其总投资的</w:t>
            </w:r>
            <w:r>
              <w:rPr>
                <w:rFonts w:hint="eastAsia" w:ascii="Times New Roman" w:hAnsi="Times New Roman" w:cs="Times New Roman"/>
                <w:color w:val="FF0000"/>
                <w:sz w:val="24"/>
                <w:szCs w:val="24"/>
              </w:rPr>
              <w:t>0.8</w:t>
            </w:r>
            <w:r>
              <w:rPr>
                <w:rFonts w:ascii="Times New Roman" w:hAnsi="Times New Roman" w:cs="Times New Roman"/>
                <w:color w:val="FF0000"/>
                <w:sz w:val="24"/>
                <w:szCs w:val="24"/>
              </w:rPr>
              <w:t>%，环保投资估算具体见表</w:t>
            </w:r>
            <w:r>
              <w:rPr>
                <w:rFonts w:hint="eastAsia" w:ascii="Times New Roman" w:hAnsi="Times New Roman" w:cs="Times New Roman"/>
                <w:color w:val="FF0000"/>
                <w:sz w:val="24"/>
                <w:szCs w:val="24"/>
              </w:rPr>
              <w:t>4-26</w:t>
            </w:r>
            <w:r>
              <w:rPr>
                <w:rFonts w:ascii="Times New Roman" w:hAnsi="Times New Roman" w:cs="Times New Roman"/>
                <w:color w:val="FF0000"/>
                <w:sz w:val="24"/>
                <w:szCs w:val="24"/>
              </w:rPr>
              <w:t>。</w:t>
            </w:r>
          </w:p>
          <w:p>
            <w:pPr>
              <w:pStyle w:val="6"/>
              <w:spacing w:line="460" w:lineRule="exact"/>
              <w:ind w:firstLine="0"/>
              <w:jc w:val="center"/>
              <w:textAlignment w:val="center"/>
              <w:rPr>
                <w:rFonts w:ascii="Times New Roman" w:hAnsi="Times New Roman" w:cs="Times New Roman"/>
                <w:b/>
                <w:bCs/>
                <w:color w:val="FF0000"/>
                <w:szCs w:val="21"/>
              </w:rPr>
            </w:pPr>
          </w:p>
          <w:p>
            <w:pPr>
              <w:pStyle w:val="6"/>
              <w:spacing w:line="460" w:lineRule="exact"/>
              <w:ind w:firstLine="0"/>
              <w:jc w:val="center"/>
              <w:textAlignment w:val="center"/>
              <w:rPr>
                <w:rFonts w:ascii="Times New Roman" w:hAnsi="Times New Roman" w:cs="Times New Roman"/>
                <w:b/>
                <w:bCs/>
                <w:color w:val="FF0000"/>
                <w:szCs w:val="21"/>
              </w:rPr>
            </w:pPr>
          </w:p>
          <w:p>
            <w:pPr>
              <w:pStyle w:val="6"/>
              <w:spacing w:line="460" w:lineRule="exact"/>
              <w:ind w:firstLine="0"/>
              <w:jc w:val="center"/>
              <w:textAlignment w:val="center"/>
              <w:rPr>
                <w:rFonts w:ascii="Times New Roman" w:hAnsi="Times New Roman" w:cs="Times New Roman"/>
                <w:b/>
                <w:bCs/>
                <w:color w:val="FF0000"/>
                <w:szCs w:val="21"/>
              </w:rPr>
            </w:pPr>
          </w:p>
          <w:p>
            <w:pPr>
              <w:pStyle w:val="6"/>
              <w:spacing w:line="460" w:lineRule="exact"/>
              <w:ind w:firstLine="0"/>
              <w:jc w:val="center"/>
              <w:textAlignment w:val="center"/>
              <w:rPr>
                <w:rFonts w:ascii="Times New Roman" w:hAnsi="Times New Roman" w:cs="Times New Roman"/>
                <w:b/>
                <w:bCs/>
                <w:color w:val="FF0000"/>
                <w:szCs w:val="21"/>
              </w:rPr>
            </w:pPr>
            <w:r>
              <w:rPr>
                <w:rFonts w:ascii="Times New Roman" w:hAnsi="Times New Roman" w:cs="Times New Roman"/>
                <w:b/>
                <w:bCs/>
                <w:color w:val="FF0000"/>
                <w:szCs w:val="21"/>
              </w:rPr>
              <w:t>表</w:t>
            </w:r>
            <w:r>
              <w:rPr>
                <w:rFonts w:hint="eastAsia" w:ascii="Times New Roman" w:hAnsi="Times New Roman" w:cs="Times New Roman"/>
                <w:b/>
                <w:bCs/>
                <w:color w:val="FF0000"/>
                <w:szCs w:val="21"/>
              </w:rPr>
              <w:t>4-26</w:t>
            </w:r>
            <w:r>
              <w:rPr>
                <w:rFonts w:ascii="Times New Roman" w:hAnsi="Times New Roman" w:cs="Times New Roman"/>
                <w:b/>
                <w:bCs/>
                <w:color w:val="FF0000"/>
                <w:szCs w:val="21"/>
              </w:rPr>
              <w:t xml:space="preserve">  环保工程投资估算表</w:t>
            </w:r>
          </w:p>
          <w:tbl>
            <w:tblPr>
              <w:tblStyle w:val="19"/>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1"/>
              <w:gridCol w:w="416"/>
              <w:gridCol w:w="395"/>
              <w:gridCol w:w="3329"/>
              <w:gridCol w:w="1173"/>
              <w:gridCol w:w="2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11" w:type="dxa"/>
                  <w:noWrap/>
                  <w:vAlign w:val="center"/>
                </w:tcPr>
                <w:p>
                  <w:pPr>
                    <w:jc w:val="center"/>
                    <w:rPr>
                      <w:rFonts w:ascii="Times New Roman" w:hAnsi="Times New Roman" w:cs="Times New Roman"/>
                      <w:b/>
                      <w:color w:val="FF0000"/>
                      <w:szCs w:val="21"/>
                    </w:rPr>
                  </w:pPr>
                  <w:r>
                    <w:rPr>
                      <w:rFonts w:ascii="Times New Roman" w:hAnsi="Times New Roman" w:cs="Times New Roman"/>
                      <w:b/>
                      <w:color w:val="FF0000"/>
                      <w:szCs w:val="21"/>
                    </w:rPr>
                    <w:t>序号</w:t>
                  </w:r>
                </w:p>
              </w:tc>
              <w:tc>
                <w:tcPr>
                  <w:tcW w:w="811" w:type="dxa"/>
                  <w:gridSpan w:val="2"/>
                  <w:noWrap/>
                  <w:vAlign w:val="center"/>
                </w:tcPr>
                <w:p>
                  <w:pPr>
                    <w:jc w:val="center"/>
                    <w:rPr>
                      <w:rFonts w:ascii="Times New Roman" w:hAnsi="Times New Roman" w:cs="Times New Roman"/>
                      <w:b/>
                      <w:color w:val="FF0000"/>
                      <w:szCs w:val="21"/>
                    </w:rPr>
                  </w:pPr>
                  <w:r>
                    <w:rPr>
                      <w:rFonts w:ascii="Times New Roman" w:hAnsi="Times New Roman" w:cs="Times New Roman"/>
                      <w:b/>
                      <w:color w:val="FF0000"/>
                      <w:szCs w:val="21"/>
                    </w:rPr>
                    <w:t>类别</w:t>
                  </w:r>
                </w:p>
              </w:tc>
              <w:tc>
                <w:tcPr>
                  <w:tcW w:w="3329" w:type="dxa"/>
                  <w:noWrap/>
                  <w:vAlign w:val="center"/>
                </w:tcPr>
                <w:p>
                  <w:pPr>
                    <w:jc w:val="center"/>
                    <w:rPr>
                      <w:rFonts w:ascii="Times New Roman" w:hAnsi="Times New Roman" w:cs="Times New Roman"/>
                      <w:b/>
                      <w:color w:val="FF0000"/>
                      <w:szCs w:val="21"/>
                    </w:rPr>
                  </w:pPr>
                  <w:r>
                    <w:rPr>
                      <w:rFonts w:ascii="Times New Roman" w:hAnsi="Times New Roman" w:cs="Times New Roman"/>
                      <w:b/>
                      <w:color w:val="FF0000"/>
                      <w:szCs w:val="21"/>
                    </w:rPr>
                    <w:t>污染防治设施或措施名称</w:t>
                  </w:r>
                </w:p>
              </w:tc>
              <w:tc>
                <w:tcPr>
                  <w:tcW w:w="1173" w:type="dxa"/>
                  <w:noWrap/>
                  <w:vAlign w:val="center"/>
                </w:tcPr>
                <w:p>
                  <w:pPr>
                    <w:jc w:val="center"/>
                    <w:rPr>
                      <w:rFonts w:ascii="Times New Roman" w:hAnsi="Times New Roman" w:cs="Times New Roman"/>
                      <w:b/>
                      <w:color w:val="FF0000"/>
                      <w:szCs w:val="21"/>
                    </w:rPr>
                  </w:pPr>
                  <w:r>
                    <w:rPr>
                      <w:rFonts w:ascii="Times New Roman" w:hAnsi="Times New Roman" w:cs="Times New Roman"/>
                      <w:b/>
                      <w:color w:val="FF0000"/>
                      <w:szCs w:val="21"/>
                    </w:rPr>
                    <w:t>投资</w:t>
                  </w:r>
                </w:p>
                <w:p>
                  <w:pPr>
                    <w:jc w:val="center"/>
                    <w:rPr>
                      <w:rFonts w:ascii="Times New Roman" w:hAnsi="Times New Roman" w:cs="Times New Roman"/>
                      <w:b/>
                      <w:color w:val="FF0000"/>
                      <w:szCs w:val="21"/>
                    </w:rPr>
                  </w:pPr>
                  <w:r>
                    <w:rPr>
                      <w:rFonts w:ascii="Times New Roman" w:hAnsi="Times New Roman" w:cs="Times New Roman"/>
                      <w:b/>
                      <w:color w:val="FF0000"/>
                      <w:szCs w:val="21"/>
                    </w:rPr>
                    <w:t>估算</w:t>
                  </w:r>
                </w:p>
              </w:tc>
              <w:tc>
                <w:tcPr>
                  <w:tcW w:w="2780" w:type="dxa"/>
                  <w:noWrap/>
                  <w:vAlign w:val="center"/>
                </w:tcPr>
                <w:p>
                  <w:pPr>
                    <w:jc w:val="center"/>
                    <w:rPr>
                      <w:rFonts w:ascii="Times New Roman" w:hAnsi="Times New Roman" w:cs="Times New Roman"/>
                      <w:b/>
                      <w:color w:val="FF0000"/>
                      <w:szCs w:val="21"/>
                    </w:rPr>
                  </w:pPr>
                  <w:r>
                    <w:rPr>
                      <w:rFonts w:ascii="Times New Roman" w:hAnsi="Times New Roman" w:cs="Times New Roman"/>
                      <w:b/>
                      <w:color w:val="FF000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1" w:type="dxa"/>
                  <w:vMerge w:val="restart"/>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1</w:t>
                  </w:r>
                </w:p>
              </w:tc>
              <w:tc>
                <w:tcPr>
                  <w:tcW w:w="416" w:type="dxa"/>
                  <w:vMerge w:val="restart"/>
                  <w:noWrap/>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营运期</w:t>
                  </w:r>
                </w:p>
              </w:tc>
              <w:tc>
                <w:tcPr>
                  <w:tcW w:w="395" w:type="dxa"/>
                  <w:vMerge w:val="restart"/>
                  <w:noWrap/>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废气</w:t>
                  </w:r>
                </w:p>
              </w:tc>
              <w:tc>
                <w:tcPr>
                  <w:tcW w:w="3329" w:type="dxa"/>
                  <w:noWrap/>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布袋除尘装置</w:t>
                  </w:r>
                </w:p>
              </w:tc>
              <w:tc>
                <w:tcPr>
                  <w:tcW w:w="1173" w:type="dxa"/>
                  <w:noWrap/>
                  <w:vAlign w:val="center"/>
                </w:tcPr>
                <w:p>
                  <w:pPr>
                    <w:jc w:val="center"/>
                    <w:rPr>
                      <w:rFonts w:ascii="Times New Roman" w:hAnsi="Times New Roman" w:eastAsia="宋体" w:cs="Times New Roman"/>
                      <w:color w:val="FF0000"/>
                      <w:szCs w:val="21"/>
                    </w:rPr>
                  </w:pPr>
                  <w:r>
                    <w:rPr>
                      <w:rFonts w:hint="eastAsia" w:ascii="Times New Roman" w:hAnsi="Times New Roman" w:cs="Times New Roman"/>
                      <w:color w:val="FF0000"/>
                      <w:szCs w:val="21"/>
                    </w:rPr>
                    <w:t>15万元</w:t>
                  </w:r>
                </w:p>
              </w:tc>
              <w:tc>
                <w:tcPr>
                  <w:tcW w:w="2780" w:type="dxa"/>
                  <w:noWrap/>
                  <w:vAlign w:val="center"/>
                </w:tcPr>
                <w:p>
                  <w:pPr>
                    <w:jc w:val="center"/>
                    <w:rPr>
                      <w:rFonts w:ascii="Times New Roman" w:hAnsi="Times New Roman" w:eastAsia="宋体" w:cs="Times New Roman"/>
                      <w:color w:val="FF0000"/>
                      <w:szCs w:val="21"/>
                    </w:rPr>
                  </w:pPr>
                  <w:r>
                    <w:rPr>
                      <w:rFonts w:hint="eastAsia" w:ascii="Times New Roman" w:hAnsi="Times New Roman" w:cs="Times New Roman"/>
                      <w:color w:val="FF0000"/>
                      <w:szCs w:val="21"/>
                    </w:rPr>
                    <w:t>切割焊接烟气处理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1" w:type="dxa"/>
                  <w:vMerge w:val="continue"/>
                  <w:noWrap/>
                  <w:vAlign w:val="center"/>
                </w:tcPr>
                <w:p>
                  <w:pPr>
                    <w:jc w:val="center"/>
                    <w:rPr>
                      <w:rFonts w:ascii="Times New Roman" w:hAnsi="Times New Roman" w:cs="Times New Roman"/>
                      <w:color w:val="FF0000"/>
                      <w:szCs w:val="21"/>
                    </w:rPr>
                  </w:pPr>
                </w:p>
              </w:tc>
              <w:tc>
                <w:tcPr>
                  <w:tcW w:w="416" w:type="dxa"/>
                  <w:vMerge w:val="continue"/>
                  <w:noWrap/>
                  <w:vAlign w:val="center"/>
                </w:tcPr>
                <w:p>
                  <w:pPr>
                    <w:jc w:val="center"/>
                    <w:rPr>
                      <w:rFonts w:ascii="Times New Roman" w:hAnsi="Times New Roman" w:cs="Times New Roman"/>
                      <w:color w:val="FF0000"/>
                      <w:szCs w:val="21"/>
                    </w:rPr>
                  </w:pPr>
                </w:p>
              </w:tc>
              <w:tc>
                <w:tcPr>
                  <w:tcW w:w="395" w:type="dxa"/>
                  <w:vMerge w:val="continue"/>
                  <w:noWrap/>
                  <w:vAlign w:val="center"/>
                </w:tcPr>
                <w:p>
                  <w:pPr>
                    <w:jc w:val="center"/>
                    <w:rPr>
                      <w:rFonts w:ascii="Times New Roman" w:hAnsi="Times New Roman" w:cs="Times New Roman"/>
                      <w:color w:val="FF0000"/>
                      <w:szCs w:val="21"/>
                    </w:rPr>
                  </w:pPr>
                </w:p>
              </w:tc>
              <w:tc>
                <w:tcPr>
                  <w:tcW w:w="3329" w:type="dxa"/>
                  <w:noWrap/>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水喷淋+干式除雾器+活性炭吸附装置</w:t>
                  </w:r>
                </w:p>
              </w:tc>
              <w:tc>
                <w:tcPr>
                  <w:tcW w:w="1173" w:type="dxa"/>
                  <w:noWrap/>
                  <w:vAlign w:val="center"/>
                </w:tcPr>
                <w:p>
                  <w:pPr>
                    <w:jc w:val="center"/>
                    <w:rPr>
                      <w:rFonts w:ascii="Times New Roman" w:hAnsi="Times New Roman" w:eastAsia="宋体" w:cs="Times New Roman"/>
                      <w:color w:val="FF0000"/>
                      <w:szCs w:val="21"/>
                    </w:rPr>
                  </w:pPr>
                  <w:r>
                    <w:rPr>
                      <w:rFonts w:hint="eastAsia" w:ascii="Times New Roman" w:hAnsi="Times New Roman" w:cs="Times New Roman"/>
                      <w:color w:val="FF0000"/>
                      <w:szCs w:val="21"/>
                    </w:rPr>
                    <w:t>40万元</w:t>
                  </w:r>
                </w:p>
              </w:tc>
              <w:tc>
                <w:tcPr>
                  <w:tcW w:w="2780" w:type="dxa"/>
                  <w:noWrap/>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烘干废气处理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1" w:type="dxa"/>
                  <w:vMerge w:val="continue"/>
                  <w:noWrap/>
                  <w:vAlign w:val="center"/>
                </w:tcPr>
                <w:p>
                  <w:pPr>
                    <w:jc w:val="center"/>
                    <w:rPr>
                      <w:rFonts w:ascii="Times New Roman" w:hAnsi="Times New Roman" w:cs="Times New Roman"/>
                      <w:color w:val="FF0000"/>
                      <w:szCs w:val="21"/>
                    </w:rPr>
                  </w:pPr>
                </w:p>
              </w:tc>
              <w:tc>
                <w:tcPr>
                  <w:tcW w:w="416" w:type="dxa"/>
                  <w:vMerge w:val="continue"/>
                  <w:noWrap/>
                  <w:vAlign w:val="center"/>
                </w:tcPr>
                <w:p>
                  <w:pPr>
                    <w:jc w:val="center"/>
                    <w:rPr>
                      <w:rFonts w:ascii="Times New Roman" w:hAnsi="Times New Roman" w:cs="Times New Roman"/>
                      <w:color w:val="FF0000"/>
                      <w:szCs w:val="21"/>
                    </w:rPr>
                  </w:pPr>
                </w:p>
              </w:tc>
              <w:tc>
                <w:tcPr>
                  <w:tcW w:w="395" w:type="dxa"/>
                  <w:vMerge w:val="continue"/>
                  <w:noWrap/>
                  <w:vAlign w:val="center"/>
                </w:tcPr>
                <w:p>
                  <w:pPr>
                    <w:jc w:val="center"/>
                    <w:rPr>
                      <w:rFonts w:ascii="Times New Roman" w:hAnsi="Times New Roman" w:cs="Times New Roman"/>
                      <w:color w:val="FF0000"/>
                      <w:szCs w:val="21"/>
                    </w:rPr>
                  </w:pPr>
                </w:p>
              </w:tc>
              <w:tc>
                <w:tcPr>
                  <w:tcW w:w="3329" w:type="dxa"/>
                  <w:noWrap/>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水帘过滤+干式除雾器+活性炭吸附装置</w:t>
                  </w:r>
                </w:p>
              </w:tc>
              <w:tc>
                <w:tcPr>
                  <w:tcW w:w="1173" w:type="dxa"/>
                  <w:noWrap/>
                  <w:vAlign w:val="center"/>
                </w:tcPr>
                <w:p>
                  <w:pPr>
                    <w:jc w:val="center"/>
                    <w:rPr>
                      <w:rFonts w:ascii="Times New Roman" w:hAnsi="Times New Roman" w:eastAsia="宋体" w:cs="Times New Roman"/>
                      <w:color w:val="FF0000"/>
                      <w:szCs w:val="21"/>
                    </w:rPr>
                  </w:pPr>
                  <w:r>
                    <w:rPr>
                      <w:rFonts w:hint="eastAsia" w:ascii="Times New Roman" w:hAnsi="Times New Roman" w:cs="Times New Roman"/>
                      <w:color w:val="FF0000"/>
                      <w:szCs w:val="21"/>
                    </w:rPr>
                    <w:t>60万元</w:t>
                  </w:r>
                </w:p>
              </w:tc>
              <w:tc>
                <w:tcPr>
                  <w:tcW w:w="2780" w:type="dxa"/>
                  <w:noWrap/>
                  <w:vAlign w:val="center"/>
                </w:tcPr>
                <w:p>
                  <w:pPr>
                    <w:jc w:val="center"/>
                    <w:rPr>
                      <w:rFonts w:ascii="Times New Roman" w:hAnsi="Times New Roman" w:eastAsia="宋体" w:cs="Times New Roman"/>
                      <w:color w:val="FF0000"/>
                      <w:szCs w:val="21"/>
                    </w:rPr>
                  </w:pPr>
                  <w:r>
                    <w:rPr>
                      <w:rFonts w:hint="eastAsia" w:ascii="Times New Roman" w:hAnsi="Times New Roman" w:cs="Times New Roman"/>
                      <w:color w:val="FF0000"/>
                      <w:szCs w:val="21"/>
                    </w:rPr>
                    <w:t>喷漆废气处理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411" w:type="dxa"/>
                  <w:vMerge w:val="continue"/>
                  <w:noWrap/>
                  <w:vAlign w:val="center"/>
                </w:tcPr>
                <w:p>
                  <w:pPr>
                    <w:jc w:val="center"/>
                    <w:rPr>
                      <w:rFonts w:ascii="Times New Roman" w:hAnsi="Times New Roman" w:cs="Times New Roman"/>
                      <w:color w:val="FF0000"/>
                      <w:szCs w:val="21"/>
                    </w:rPr>
                  </w:pPr>
                </w:p>
              </w:tc>
              <w:tc>
                <w:tcPr>
                  <w:tcW w:w="416" w:type="dxa"/>
                  <w:vMerge w:val="continue"/>
                  <w:noWrap/>
                  <w:vAlign w:val="center"/>
                </w:tcPr>
                <w:p>
                  <w:pPr>
                    <w:jc w:val="center"/>
                    <w:rPr>
                      <w:rFonts w:ascii="Times New Roman" w:hAnsi="Times New Roman" w:cs="Times New Roman"/>
                      <w:color w:val="FF0000"/>
                      <w:szCs w:val="21"/>
                    </w:rPr>
                  </w:pPr>
                </w:p>
              </w:tc>
              <w:tc>
                <w:tcPr>
                  <w:tcW w:w="395" w:type="dxa"/>
                  <w:vMerge w:val="continue"/>
                  <w:noWrap/>
                  <w:vAlign w:val="center"/>
                </w:tcPr>
                <w:p>
                  <w:pPr>
                    <w:jc w:val="center"/>
                    <w:rPr>
                      <w:rFonts w:ascii="Times New Roman" w:hAnsi="Times New Roman" w:cs="Times New Roman"/>
                      <w:color w:val="FF0000"/>
                      <w:szCs w:val="21"/>
                    </w:rPr>
                  </w:pPr>
                </w:p>
              </w:tc>
              <w:tc>
                <w:tcPr>
                  <w:tcW w:w="3329" w:type="dxa"/>
                  <w:noWrap/>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布袋除尘设施</w:t>
                  </w:r>
                </w:p>
              </w:tc>
              <w:tc>
                <w:tcPr>
                  <w:tcW w:w="1173" w:type="dxa"/>
                  <w:noWrap/>
                  <w:vAlign w:val="center"/>
                </w:tcPr>
                <w:p>
                  <w:pPr>
                    <w:jc w:val="center"/>
                    <w:rPr>
                      <w:rFonts w:ascii="Times New Roman" w:hAnsi="Times New Roman" w:eastAsia="宋体" w:cs="Times New Roman"/>
                      <w:color w:val="FF0000"/>
                      <w:szCs w:val="21"/>
                    </w:rPr>
                  </w:pPr>
                  <w:r>
                    <w:rPr>
                      <w:rFonts w:hint="eastAsia" w:ascii="Times New Roman" w:hAnsi="Times New Roman" w:cs="Times New Roman"/>
                      <w:color w:val="FF0000"/>
                      <w:szCs w:val="21"/>
                    </w:rPr>
                    <w:t>1</w:t>
                  </w:r>
                  <w:r>
                    <w:rPr>
                      <w:rFonts w:hint="eastAsia" w:ascii="Times New Roman" w:hAnsi="Times New Roman" w:cs="Times New Roman"/>
                      <w:color w:val="FF0000"/>
                      <w:szCs w:val="21"/>
                      <w:lang w:val="en-US" w:eastAsia="zh-CN"/>
                    </w:rPr>
                    <w:t>3</w:t>
                  </w:r>
                  <w:r>
                    <w:rPr>
                      <w:rFonts w:hint="eastAsia" w:ascii="Times New Roman" w:hAnsi="Times New Roman" w:cs="Times New Roman"/>
                      <w:color w:val="FF0000"/>
                      <w:szCs w:val="21"/>
                    </w:rPr>
                    <w:t>万元</w:t>
                  </w:r>
                </w:p>
              </w:tc>
              <w:tc>
                <w:tcPr>
                  <w:tcW w:w="2780" w:type="dxa"/>
                  <w:noWrap/>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喷砂粉尘处理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411" w:type="dxa"/>
                  <w:vMerge w:val="continue"/>
                  <w:noWrap/>
                  <w:vAlign w:val="center"/>
                </w:tcPr>
                <w:p>
                  <w:pPr>
                    <w:jc w:val="center"/>
                    <w:rPr>
                      <w:rFonts w:ascii="Times New Roman" w:hAnsi="Times New Roman" w:cs="Times New Roman"/>
                      <w:color w:val="FF0000"/>
                      <w:szCs w:val="21"/>
                    </w:rPr>
                  </w:pPr>
                </w:p>
              </w:tc>
              <w:tc>
                <w:tcPr>
                  <w:tcW w:w="416" w:type="dxa"/>
                  <w:vMerge w:val="continue"/>
                  <w:noWrap/>
                  <w:vAlign w:val="center"/>
                </w:tcPr>
                <w:p>
                  <w:pPr>
                    <w:jc w:val="center"/>
                    <w:rPr>
                      <w:rFonts w:ascii="Times New Roman" w:hAnsi="Times New Roman" w:cs="Times New Roman"/>
                      <w:color w:val="FF0000"/>
                      <w:szCs w:val="21"/>
                    </w:rPr>
                  </w:pPr>
                </w:p>
              </w:tc>
              <w:tc>
                <w:tcPr>
                  <w:tcW w:w="395" w:type="dxa"/>
                  <w:vMerge w:val="continue"/>
                  <w:noWrap/>
                  <w:vAlign w:val="center"/>
                </w:tcPr>
                <w:p>
                  <w:pPr>
                    <w:jc w:val="center"/>
                    <w:rPr>
                      <w:rFonts w:ascii="Times New Roman" w:hAnsi="Times New Roman" w:cs="Times New Roman"/>
                      <w:color w:val="FF0000"/>
                      <w:szCs w:val="21"/>
                    </w:rPr>
                  </w:pPr>
                </w:p>
              </w:tc>
              <w:tc>
                <w:tcPr>
                  <w:tcW w:w="3329" w:type="dxa"/>
                  <w:noWrap/>
                  <w:vAlign w:val="center"/>
                </w:tcPr>
                <w:p>
                  <w:pPr>
                    <w:jc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油烟净化器</w:t>
                  </w:r>
                </w:p>
              </w:tc>
              <w:tc>
                <w:tcPr>
                  <w:tcW w:w="1173" w:type="dxa"/>
                  <w:noWrap/>
                  <w:vAlign w:val="center"/>
                </w:tcPr>
                <w:p>
                  <w:pPr>
                    <w:jc w:val="center"/>
                    <w:rPr>
                      <w:rFonts w:hint="default" w:ascii="Times New Roman" w:hAnsi="Times New Roman" w:cs="Times New Roman" w:eastAsiaTheme="minorEastAsia"/>
                      <w:color w:val="FF0000"/>
                      <w:szCs w:val="21"/>
                      <w:lang w:val="en-US" w:eastAsia="zh-CN"/>
                    </w:rPr>
                  </w:pPr>
                  <w:r>
                    <w:rPr>
                      <w:rFonts w:hint="eastAsia" w:ascii="Times New Roman" w:hAnsi="Times New Roman" w:cs="Times New Roman"/>
                      <w:color w:val="FF0000"/>
                      <w:szCs w:val="21"/>
                      <w:lang w:val="en-US" w:eastAsia="zh-CN"/>
                    </w:rPr>
                    <w:t>2万元</w:t>
                  </w:r>
                </w:p>
              </w:tc>
              <w:tc>
                <w:tcPr>
                  <w:tcW w:w="2780" w:type="dxa"/>
                  <w:noWrap/>
                  <w:vAlign w:val="center"/>
                </w:tcPr>
                <w:p>
                  <w:pPr>
                    <w:jc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食堂油烟处理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1" w:type="dxa"/>
                  <w:vMerge w:val="continue"/>
                  <w:noWrap/>
                  <w:vAlign w:val="center"/>
                </w:tcPr>
                <w:p>
                  <w:pPr>
                    <w:jc w:val="center"/>
                    <w:rPr>
                      <w:rFonts w:ascii="Times New Roman" w:hAnsi="Times New Roman" w:cs="Times New Roman"/>
                      <w:color w:val="FF0000"/>
                      <w:szCs w:val="21"/>
                    </w:rPr>
                  </w:pPr>
                </w:p>
              </w:tc>
              <w:tc>
                <w:tcPr>
                  <w:tcW w:w="416" w:type="dxa"/>
                  <w:vMerge w:val="continue"/>
                  <w:noWrap/>
                  <w:vAlign w:val="center"/>
                </w:tcPr>
                <w:p>
                  <w:pPr>
                    <w:jc w:val="center"/>
                    <w:rPr>
                      <w:rFonts w:ascii="Times New Roman" w:hAnsi="Times New Roman" w:cs="Times New Roman"/>
                      <w:color w:val="FF0000"/>
                      <w:szCs w:val="21"/>
                    </w:rPr>
                  </w:pPr>
                </w:p>
              </w:tc>
              <w:tc>
                <w:tcPr>
                  <w:tcW w:w="395" w:type="dxa"/>
                  <w:vMerge w:val="restart"/>
                  <w:noWrap/>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废水</w:t>
                  </w:r>
                </w:p>
              </w:tc>
              <w:tc>
                <w:tcPr>
                  <w:tcW w:w="3329" w:type="dxa"/>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污水站</w:t>
                  </w:r>
                </w:p>
              </w:tc>
              <w:tc>
                <w:tcPr>
                  <w:tcW w:w="1173" w:type="dxa"/>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80</w:t>
                  </w:r>
                  <w:r>
                    <w:rPr>
                      <w:rFonts w:ascii="Times New Roman" w:hAnsi="Times New Roman" w:cs="Times New Roman"/>
                      <w:color w:val="FF0000"/>
                      <w:szCs w:val="21"/>
                    </w:rPr>
                    <w:t>万元</w:t>
                  </w:r>
                </w:p>
              </w:tc>
              <w:tc>
                <w:tcPr>
                  <w:tcW w:w="2780" w:type="dxa"/>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生产废水</w:t>
                  </w:r>
                  <w:r>
                    <w:rPr>
                      <w:rFonts w:ascii="Times New Roman" w:hAnsi="Times New Roman" w:cs="Times New Roman"/>
                      <w:color w:val="FF0000"/>
                      <w:szCs w:val="21"/>
                    </w:rPr>
                    <w:t>收集、处理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1" w:type="dxa"/>
                  <w:vMerge w:val="continue"/>
                  <w:noWrap/>
                  <w:vAlign w:val="center"/>
                </w:tcPr>
                <w:p>
                  <w:pPr>
                    <w:jc w:val="center"/>
                    <w:rPr>
                      <w:rFonts w:ascii="Times New Roman" w:hAnsi="Times New Roman" w:cs="Times New Roman"/>
                      <w:color w:val="FF0000"/>
                      <w:szCs w:val="21"/>
                    </w:rPr>
                  </w:pPr>
                </w:p>
              </w:tc>
              <w:tc>
                <w:tcPr>
                  <w:tcW w:w="416" w:type="dxa"/>
                  <w:vMerge w:val="continue"/>
                  <w:noWrap/>
                  <w:vAlign w:val="center"/>
                </w:tcPr>
                <w:p>
                  <w:pPr>
                    <w:jc w:val="center"/>
                    <w:rPr>
                      <w:rFonts w:ascii="Times New Roman" w:hAnsi="Times New Roman" w:cs="Times New Roman"/>
                      <w:color w:val="FF0000"/>
                      <w:szCs w:val="21"/>
                    </w:rPr>
                  </w:pPr>
                </w:p>
              </w:tc>
              <w:tc>
                <w:tcPr>
                  <w:tcW w:w="395" w:type="dxa"/>
                  <w:vMerge w:val="continue"/>
                  <w:noWrap/>
                  <w:vAlign w:val="center"/>
                </w:tcPr>
                <w:p>
                  <w:pPr>
                    <w:jc w:val="center"/>
                    <w:rPr>
                      <w:rFonts w:ascii="Times New Roman" w:hAnsi="Times New Roman" w:cs="Times New Roman"/>
                      <w:color w:val="FF0000"/>
                      <w:szCs w:val="21"/>
                    </w:rPr>
                  </w:pPr>
                </w:p>
              </w:tc>
              <w:tc>
                <w:tcPr>
                  <w:tcW w:w="3329" w:type="dxa"/>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事故应急池</w:t>
                  </w:r>
                </w:p>
              </w:tc>
              <w:tc>
                <w:tcPr>
                  <w:tcW w:w="1173" w:type="dxa"/>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20万元</w:t>
                  </w:r>
                </w:p>
              </w:tc>
              <w:tc>
                <w:tcPr>
                  <w:tcW w:w="2780" w:type="dxa"/>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事故废水暂存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1" w:type="dxa"/>
                  <w:vMerge w:val="continue"/>
                  <w:noWrap/>
                  <w:vAlign w:val="center"/>
                </w:tcPr>
                <w:p>
                  <w:pPr>
                    <w:jc w:val="center"/>
                    <w:rPr>
                      <w:rFonts w:ascii="Times New Roman" w:hAnsi="Times New Roman" w:cs="Times New Roman"/>
                      <w:color w:val="FF0000"/>
                      <w:szCs w:val="21"/>
                    </w:rPr>
                  </w:pPr>
                </w:p>
              </w:tc>
              <w:tc>
                <w:tcPr>
                  <w:tcW w:w="416" w:type="dxa"/>
                  <w:vMerge w:val="continue"/>
                  <w:noWrap/>
                  <w:vAlign w:val="center"/>
                </w:tcPr>
                <w:p>
                  <w:pPr>
                    <w:jc w:val="center"/>
                    <w:rPr>
                      <w:rFonts w:ascii="Times New Roman" w:hAnsi="Times New Roman" w:cs="Times New Roman"/>
                      <w:color w:val="FF0000"/>
                      <w:szCs w:val="21"/>
                    </w:rPr>
                  </w:pPr>
                </w:p>
              </w:tc>
              <w:tc>
                <w:tcPr>
                  <w:tcW w:w="395" w:type="dxa"/>
                  <w:noWrap/>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噪声</w:t>
                  </w:r>
                </w:p>
              </w:tc>
              <w:tc>
                <w:tcPr>
                  <w:tcW w:w="3329" w:type="dxa"/>
                  <w:noWrap/>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噪声防治</w:t>
                  </w:r>
                </w:p>
              </w:tc>
              <w:tc>
                <w:tcPr>
                  <w:tcW w:w="1173" w:type="dxa"/>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1</w:t>
                  </w:r>
                  <w:r>
                    <w:rPr>
                      <w:rFonts w:ascii="Times New Roman" w:hAnsi="Times New Roman" w:cs="Times New Roman"/>
                      <w:color w:val="FF0000"/>
                      <w:szCs w:val="21"/>
                    </w:rPr>
                    <w:t>0万元</w:t>
                  </w:r>
                </w:p>
              </w:tc>
              <w:tc>
                <w:tcPr>
                  <w:tcW w:w="2780" w:type="dxa"/>
                  <w:noWrap/>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隔声门窗、减震垫、设备维护保养等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1" w:type="dxa"/>
                  <w:vMerge w:val="continue"/>
                  <w:noWrap/>
                  <w:vAlign w:val="center"/>
                </w:tcPr>
                <w:p>
                  <w:pPr>
                    <w:jc w:val="center"/>
                    <w:rPr>
                      <w:rFonts w:ascii="Times New Roman" w:hAnsi="Times New Roman" w:cs="Times New Roman"/>
                      <w:color w:val="FF0000"/>
                      <w:szCs w:val="21"/>
                    </w:rPr>
                  </w:pPr>
                </w:p>
              </w:tc>
              <w:tc>
                <w:tcPr>
                  <w:tcW w:w="416" w:type="dxa"/>
                  <w:vMerge w:val="continue"/>
                  <w:noWrap/>
                  <w:vAlign w:val="center"/>
                </w:tcPr>
                <w:p>
                  <w:pPr>
                    <w:jc w:val="center"/>
                    <w:rPr>
                      <w:rFonts w:ascii="Times New Roman" w:hAnsi="Times New Roman" w:cs="Times New Roman"/>
                      <w:color w:val="FF0000"/>
                      <w:szCs w:val="21"/>
                    </w:rPr>
                  </w:pPr>
                </w:p>
              </w:tc>
              <w:tc>
                <w:tcPr>
                  <w:tcW w:w="395" w:type="dxa"/>
                  <w:vMerge w:val="restart"/>
                  <w:noWrap/>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固废</w:t>
                  </w:r>
                </w:p>
              </w:tc>
              <w:tc>
                <w:tcPr>
                  <w:tcW w:w="3329" w:type="dxa"/>
                  <w:noWrap/>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一般固废暂存设施</w:t>
                  </w:r>
                </w:p>
              </w:tc>
              <w:tc>
                <w:tcPr>
                  <w:tcW w:w="1173" w:type="dxa"/>
                  <w:noWrap/>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5万元</w:t>
                  </w:r>
                </w:p>
              </w:tc>
              <w:tc>
                <w:tcPr>
                  <w:tcW w:w="2780" w:type="dxa"/>
                  <w:noWrap/>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一般固废暂存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1" w:type="dxa"/>
                  <w:vMerge w:val="continue"/>
                  <w:noWrap/>
                  <w:vAlign w:val="center"/>
                </w:tcPr>
                <w:p>
                  <w:pPr>
                    <w:jc w:val="center"/>
                    <w:rPr>
                      <w:rFonts w:ascii="Times New Roman" w:hAnsi="Times New Roman" w:cs="Times New Roman"/>
                      <w:color w:val="FF0000"/>
                      <w:szCs w:val="21"/>
                    </w:rPr>
                  </w:pPr>
                </w:p>
              </w:tc>
              <w:tc>
                <w:tcPr>
                  <w:tcW w:w="416" w:type="dxa"/>
                  <w:vMerge w:val="continue"/>
                  <w:noWrap/>
                  <w:vAlign w:val="center"/>
                </w:tcPr>
                <w:p>
                  <w:pPr>
                    <w:jc w:val="center"/>
                    <w:rPr>
                      <w:rFonts w:ascii="Times New Roman" w:hAnsi="Times New Roman" w:cs="Times New Roman"/>
                      <w:color w:val="FF0000"/>
                      <w:szCs w:val="21"/>
                    </w:rPr>
                  </w:pPr>
                </w:p>
              </w:tc>
              <w:tc>
                <w:tcPr>
                  <w:tcW w:w="395" w:type="dxa"/>
                  <w:vMerge w:val="continue"/>
                  <w:noWrap/>
                  <w:vAlign w:val="center"/>
                </w:tcPr>
                <w:p>
                  <w:pPr>
                    <w:jc w:val="center"/>
                    <w:rPr>
                      <w:rFonts w:ascii="Times New Roman" w:hAnsi="Times New Roman" w:cs="Times New Roman"/>
                      <w:color w:val="FF0000"/>
                      <w:szCs w:val="21"/>
                    </w:rPr>
                  </w:pPr>
                </w:p>
              </w:tc>
              <w:tc>
                <w:tcPr>
                  <w:tcW w:w="3329" w:type="dxa"/>
                  <w:noWrap/>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危险废物暂存设施</w:t>
                  </w:r>
                </w:p>
              </w:tc>
              <w:tc>
                <w:tcPr>
                  <w:tcW w:w="1173" w:type="dxa"/>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10万元</w:t>
                  </w:r>
                </w:p>
              </w:tc>
              <w:tc>
                <w:tcPr>
                  <w:tcW w:w="2780" w:type="dxa"/>
                  <w:noWrap/>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危险废物暂存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51" w:type="dxa"/>
                  <w:gridSpan w:val="4"/>
                  <w:noWrap/>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合计</w:t>
                  </w:r>
                </w:p>
              </w:tc>
              <w:tc>
                <w:tcPr>
                  <w:tcW w:w="3953" w:type="dxa"/>
                  <w:gridSpan w:val="2"/>
                  <w:noWrap/>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255</w:t>
                  </w:r>
                  <w:r>
                    <w:rPr>
                      <w:rFonts w:ascii="Times New Roman" w:hAnsi="Times New Roman" w:cs="Times New Roman"/>
                      <w:color w:val="FF0000"/>
                      <w:szCs w:val="21"/>
                    </w:rPr>
                    <w:t>万元</w:t>
                  </w:r>
                </w:p>
              </w:tc>
            </w:tr>
          </w:tbl>
          <w:p>
            <w:pPr>
              <w:snapToGrid w:val="0"/>
              <w:spacing w:line="500" w:lineRule="exact"/>
              <w:ind w:firstLine="480" w:firstLineChars="200"/>
              <w:textAlignment w:val="center"/>
              <w:rPr>
                <w:rFonts w:hint="eastAsia" w:ascii="Times New Roman" w:hAnsi="Times New Roman" w:eastAsia="宋体" w:cs="Times New Roman"/>
                <w:color w:val="FF0000"/>
                <w:kern w:val="0"/>
                <w:sz w:val="24"/>
                <w:szCs w:val="24"/>
              </w:rPr>
            </w:pPr>
          </w:p>
          <w:p>
            <w:pPr>
              <w:pStyle w:val="2"/>
              <w:rPr>
                <w:rFonts w:hint="eastAsia"/>
                <w:color w:val="FF0000"/>
              </w:rPr>
            </w:pPr>
          </w:p>
          <w:p>
            <w:pPr>
              <w:rPr>
                <w:rFonts w:hint="eastAsia"/>
                <w:color w:val="FF0000"/>
              </w:rPr>
            </w:pPr>
          </w:p>
          <w:p>
            <w:pPr>
              <w:pStyle w:val="2"/>
              <w:rPr>
                <w:rFonts w:hint="eastAsia"/>
                <w:color w:val="FF0000"/>
              </w:rPr>
            </w:pPr>
          </w:p>
          <w:p>
            <w:pPr>
              <w:rPr>
                <w:rFonts w:hint="eastAsia"/>
                <w:color w:val="FF0000"/>
              </w:rPr>
            </w:pPr>
          </w:p>
          <w:p>
            <w:pPr>
              <w:pStyle w:val="2"/>
              <w:rPr>
                <w:rFonts w:hint="eastAsia"/>
                <w:color w:val="FF0000"/>
              </w:rPr>
            </w:pPr>
          </w:p>
          <w:p>
            <w:pPr>
              <w:rPr>
                <w:rFonts w:hint="eastAsia"/>
                <w:color w:val="FF0000"/>
              </w:rPr>
            </w:pPr>
          </w:p>
          <w:p>
            <w:pPr>
              <w:rPr>
                <w:color w:val="FF0000"/>
              </w:rPr>
            </w:pPr>
          </w:p>
        </w:tc>
      </w:tr>
    </w:tbl>
    <w:p>
      <w:pPr>
        <w:widowControl/>
        <w:shd w:val="clear" w:color="auto" w:fill="FFFFFF"/>
        <w:jc w:val="center"/>
        <w:rPr>
          <w:rFonts w:ascii="黑体" w:hAnsi="黑体" w:eastAsia="黑体" w:cs="宋体"/>
          <w:color w:val="FF0000"/>
          <w:spacing w:val="9"/>
          <w:kern w:val="0"/>
          <w:sz w:val="30"/>
          <w:szCs w:val="30"/>
        </w:rPr>
        <w:sectPr>
          <w:pgSz w:w="11906" w:h="16838"/>
          <w:pgMar w:top="1440" w:right="1800" w:bottom="1440" w:left="1800" w:header="851" w:footer="992" w:gutter="0"/>
          <w:pgNumType w:fmt="decimal"/>
          <w:cols w:space="0" w:num="1"/>
          <w:docGrid w:type="lines" w:linePitch="312" w:charSpace="0"/>
        </w:sectPr>
      </w:pPr>
    </w:p>
    <w:p>
      <w:pPr>
        <w:pStyle w:val="3"/>
        <w:spacing w:line="500" w:lineRule="exact"/>
        <w:jc w:val="center"/>
        <w:rPr>
          <w:rFonts w:ascii="黑体" w:hAnsi="黑体" w:eastAsia="黑体"/>
          <w:b w:val="0"/>
          <w:color w:val="FF0000"/>
          <w:sz w:val="32"/>
          <w:szCs w:val="32"/>
        </w:rPr>
      </w:pPr>
      <w:bookmarkStart w:id="9" w:name="_Toc20731"/>
      <w:bookmarkStart w:id="10" w:name="_Toc29996"/>
      <w:r>
        <w:rPr>
          <w:rFonts w:hint="eastAsia" w:ascii="黑体" w:hAnsi="黑体" w:eastAsia="黑体"/>
          <w:b w:val="0"/>
          <w:color w:val="FF0000"/>
          <w:sz w:val="32"/>
          <w:szCs w:val="32"/>
        </w:rPr>
        <w:t>五、环境保护措施监督检查清单</w:t>
      </w:r>
      <w:bookmarkEnd w:id="9"/>
    </w:p>
    <w:tbl>
      <w:tblPr>
        <w:tblStyle w:val="19"/>
        <w:tblW w:w="9071"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457"/>
        <w:gridCol w:w="457"/>
        <w:gridCol w:w="1290"/>
        <w:gridCol w:w="1410"/>
        <w:gridCol w:w="3251"/>
        <w:gridCol w:w="2206"/>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196" w:hRule="atLeast"/>
          <w:jc w:val="center"/>
        </w:trPr>
        <w:tc>
          <w:tcPr>
            <w:tcW w:w="914" w:type="dxa"/>
            <w:gridSpan w:val="2"/>
            <w:tcBorders>
              <w:tl2br w:val="single" w:color="auto" w:sz="8" w:space="0"/>
            </w:tcBorders>
            <w:tcMar>
              <w:top w:w="0" w:type="dxa"/>
              <w:left w:w="108" w:type="dxa"/>
              <w:bottom w:w="0" w:type="dxa"/>
              <w:right w:w="108" w:type="dxa"/>
            </w:tcMar>
          </w:tcPr>
          <w:p>
            <w:pPr>
              <w:widowControl/>
              <w:wordWrap w:val="0"/>
              <w:jc w:val="right"/>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内容</w:t>
            </w:r>
          </w:p>
          <w:p>
            <w:pPr>
              <w:widowControl/>
              <w:wordWrap w:val="0"/>
              <w:rPr>
                <w:rFonts w:ascii="Times New Roman" w:hAnsi="Times New Roman" w:eastAsia="宋体" w:cs="Times New Roman"/>
                <w:b/>
                <w:bCs/>
                <w:color w:val="FF0000"/>
                <w:kern w:val="0"/>
                <w:szCs w:val="21"/>
              </w:rPr>
            </w:pPr>
          </w:p>
          <w:p>
            <w:pPr>
              <w:widowControl/>
              <w:wordWrap w:val="0"/>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要素</w:t>
            </w:r>
          </w:p>
        </w:tc>
        <w:tc>
          <w:tcPr>
            <w:tcW w:w="1290"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排放口(编号、名称)/污染源</w:t>
            </w:r>
          </w:p>
        </w:tc>
        <w:tc>
          <w:tcPr>
            <w:tcW w:w="1410"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污染物项目</w:t>
            </w:r>
          </w:p>
        </w:tc>
        <w:tc>
          <w:tcPr>
            <w:tcW w:w="3251"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环境保护措施</w:t>
            </w:r>
          </w:p>
        </w:tc>
        <w:tc>
          <w:tcPr>
            <w:tcW w:w="2206"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执行标准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restart"/>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大气环境</w:t>
            </w:r>
          </w:p>
        </w:tc>
        <w:tc>
          <w:tcPr>
            <w:tcW w:w="457"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建设期</w:t>
            </w:r>
          </w:p>
        </w:tc>
        <w:tc>
          <w:tcPr>
            <w:tcW w:w="1290" w:type="dxa"/>
            <w:tcBorders>
              <w:tl2br w:val="nil"/>
              <w:tr2bl w:val="nil"/>
            </w:tcBorders>
            <w:tcMar>
              <w:top w:w="0" w:type="dxa"/>
              <w:left w:w="108" w:type="dxa"/>
              <w:bottom w:w="0" w:type="dxa"/>
              <w:right w:w="108" w:type="dxa"/>
            </w:tcMar>
            <w:vAlign w:val="center"/>
          </w:tcPr>
          <w:p>
            <w:pP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无组织排放（施工扬尘）</w:t>
            </w: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颗粒物</w:t>
            </w:r>
          </w:p>
        </w:tc>
        <w:tc>
          <w:tcPr>
            <w:tcW w:w="3251" w:type="dxa"/>
            <w:tcBorders>
              <w:tl2br w:val="nil"/>
              <w:tr2bl w:val="nil"/>
            </w:tcBorders>
            <w:tcMar>
              <w:top w:w="0" w:type="dxa"/>
              <w:left w:w="108" w:type="dxa"/>
              <w:bottom w:w="0" w:type="dxa"/>
              <w:right w:w="108" w:type="dxa"/>
            </w:tcMar>
            <w:vAlign w:val="center"/>
          </w:tcPr>
          <w:p>
            <w:pPr>
              <w:pStyle w:val="11"/>
              <w:rPr>
                <w:rFonts w:hint="default" w:ascii="Times New Roman" w:hAnsi="Times New Roman" w:eastAsia="宋体" w:cs="Times New Roman"/>
                <w:b/>
                <w:bCs/>
                <w:color w:val="FF0000"/>
                <w:kern w:val="0"/>
                <w:szCs w:val="21"/>
              </w:rPr>
            </w:pPr>
            <w:r>
              <w:rPr>
                <w:rFonts w:hint="default" w:ascii="Times New Roman" w:hAnsi="Times New Roman" w:eastAsia="宋体" w:cs="Times New Roman"/>
                <w:color w:val="FF0000"/>
                <w:kern w:val="0"/>
                <w:szCs w:val="21"/>
              </w:rPr>
              <w:t>采取限速、洒水及保护路面平整等措施</w:t>
            </w:r>
          </w:p>
        </w:tc>
        <w:tc>
          <w:tcPr>
            <w:tcW w:w="2206"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《大气污染物综合排放标准》（GB16297-1996）</w:t>
            </w:r>
            <w:r>
              <w:rPr>
                <w:rFonts w:hint="eastAsia" w:ascii="Times New Roman" w:hAnsi="Times New Roman" w:eastAsia="宋体" w:cs="Times New Roman"/>
                <w:color w:val="FF0000"/>
                <w:kern w:val="0"/>
                <w:szCs w:val="21"/>
              </w:rPr>
              <w:t>表2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vMerge w:val="restart"/>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营运期</w:t>
            </w:r>
          </w:p>
        </w:tc>
        <w:tc>
          <w:tcPr>
            <w:tcW w:w="1290" w:type="dxa"/>
            <w:vMerge w:val="restart"/>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无组织排放</w:t>
            </w:r>
          </w:p>
          <w:p>
            <w:pPr>
              <w:jc w:val="center"/>
              <w:rPr>
                <w:rFonts w:ascii="Times New Roman" w:hAnsi="Times New Roman" w:eastAsia="宋体" w:cs="Times New Roman"/>
                <w:color w:val="FF0000"/>
                <w:kern w:val="0"/>
                <w:szCs w:val="21"/>
              </w:rPr>
            </w:pPr>
            <w:r>
              <w:rPr>
                <w:rFonts w:ascii="Times New Roman" w:hAnsi="Times New Roman" w:eastAsia="宋体" w:cs="Times New Roman"/>
                <w:color w:val="FF0000"/>
                <w:szCs w:val="21"/>
              </w:rPr>
              <w:t>（</w:t>
            </w:r>
            <w:r>
              <w:rPr>
                <w:rFonts w:hint="eastAsia" w:ascii="Times New Roman" w:hAnsi="Times New Roman" w:eastAsia="宋体" w:cs="Times New Roman"/>
                <w:color w:val="FF0000"/>
                <w:szCs w:val="21"/>
              </w:rPr>
              <w:t>金属粉尘、未收集的焊接切割烟气、未收集的喷漆废气、未收集的烘干废气、未收集的喷砂粉尘</w:t>
            </w:r>
            <w:r>
              <w:rPr>
                <w:rFonts w:ascii="Times New Roman" w:hAnsi="Times New Roman" w:eastAsia="宋体" w:cs="Times New Roman"/>
                <w:color w:val="FF0000"/>
                <w:szCs w:val="21"/>
              </w:rPr>
              <w:t>）</w:t>
            </w: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ascii="Times New Roman" w:hAnsi="Times New Roman" w:eastAsia="宋体" w:cs="Times New Roman"/>
                <w:color w:val="FF0000"/>
                <w:szCs w:val="21"/>
              </w:rPr>
              <w:t>颗粒物</w:t>
            </w:r>
          </w:p>
        </w:tc>
        <w:tc>
          <w:tcPr>
            <w:tcW w:w="3251" w:type="dxa"/>
            <w:vMerge w:val="restart"/>
            <w:tcBorders>
              <w:tl2br w:val="nil"/>
              <w:tr2bl w:val="nil"/>
            </w:tcBorders>
            <w:tcMar>
              <w:top w:w="0" w:type="dxa"/>
              <w:left w:w="108" w:type="dxa"/>
              <w:bottom w:w="0" w:type="dxa"/>
              <w:right w:w="108" w:type="dxa"/>
            </w:tcMar>
            <w:vAlign w:val="center"/>
          </w:tcPr>
          <w:p>
            <w:pPr>
              <w:adjustRightInd w:val="0"/>
              <w:snapToGrid w:val="0"/>
              <w:jc w:val="left"/>
              <w:rPr>
                <w:rFonts w:ascii="Times New Roman" w:hAnsi="Times New Roman" w:eastAsia="宋体" w:cs="Times New Roman"/>
                <w:color w:val="FF0000"/>
                <w:szCs w:val="21"/>
              </w:rPr>
            </w:pPr>
            <w:r>
              <w:rPr>
                <w:rFonts w:ascii="Times New Roman" w:hAnsi="Times New Roman" w:eastAsia="宋体" w:cs="Times New Roman"/>
                <w:b/>
                <w:bCs/>
                <w:color w:val="FF0000"/>
                <w:szCs w:val="21"/>
              </w:rPr>
              <w:t>金属粉尘</w:t>
            </w:r>
            <w:r>
              <w:rPr>
                <w:rFonts w:ascii="Times New Roman" w:hAnsi="Times New Roman" w:eastAsia="宋体" w:cs="Times New Roman"/>
                <w:color w:val="FF0000"/>
                <w:szCs w:val="21"/>
              </w:rPr>
              <w:t>：加强车间封闭；</w:t>
            </w:r>
          </w:p>
          <w:p>
            <w:pPr>
              <w:adjustRightInd w:val="0"/>
              <w:snapToGrid w:val="0"/>
              <w:jc w:val="left"/>
              <w:rPr>
                <w:rFonts w:ascii="Times New Roman" w:hAnsi="Times New Roman" w:eastAsia="宋体" w:cs="Times New Roman"/>
                <w:color w:val="FF0000"/>
                <w:szCs w:val="21"/>
              </w:rPr>
            </w:pPr>
            <w:r>
              <w:rPr>
                <w:rFonts w:ascii="Times New Roman" w:hAnsi="Times New Roman" w:eastAsia="宋体" w:cs="Times New Roman"/>
                <w:b/>
                <w:bCs/>
                <w:color w:val="FF0000"/>
                <w:szCs w:val="21"/>
              </w:rPr>
              <w:t>焊接</w:t>
            </w:r>
            <w:r>
              <w:rPr>
                <w:rFonts w:hint="eastAsia" w:ascii="Times New Roman" w:hAnsi="Times New Roman" w:eastAsia="宋体" w:cs="Times New Roman"/>
                <w:b/>
                <w:bCs/>
                <w:color w:val="FF0000"/>
                <w:szCs w:val="21"/>
              </w:rPr>
              <w:t>切割</w:t>
            </w:r>
            <w:r>
              <w:rPr>
                <w:rFonts w:ascii="Times New Roman" w:hAnsi="Times New Roman" w:eastAsia="宋体" w:cs="Times New Roman"/>
                <w:b/>
                <w:bCs/>
                <w:color w:val="FF0000"/>
                <w:szCs w:val="21"/>
              </w:rPr>
              <w:t>烟</w:t>
            </w:r>
            <w:r>
              <w:rPr>
                <w:rFonts w:hint="eastAsia" w:ascii="Times New Roman" w:hAnsi="Times New Roman" w:eastAsia="宋体" w:cs="Times New Roman"/>
                <w:b/>
                <w:bCs/>
                <w:color w:val="FF0000"/>
                <w:szCs w:val="21"/>
              </w:rPr>
              <w:t>气：</w:t>
            </w:r>
            <w:r>
              <w:rPr>
                <w:rFonts w:hint="eastAsia" w:ascii="Times New Roman" w:hAnsi="Times New Roman" w:eastAsia="宋体" w:cs="Times New Roman"/>
                <w:color w:val="FF0000"/>
                <w:szCs w:val="21"/>
              </w:rPr>
              <w:t>加强车间密闭收集；</w:t>
            </w:r>
          </w:p>
          <w:p>
            <w:pPr>
              <w:adjustRightInd w:val="0"/>
              <w:snapToGrid w:val="0"/>
              <w:jc w:val="left"/>
              <w:rPr>
                <w:rFonts w:ascii="Times New Roman" w:hAnsi="Times New Roman" w:eastAsia="宋体" w:cs="Times New Roman"/>
                <w:color w:val="FF0000"/>
                <w:szCs w:val="21"/>
              </w:rPr>
            </w:pPr>
            <w:r>
              <w:rPr>
                <w:rFonts w:ascii="Times New Roman" w:hAnsi="Times New Roman" w:eastAsia="宋体" w:cs="Times New Roman"/>
                <w:b/>
                <w:bCs/>
                <w:color w:val="FF0000"/>
                <w:szCs w:val="21"/>
              </w:rPr>
              <w:t>未收集的</w:t>
            </w:r>
            <w:r>
              <w:rPr>
                <w:rFonts w:hint="eastAsia" w:ascii="Times New Roman" w:hAnsi="Times New Roman" w:eastAsia="宋体" w:cs="Times New Roman"/>
                <w:b/>
                <w:bCs/>
                <w:color w:val="FF0000"/>
                <w:szCs w:val="21"/>
              </w:rPr>
              <w:t>喷漆废气</w:t>
            </w:r>
            <w:r>
              <w:rPr>
                <w:rFonts w:ascii="Times New Roman" w:hAnsi="Times New Roman" w:eastAsia="宋体" w:cs="Times New Roman"/>
                <w:color w:val="FF0000"/>
                <w:szCs w:val="21"/>
              </w:rPr>
              <w:t>：喷</w:t>
            </w:r>
            <w:r>
              <w:rPr>
                <w:rFonts w:hint="eastAsia" w:ascii="Times New Roman" w:hAnsi="Times New Roman" w:eastAsia="宋体" w:cs="Times New Roman"/>
                <w:color w:val="FF0000"/>
                <w:szCs w:val="21"/>
              </w:rPr>
              <w:t>漆房和调漆室密闭收集</w:t>
            </w:r>
            <w:r>
              <w:rPr>
                <w:rFonts w:ascii="Times New Roman" w:hAnsi="Times New Roman" w:eastAsia="宋体" w:cs="Times New Roman"/>
                <w:color w:val="FF0000"/>
                <w:szCs w:val="21"/>
              </w:rPr>
              <w:t>；</w:t>
            </w:r>
          </w:p>
          <w:p>
            <w:pPr>
              <w:pStyle w:val="11"/>
              <w:rPr>
                <w:rFonts w:hint="default" w:ascii="Times New Roman" w:hAnsi="Times New Roman" w:eastAsia="宋体" w:cs="Times New Roman"/>
                <w:color w:val="FF0000"/>
                <w:kern w:val="0"/>
                <w:szCs w:val="21"/>
              </w:rPr>
            </w:pPr>
            <w:r>
              <w:rPr>
                <w:rFonts w:hint="default" w:ascii="Times New Roman" w:hAnsi="Times New Roman" w:eastAsia="宋体" w:cs="Times New Roman"/>
                <w:b/>
                <w:bCs/>
                <w:color w:val="FF0000"/>
                <w:kern w:val="0"/>
                <w:szCs w:val="21"/>
              </w:rPr>
              <w:t>未收集的</w:t>
            </w:r>
            <w:r>
              <w:rPr>
                <w:rFonts w:ascii="Times New Roman" w:hAnsi="Times New Roman" w:eastAsia="宋体" w:cs="Times New Roman"/>
                <w:b/>
                <w:bCs/>
                <w:color w:val="FF0000"/>
                <w:kern w:val="0"/>
                <w:szCs w:val="21"/>
              </w:rPr>
              <w:t>烘干废气</w:t>
            </w:r>
            <w:r>
              <w:rPr>
                <w:rFonts w:hint="default" w:ascii="Times New Roman" w:hAnsi="Times New Roman" w:eastAsia="宋体" w:cs="Times New Roman"/>
                <w:color w:val="FF0000"/>
                <w:kern w:val="0"/>
                <w:szCs w:val="21"/>
              </w:rPr>
              <w:t>：</w:t>
            </w:r>
            <w:r>
              <w:rPr>
                <w:rFonts w:ascii="Times New Roman" w:hAnsi="Times New Roman" w:eastAsia="宋体" w:cs="Times New Roman"/>
                <w:color w:val="FF0000"/>
                <w:kern w:val="0"/>
                <w:szCs w:val="21"/>
              </w:rPr>
              <w:t>烘干房密闭收集</w:t>
            </w:r>
            <w:r>
              <w:rPr>
                <w:rFonts w:hint="default" w:ascii="Times New Roman" w:hAnsi="Times New Roman" w:eastAsia="宋体" w:cs="Times New Roman"/>
                <w:color w:val="FF0000"/>
                <w:szCs w:val="21"/>
              </w:rPr>
              <w:t>；</w:t>
            </w:r>
          </w:p>
          <w:p>
            <w:pPr>
              <w:pStyle w:val="11"/>
              <w:rPr>
                <w:rFonts w:hint="default" w:ascii="Times New Roman" w:hAnsi="Times New Roman" w:eastAsia="宋体" w:cs="Times New Roman"/>
                <w:color w:val="FF0000"/>
                <w:szCs w:val="21"/>
              </w:rPr>
            </w:pPr>
            <w:r>
              <w:rPr>
                <w:rFonts w:hint="default" w:ascii="Times New Roman" w:hAnsi="Times New Roman" w:eastAsia="宋体" w:cs="Times New Roman"/>
                <w:b/>
                <w:bCs/>
                <w:color w:val="FF0000"/>
                <w:kern w:val="0"/>
                <w:szCs w:val="21"/>
              </w:rPr>
              <w:t>未收集的</w:t>
            </w:r>
            <w:r>
              <w:rPr>
                <w:rFonts w:ascii="Times New Roman" w:hAnsi="Times New Roman" w:eastAsia="宋体" w:cs="Times New Roman"/>
                <w:b/>
                <w:bCs/>
                <w:color w:val="FF0000"/>
                <w:kern w:val="0"/>
                <w:szCs w:val="21"/>
              </w:rPr>
              <w:t>喷砂粉尘</w:t>
            </w:r>
            <w:r>
              <w:rPr>
                <w:rFonts w:hint="default" w:ascii="Times New Roman" w:hAnsi="Times New Roman" w:eastAsia="宋体" w:cs="Times New Roman"/>
                <w:color w:val="FF0000"/>
                <w:kern w:val="0"/>
                <w:szCs w:val="21"/>
              </w:rPr>
              <w:t>：</w:t>
            </w:r>
            <w:r>
              <w:rPr>
                <w:rFonts w:ascii="Times New Roman" w:hAnsi="Times New Roman" w:eastAsia="宋体" w:cs="Times New Roman"/>
                <w:color w:val="FF0000"/>
                <w:kern w:val="0"/>
                <w:szCs w:val="21"/>
              </w:rPr>
              <w:t>加强喷砂房密闭收集。</w:t>
            </w:r>
          </w:p>
        </w:tc>
        <w:tc>
          <w:tcPr>
            <w:tcW w:w="2206"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《大气污染物综合排放标准》（GB16297-1996）表2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非甲烷总烃</w:t>
            </w:r>
          </w:p>
        </w:tc>
        <w:tc>
          <w:tcPr>
            <w:tcW w:w="3251" w:type="dxa"/>
            <w:vMerge w:val="continue"/>
            <w:tcBorders>
              <w:tl2br w:val="nil"/>
              <w:tr2bl w:val="nil"/>
            </w:tcBorders>
            <w:tcMar>
              <w:top w:w="0" w:type="dxa"/>
              <w:left w:w="108" w:type="dxa"/>
              <w:bottom w:w="0" w:type="dxa"/>
              <w:right w:w="108" w:type="dxa"/>
            </w:tcMar>
            <w:vAlign w:val="center"/>
          </w:tcPr>
          <w:p>
            <w:pPr>
              <w:adjustRightInd w:val="0"/>
              <w:snapToGrid w:val="0"/>
              <w:jc w:val="left"/>
              <w:rPr>
                <w:rFonts w:ascii="Times New Roman" w:hAnsi="Times New Roman" w:eastAsia="宋体" w:cs="Times New Roman"/>
                <w:color w:val="FF0000"/>
                <w:kern w:val="0"/>
                <w:szCs w:val="21"/>
              </w:rPr>
            </w:pPr>
          </w:p>
        </w:tc>
        <w:tc>
          <w:tcPr>
            <w:tcW w:w="2206"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《工业涂装工序大气污染物排放标准》（DB33/2146-2018）表6、</w:t>
            </w:r>
            <w:r>
              <w:rPr>
                <w:rFonts w:ascii="Times New Roman" w:hAnsi="Times New Roman" w:eastAsia="宋体" w:cs="Times New Roman"/>
                <w:color w:val="FF0000"/>
                <w:szCs w:val="21"/>
              </w:rPr>
              <w:t xml:space="preserve">《挥发性有机物无组织排放控制标准》（GB37822-2019）表A.1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臭气浓度</w:t>
            </w:r>
          </w:p>
        </w:tc>
        <w:tc>
          <w:tcPr>
            <w:tcW w:w="3251" w:type="dxa"/>
            <w:vMerge w:val="continue"/>
            <w:tcBorders>
              <w:tl2br w:val="nil"/>
              <w:tr2bl w:val="nil"/>
            </w:tcBorders>
            <w:tcMar>
              <w:top w:w="0" w:type="dxa"/>
              <w:left w:w="108" w:type="dxa"/>
              <w:bottom w:w="0" w:type="dxa"/>
              <w:right w:w="108" w:type="dxa"/>
            </w:tcMar>
            <w:vAlign w:val="center"/>
          </w:tcPr>
          <w:p>
            <w:pPr>
              <w:adjustRightInd w:val="0"/>
              <w:snapToGrid w:val="0"/>
              <w:jc w:val="left"/>
              <w:rPr>
                <w:rFonts w:ascii="Times New Roman" w:hAnsi="Times New Roman" w:eastAsia="宋体" w:cs="Times New Roman"/>
                <w:color w:val="FF0000"/>
                <w:kern w:val="0"/>
                <w:szCs w:val="21"/>
              </w:rPr>
            </w:pPr>
          </w:p>
        </w:tc>
        <w:tc>
          <w:tcPr>
            <w:tcW w:w="2206"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《工业涂装工序大气污染物排放标准》（DB33/2146-2018）表6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有组织排放</w:t>
            </w:r>
          </w:p>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（DA001）</w:t>
            </w:r>
          </w:p>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焊接切割烟气</w:t>
            </w:r>
          </w:p>
        </w:tc>
        <w:tc>
          <w:tcPr>
            <w:tcW w:w="1410" w:type="dxa"/>
            <w:tcBorders>
              <w:tl2br w:val="nil"/>
              <w:tr2bl w:val="nil"/>
            </w:tcBorders>
            <w:tcMar>
              <w:top w:w="0" w:type="dxa"/>
              <w:left w:w="108" w:type="dxa"/>
              <w:bottom w:w="0" w:type="dxa"/>
              <w:right w:w="108" w:type="dxa"/>
            </w:tcMar>
            <w:vAlign w:val="center"/>
          </w:tcPr>
          <w:p>
            <w:pPr>
              <w:widowControl/>
              <w:jc w:val="center"/>
              <w:textAlignment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颗粒物</w:t>
            </w:r>
          </w:p>
        </w:tc>
        <w:tc>
          <w:tcPr>
            <w:tcW w:w="3251" w:type="dxa"/>
            <w:tcBorders>
              <w:tl2br w:val="nil"/>
              <w:tr2bl w:val="nil"/>
            </w:tcBorders>
            <w:tcMar>
              <w:top w:w="0" w:type="dxa"/>
              <w:left w:w="108" w:type="dxa"/>
              <w:bottom w:w="0" w:type="dxa"/>
              <w:right w:w="108" w:type="dxa"/>
            </w:tcMar>
            <w:vAlign w:val="center"/>
          </w:tcPr>
          <w:p>
            <w:pPr>
              <w:adjustRightInd w:val="0"/>
              <w:snapToGrid w:val="0"/>
              <w:jc w:val="left"/>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焊接和激光切割在密闭房间内进行，对每一个焊接工位顶部设置吸风罩收集，对激光切割产生的烟气使用吸风管道进行收集收集后使用布袋除尘设施进行处理，尾气通过一根15米高的排气筒DA001排放。</w:t>
            </w:r>
          </w:p>
        </w:tc>
        <w:tc>
          <w:tcPr>
            <w:tcW w:w="2206"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《大气污染物综合排放标准》（GB16297-1996）表2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restart"/>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有组织排放</w:t>
            </w:r>
          </w:p>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（DA00</w:t>
            </w:r>
            <w:r>
              <w:rPr>
                <w:rFonts w:hint="eastAsia" w:ascii="Times New Roman" w:hAnsi="Times New Roman" w:eastAsia="宋体" w:cs="Times New Roman"/>
                <w:color w:val="FF0000"/>
                <w:szCs w:val="21"/>
              </w:rPr>
              <w:t>2</w:t>
            </w:r>
            <w:r>
              <w:rPr>
                <w:rFonts w:ascii="Times New Roman" w:hAnsi="Times New Roman" w:eastAsia="宋体" w:cs="Times New Roman"/>
                <w:color w:val="FF0000"/>
                <w:szCs w:val="21"/>
              </w:rPr>
              <w:t>）</w:t>
            </w:r>
          </w:p>
          <w:p>
            <w:pPr>
              <w:pStyle w:val="18"/>
              <w:ind w:left="0" w:leftChars="0" w:firstLine="0" w:firstLineChars="0"/>
              <w:jc w:val="center"/>
              <w:rPr>
                <w:rFonts w:ascii="Times New Roman" w:hAnsi="Times New Roman" w:eastAsia="宋体" w:cs="Times New Roman"/>
                <w:color w:val="FF0000"/>
                <w:sz w:val="21"/>
                <w:szCs w:val="21"/>
              </w:rPr>
            </w:pPr>
            <w:r>
              <w:rPr>
                <w:rFonts w:hint="eastAsia" w:ascii="Times New Roman" w:hAnsi="Times New Roman" w:eastAsia="宋体" w:cs="Times New Roman"/>
                <w:color w:val="FF0000"/>
                <w:sz w:val="21"/>
                <w:szCs w:val="21"/>
              </w:rPr>
              <w:t>喷漆废气</w:t>
            </w:r>
          </w:p>
        </w:tc>
        <w:tc>
          <w:tcPr>
            <w:tcW w:w="1410" w:type="dxa"/>
            <w:tcBorders>
              <w:tl2br w:val="nil"/>
              <w:tr2bl w:val="nil"/>
            </w:tcBorders>
            <w:tcMar>
              <w:top w:w="0" w:type="dxa"/>
              <w:left w:w="108" w:type="dxa"/>
              <w:bottom w:w="0" w:type="dxa"/>
              <w:right w:w="108" w:type="dxa"/>
            </w:tcMar>
            <w:vAlign w:val="center"/>
          </w:tcPr>
          <w:p>
            <w:pPr>
              <w:widowControl/>
              <w:jc w:val="center"/>
              <w:textAlignment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颗粒物</w:t>
            </w:r>
          </w:p>
        </w:tc>
        <w:tc>
          <w:tcPr>
            <w:tcW w:w="3251" w:type="dxa"/>
            <w:vMerge w:val="restart"/>
            <w:tcBorders>
              <w:tl2br w:val="nil"/>
              <w:tr2bl w:val="nil"/>
            </w:tcBorders>
            <w:tcMar>
              <w:top w:w="0" w:type="dxa"/>
              <w:left w:w="108" w:type="dxa"/>
              <w:bottom w:w="0" w:type="dxa"/>
              <w:right w:w="108" w:type="dxa"/>
            </w:tcMar>
            <w:vAlign w:val="center"/>
          </w:tcPr>
          <w:p>
            <w:pPr>
              <w:pStyle w:val="36"/>
              <w:snapToGrid/>
              <w:jc w:val="both"/>
              <w:rPr>
                <w:rFonts w:ascii="Times New Roman" w:hAnsi="Times New Roman" w:eastAsia="宋体" w:cs="Times New Roman"/>
                <w:color w:val="FF0000"/>
                <w:szCs w:val="21"/>
              </w:rPr>
            </w:pPr>
            <w:r>
              <w:rPr>
                <w:rFonts w:hint="eastAsia" w:ascii="Times New Roman" w:hAnsi="Times New Roman" w:eastAsia="宋体" w:cs="Times New Roman"/>
                <w:bCs/>
                <w:color w:val="FF0000"/>
                <w:szCs w:val="21"/>
              </w:rPr>
              <w:t>通过密闭调漆房和密闭喷漆房进行收集，对每个喷漆操作台设置水帘对废气进行处理，密闭收集后的废气通过干式除雾器和活性炭吸附装置处理，尾气通过一根15米高的排气筒DA002排放。</w:t>
            </w:r>
          </w:p>
        </w:tc>
        <w:tc>
          <w:tcPr>
            <w:tcW w:w="2206"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《工业涂装工序大气污染物排放标准》（DB33/2146-2018）表1</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pStyle w:val="18"/>
              <w:ind w:left="0" w:leftChars="0" w:firstLine="0" w:firstLineChars="0"/>
              <w:jc w:val="center"/>
              <w:rPr>
                <w:rFonts w:ascii="Times New Roman" w:hAnsi="Times New Roman" w:eastAsia="宋体" w:cs="Times New Roman"/>
                <w:color w:val="FF0000"/>
                <w:sz w:val="21"/>
                <w:szCs w:val="21"/>
              </w:rPr>
            </w:pPr>
          </w:p>
        </w:tc>
        <w:tc>
          <w:tcPr>
            <w:tcW w:w="1410" w:type="dxa"/>
            <w:tcBorders>
              <w:tl2br w:val="nil"/>
              <w:tr2bl w:val="nil"/>
            </w:tcBorders>
            <w:tcMar>
              <w:top w:w="0" w:type="dxa"/>
              <w:left w:w="108" w:type="dxa"/>
              <w:bottom w:w="0" w:type="dxa"/>
              <w:right w:w="108" w:type="dxa"/>
            </w:tcMar>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非甲烷总烃</w:t>
            </w:r>
          </w:p>
        </w:tc>
        <w:tc>
          <w:tcPr>
            <w:tcW w:w="3251" w:type="dxa"/>
            <w:vMerge w:val="continue"/>
            <w:tcBorders>
              <w:tl2br w:val="nil"/>
              <w:tr2bl w:val="nil"/>
            </w:tcBorders>
            <w:tcMar>
              <w:top w:w="0" w:type="dxa"/>
              <w:left w:w="108" w:type="dxa"/>
              <w:bottom w:w="0" w:type="dxa"/>
              <w:right w:w="108" w:type="dxa"/>
            </w:tcMar>
            <w:vAlign w:val="center"/>
          </w:tcPr>
          <w:p>
            <w:pPr>
              <w:pStyle w:val="36"/>
              <w:snapToGrid/>
              <w:jc w:val="both"/>
              <w:rPr>
                <w:rFonts w:ascii="Times New Roman" w:hAnsi="Times New Roman" w:eastAsia="宋体" w:cs="Times New Roman"/>
                <w:bCs/>
                <w:color w:val="FF0000"/>
                <w:szCs w:val="21"/>
              </w:rPr>
            </w:pPr>
          </w:p>
        </w:tc>
        <w:tc>
          <w:tcPr>
            <w:tcW w:w="2206"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《工业涂装工序大气污染物排放标准》（DB33/2146-2018）表</w:t>
            </w:r>
            <w:r>
              <w:rPr>
                <w:rFonts w:hint="eastAsia" w:ascii="Times New Roman" w:hAnsi="Times New Roman" w:eastAsia="宋体" w:cs="Times New Roman"/>
                <w:color w:val="FF0000"/>
                <w:kern w:val="0"/>
                <w:szCs w:val="21"/>
              </w:rPr>
              <w:t>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pStyle w:val="18"/>
              <w:ind w:left="0" w:leftChars="0" w:firstLine="0" w:firstLineChars="0"/>
              <w:jc w:val="center"/>
              <w:rPr>
                <w:rFonts w:ascii="Times New Roman" w:hAnsi="Times New Roman" w:eastAsia="宋体" w:cs="Times New Roman"/>
                <w:color w:val="FF0000"/>
                <w:sz w:val="21"/>
                <w:szCs w:val="21"/>
              </w:rPr>
            </w:pPr>
          </w:p>
        </w:tc>
        <w:tc>
          <w:tcPr>
            <w:tcW w:w="1410" w:type="dxa"/>
            <w:tcBorders>
              <w:tl2br w:val="nil"/>
              <w:tr2bl w:val="nil"/>
            </w:tcBorders>
            <w:tcMar>
              <w:top w:w="0" w:type="dxa"/>
              <w:left w:w="108" w:type="dxa"/>
              <w:bottom w:w="0" w:type="dxa"/>
              <w:right w:w="108" w:type="dxa"/>
            </w:tcMar>
            <w:vAlign w:val="center"/>
          </w:tcPr>
          <w:p>
            <w:pPr>
              <w:widowControl/>
              <w:jc w:val="center"/>
              <w:textAlignment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臭气浓度</w:t>
            </w:r>
          </w:p>
        </w:tc>
        <w:tc>
          <w:tcPr>
            <w:tcW w:w="3251" w:type="dxa"/>
            <w:vMerge w:val="continue"/>
            <w:tcBorders>
              <w:tl2br w:val="nil"/>
              <w:tr2bl w:val="nil"/>
            </w:tcBorders>
            <w:tcMar>
              <w:top w:w="0" w:type="dxa"/>
              <w:left w:w="108" w:type="dxa"/>
              <w:bottom w:w="0" w:type="dxa"/>
              <w:right w:w="108" w:type="dxa"/>
            </w:tcMar>
            <w:vAlign w:val="center"/>
          </w:tcPr>
          <w:p>
            <w:pPr>
              <w:pStyle w:val="36"/>
              <w:snapToGrid/>
              <w:jc w:val="both"/>
              <w:rPr>
                <w:rFonts w:ascii="Times New Roman" w:hAnsi="Times New Roman" w:eastAsia="宋体" w:cs="Times New Roman"/>
                <w:bCs/>
                <w:color w:val="FF0000"/>
                <w:szCs w:val="21"/>
              </w:rPr>
            </w:pPr>
          </w:p>
        </w:tc>
        <w:tc>
          <w:tcPr>
            <w:tcW w:w="2206"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《工业涂装工序大气污染物排放标准》（DB33/2146-2018）表1</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restart"/>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有组织排放</w:t>
            </w:r>
          </w:p>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（DA00</w:t>
            </w:r>
            <w:r>
              <w:rPr>
                <w:rFonts w:hint="eastAsia" w:ascii="Times New Roman" w:hAnsi="Times New Roman" w:eastAsia="宋体" w:cs="Times New Roman"/>
                <w:color w:val="FF0000"/>
                <w:szCs w:val="21"/>
              </w:rPr>
              <w:t>3</w:t>
            </w:r>
            <w:r>
              <w:rPr>
                <w:rFonts w:ascii="Times New Roman" w:hAnsi="Times New Roman" w:eastAsia="宋体" w:cs="Times New Roman"/>
                <w:color w:val="FF0000"/>
                <w:szCs w:val="21"/>
              </w:rPr>
              <w:t>）</w:t>
            </w:r>
          </w:p>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烘干废气</w:t>
            </w: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非甲烷总烃</w:t>
            </w:r>
          </w:p>
        </w:tc>
        <w:tc>
          <w:tcPr>
            <w:tcW w:w="3251" w:type="dxa"/>
            <w:vMerge w:val="restart"/>
            <w:tcBorders>
              <w:tl2br w:val="nil"/>
              <w:tr2bl w:val="nil"/>
            </w:tcBorders>
            <w:tcMar>
              <w:top w:w="0" w:type="dxa"/>
              <w:left w:w="108" w:type="dxa"/>
              <w:bottom w:w="0" w:type="dxa"/>
              <w:right w:w="108" w:type="dxa"/>
            </w:tcMar>
            <w:vAlign w:val="center"/>
          </w:tcPr>
          <w:p>
            <w:pPr>
              <w:adjustRightInd w:val="0"/>
              <w:snapToGrid w:val="0"/>
              <w:jc w:val="left"/>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通过设置拱桥形烘道，使烘干废气的热气聚集在烘道顶部，对烘道顶部设计管道进行收集，收集后的废气通过水喷淋+干式除雾器+活性炭吸附装置进行处理，尾气通过一根15米高的排气筒DA003排放。</w:t>
            </w:r>
          </w:p>
        </w:tc>
        <w:tc>
          <w:tcPr>
            <w:tcW w:w="2206"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《工业涂装工序大气污染物排放标准》（DB33/2146-2018）表2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臭气浓度</w:t>
            </w:r>
          </w:p>
        </w:tc>
        <w:tc>
          <w:tcPr>
            <w:tcW w:w="3251" w:type="dxa"/>
            <w:vMerge w:val="continue"/>
            <w:tcBorders>
              <w:tl2br w:val="nil"/>
              <w:tr2bl w:val="nil"/>
            </w:tcBorders>
            <w:tcMar>
              <w:top w:w="0" w:type="dxa"/>
              <w:left w:w="108" w:type="dxa"/>
              <w:bottom w:w="0" w:type="dxa"/>
              <w:right w:w="108" w:type="dxa"/>
            </w:tcMar>
            <w:vAlign w:val="center"/>
          </w:tcPr>
          <w:p>
            <w:pPr>
              <w:adjustRightInd w:val="0"/>
              <w:snapToGrid w:val="0"/>
              <w:jc w:val="left"/>
              <w:rPr>
                <w:rFonts w:ascii="Times New Roman" w:hAnsi="Times New Roman" w:eastAsia="宋体" w:cs="Times New Roman"/>
                <w:color w:val="FF0000"/>
                <w:kern w:val="0"/>
                <w:szCs w:val="21"/>
              </w:rPr>
            </w:pPr>
          </w:p>
        </w:tc>
        <w:tc>
          <w:tcPr>
            <w:tcW w:w="2206"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《工业涂装工序大气污染物排放标准》（DB33/2146-2018）表2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有组织排放</w:t>
            </w:r>
          </w:p>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（DA00</w:t>
            </w:r>
            <w:r>
              <w:rPr>
                <w:rFonts w:hint="eastAsia" w:ascii="Times New Roman" w:hAnsi="Times New Roman" w:eastAsia="宋体" w:cs="Times New Roman"/>
                <w:color w:val="FF0000"/>
                <w:szCs w:val="21"/>
              </w:rPr>
              <w:t>4</w:t>
            </w:r>
            <w:r>
              <w:rPr>
                <w:rFonts w:ascii="Times New Roman" w:hAnsi="Times New Roman" w:eastAsia="宋体" w:cs="Times New Roman"/>
                <w:color w:val="FF0000"/>
                <w:szCs w:val="21"/>
              </w:rPr>
              <w:t>）</w:t>
            </w:r>
          </w:p>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喷砂</w:t>
            </w:r>
            <w:r>
              <w:rPr>
                <w:rFonts w:ascii="Times New Roman" w:hAnsi="Times New Roman" w:eastAsia="宋体" w:cs="Times New Roman"/>
                <w:color w:val="FF0000"/>
                <w:szCs w:val="21"/>
              </w:rPr>
              <w:t>粉尘</w:t>
            </w:r>
          </w:p>
        </w:tc>
        <w:tc>
          <w:tcPr>
            <w:tcW w:w="1410" w:type="dxa"/>
            <w:tcBorders>
              <w:tl2br w:val="nil"/>
              <w:tr2bl w:val="nil"/>
            </w:tcBorders>
            <w:tcMar>
              <w:top w:w="0" w:type="dxa"/>
              <w:left w:w="108" w:type="dxa"/>
              <w:bottom w:w="0" w:type="dxa"/>
              <w:right w:w="108" w:type="dxa"/>
            </w:tcMar>
            <w:vAlign w:val="center"/>
          </w:tcPr>
          <w:p>
            <w:pPr>
              <w:widowControl/>
              <w:jc w:val="center"/>
              <w:textAlignment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颗粒物</w:t>
            </w:r>
          </w:p>
        </w:tc>
        <w:tc>
          <w:tcPr>
            <w:tcW w:w="3251" w:type="dxa"/>
            <w:tcBorders>
              <w:tl2br w:val="nil"/>
              <w:tr2bl w:val="nil"/>
            </w:tcBorders>
            <w:tcMar>
              <w:top w:w="0" w:type="dxa"/>
              <w:left w:w="108" w:type="dxa"/>
              <w:bottom w:w="0" w:type="dxa"/>
              <w:right w:w="108" w:type="dxa"/>
            </w:tcMar>
            <w:vAlign w:val="center"/>
          </w:tcPr>
          <w:p>
            <w:pPr>
              <w:adjustRightInd w:val="0"/>
              <w:snapToGrid w:val="0"/>
              <w:jc w:val="left"/>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喷砂工序在密闭喷砂房进行对喷砂机顶部设计吸风罩进行收集，收集后的粉尘通过布袋除尘设施进行处理，尾气通过一根15米高的排气筒DA004进行排放。</w:t>
            </w:r>
          </w:p>
        </w:tc>
        <w:tc>
          <w:tcPr>
            <w:tcW w:w="2206"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《工业涂装工序大气污染物排放标准》（DB33/2146-2018）表1</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tcBorders>
              <w:tl2br w:val="nil"/>
              <w:tr2bl w:val="nil"/>
            </w:tcBorders>
            <w:tcMar>
              <w:top w:w="0" w:type="dxa"/>
              <w:left w:w="108" w:type="dxa"/>
              <w:bottom w:w="0" w:type="dxa"/>
              <w:right w:w="108" w:type="dxa"/>
            </w:tcMar>
            <w:vAlign w:val="center"/>
          </w:tcPr>
          <w:p>
            <w:pPr>
              <w:jc w:val="center"/>
              <w:rPr>
                <w:rFonts w:hint="eastAsia"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有组织排放</w:t>
            </w:r>
          </w:p>
          <w:p>
            <w:pPr>
              <w:jc w:val="center"/>
              <w:rPr>
                <w:rFonts w:hint="default" w:ascii="Times New Roman" w:hAnsi="Times New Roman" w:eastAsia="宋体" w:cs="Times New Roman"/>
                <w:color w:val="FF0000"/>
                <w:szCs w:val="21"/>
                <w:lang w:val="en-US" w:eastAsia="zh-CN"/>
              </w:rPr>
            </w:pPr>
            <w:r>
              <w:rPr>
                <w:rFonts w:hint="eastAsia" w:ascii="Times New Roman" w:hAnsi="Times New Roman" w:eastAsia="宋体" w:cs="Times New Roman"/>
                <w:color w:val="FF0000"/>
                <w:szCs w:val="21"/>
                <w:lang w:val="en-US" w:eastAsia="zh-CN"/>
              </w:rPr>
              <w:t>食堂油烟废气</w:t>
            </w:r>
          </w:p>
        </w:tc>
        <w:tc>
          <w:tcPr>
            <w:tcW w:w="1410" w:type="dxa"/>
            <w:tcBorders>
              <w:tl2br w:val="nil"/>
              <w:tr2bl w:val="nil"/>
            </w:tcBorders>
            <w:tcMar>
              <w:top w:w="0" w:type="dxa"/>
              <w:left w:w="108" w:type="dxa"/>
              <w:bottom w:w="0" w:type="dxa"/>
              <w:right w:w="108" w:type="dxa"/>
            </w:tcMar>
            <w:vAlign w:val="center"/>
          </w:tcPr>
          <w:p>
            <w:pPr>
              <w:widowControl/>
              <w:jc w:val="center"/>
              <w:textAlignment w:val="center"/>
              <w:rPr>
                <w:rFonts w:hint="eastAsia"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食堂油烟</w:t>
            </w:r>
          </w:p>
        </w:tc>
        <w:tc>
          <w:tcPr>
            <w:tcW w:w="3251" w:type="dxa"/>
            <w:tcBorders>
              <w:tl2br w:val="nil"/>
              <w:tr2bl w:val="nil"/>
            </w:tcBorders>
            <w:tcMar>
              <w:top w:w="0" w:type="dxa"/>
              <w:left w:w="108" w:type="dxa"/>
              <w:bottom w:w="0" w:type="dxa"/>
              <w:right w:w="108" w:type="dxa"/>
            </w:tcMar>
            <w:vAlign w:val="center"/>
          </w:tcPr>
          <w:p>
            <w:pPr>
              <w:adjustRightInd w:val="0"/>
              <w:snapToGrid w:val="0"/>
              <w:jc w:val="left"/>
              <w:rPr>
                <w:rFonts w:hint="default" w:ascii="Times New Roman" w:hAnsi="Times New Roman" w:eastAsia="宋体" w:cs="Times New Roman"/>
                <w:color w:val="FF0000"/>
                <w:kern w:val="0"/>
                <w:szCs w:val="21"/>
                <w:lang w:val="en-US" w:eastAsia="zh-CN"/>
              </w:rPr>
            </w:pPr>
            <w:r>
              <w:rPr>
                <w:rFonts w:hint="default" w:ascii="Times New Roman" w:hAnsi="Times New Roman" w:eastAsia="宋体" w:cs="Times New Roman"/>
                <w:color w:val="FF0000"/>
                <w:kern w:val="0"/>
                <w:szCs w:val="21"/>
                <w:lang w:val="en-US" w:eastAsia="zh-CN"/>
              </w:rPr>
              <w:t>经油烟净化装置净化处理后，于食堂屋顶高空排放。</w:t>
            </w:r>
          </w:p>
        </w:tc>
        <w:tc>
          <w:tcPr>
            <w:tcW w:w="2206"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default" w:ascii="Times New Roman" w:hAnsi="Times New Roman" w:eastAsia="宋体" w:cs="Times New Roman"/>
                <w:color w:val="FF0000"/>
                <w:kern w:val="0"/>
                <w:szCs w:val="21"/>
              </w:rPr>
              <w:t>《饮食业油烟排放标准》</w:t>
            </w:r>
            <w:r>
              <w:rPr>
                <w:rFonts w:hint="eastAsia" w:ascii="Times New Roman" w:hAnsi="Times New Roman" w:eastAsia="宋体" w:cs="Times New Roman"/>
                <w:color w:val="FF0000"/>
                <w:kern w:val="0"/>
                <w:szCs w:val="21"/>
                <w:lang w:eastAsia="zh-CN"/>
              </w:rPr>
              <w:t>（</w:t>
            </w:r>
            <w:r>
              <w:rPr>
                <w:rFonts w:hint="default" w:ascii="Times New Roman" w:hAnsi="Times New Roman" w:eastAsia="宋体" w:cs="Times New Roman"/>
                <w:color w:val="FF0000"/>
                <w:kern w:val="0"/>
                <w:szCs w:val="21"/>
              </w:rPr>
              <w:t>GB18483-2001</w:t>
            </w:r>
            <w:r>
              <w:rPr>
                <w:rFonts w:hint="eastAsia" w:ascii="Times New Roman" w:hAnsi="Times New Roman" w:eastAsia="宋体" w:cs="Times New Roman"/>
                <w:color w:val="FF0000"/>
                <w:kern w:val="0"/>
                <w:szCs w:val="21"/>
                <w:lang w:eastAsia="zh-CN"/>
              </w:rPr>
              <w:t>）</w:t>
            </w:r>
            <w:r>
              <w:rPr>
                <w:rFonts w:hint="default" w:ascii="Times New Roman" w:hAnsi="Times New Roman" w:eastAsia="宋体" w:cs="Times New Roman"/>
                <w:color w:val="FF0000"/>
                <w:kern w:val="0"/>
                <w:szCs w:val="21"/>
              </w:rPr>
              <w:t>中的</w:t>
            </w:r>
            <w:r>
              <w:rPr>
                <w:rFonts w:hint="eastAsia" w:ascii="Times New Roman" w:hAnsi="Times New Roman" w:eastAsia="宋体" w:cs="Times New Roman"/>
                <w:color w:val="FF0000"/>
                <w:kern w:val="0"/>
                <w:szCs w:val="21"/>
                <w:lang w:val="en-US" w:eastAsia="zh-CN"/>
              </w:rPr>
              <w:t>中</w:t>
            </w:r>
            <w:r>
              <w:rPr>
                <w:rFonts w:hint="default" w:ascii="Times New Roman" w:hAnsi="Times New Roman" w:eastAsia="宋体" w:cs="Times New Roman"/>
                <w:color w:val="FF0000"/>
                <w:kern w:val="0"/>
                <w:szCs w:val="21"/>
              </w:rPr>
              <w:t>型规模标准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restart"/>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地表水环境</w:t>
            </w:r>
          </w:p>
        </w:tc>
        <w:tc>
          <w:tcPr>
            <w:tcW w:w="457" w:type="dxa"/>
            <w:vMerge w:val="restart"/>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建设期</w:t>
            </w:r>
          </w:p>
        </w:tc>
        <w:tc>
          <w:tcPr>
            <w:tcW w:w="1290" w:type="dxa"/>
            <w:tcBorders>
              <w:tl2br w:val="nil"/>
              <w:tr2bl w:val="nil"/>
            </w:tcBorders>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生活污水</w:t>
            </w:r>
          </w:p>
        </w:tc>
        <w:tc>
          <w:tcPr>
            <w:tcW w:w="1410" w:type="dxa"/>
            <w:tcBorders>
              <w:tl2br w:val="nil"/>
              <w:tr2bl w:val="nil"/>
            </w:tcBorders>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COD</w:t>
            </w:r>
            <w:r>
              <w:rPr>
                <w:rFonts w:ascii="Times New Roman" w:hAnsi="Times New Roman" w:eastAsia="宋体" w:cs="Times New Roman"/>
                <w:color w:val="FF0000"/>
                <w:szCs w:val="21"/>
                <w:vertAlign w:val="subscript"/>
              </w:rPr>
              <w:t>Cr</w:t>
            </w:r>
            <w:r>
              <w:rPr>
                <w:rFonts w:ascii="Times New Roman" w:hAnsi="Times New Roman" w:eastAsia="宋体" w:cs="Times New Roman"/>
                <w:color w:val="FF0000"/>
                <w:szCs w:val="21"/>
              </w:rPr>
              <w:t>、NH</w:t>
            </w:r>
            <w:r>
              <w:rPr>
                <w:rFonts w:ascii="Times New Roman" w:hAnsi="Times New Roman" w:eastAsia="宋体" w:cs="Times New Roman"/>
                <w:color w:val="FF0000"/>
                <w:szCs w:val="21"/>
                <w:vertAlign w:val="subscript"/>
              </w:rPr>
              <w:t>3</w:t>
            </w:r>
            <w:r>
              <w:rPr>
                <w:rFonts w:ascii="Times New Roman" w:hAnsi="Times New Roman" w:eastAsia="宋体" w:cs="Times New Roman"/>
                <w:color w:val="FF0000"/>
                <w:szCs w:val="21"/>
              </w:rPr>
              <w:t>-N</w:t>
            </w:r>
          </w:p>
        </w:tc>
        <w:tc>
          <w:tcPr>
            <w:tcW w:w="3251" w:type="dxa"/>
            <w:tcBorders>
              <w:tl2br w:val="nil"/>
              <w:tr2bl w:val="nil"/>
            </w:tcBorders>
            <w:vAlign w:val="center"/>
          </w:tcPr>
          <w:p>
            <w:pPr>
              <w:adjustRightInd w:val="0"/>
              <w:snapToGrid w:val="0"/>
              <w:jc w:val="left"/>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经简易化粪池处理后，委托清运至德清县威德水质净化有限公司集中处理。</w:t>
            </w:r>
          </w:p>
        </w:tc>
        <w:tc>
          <w:tcPr>
            <w:tcW w:w="2206" w:type="dxa"/>
            <w:tcBorders>
              <w:tl2br w:val="nil"/>
              <w:tr2bl w:val="nil"/>
            </w:tcBorders>
            <w:vAlign w:val="center"/>
          </w:tcPr>
          <w:p>
            <w:pPr>
              <w:widowControl/>
              <w:jc w:val="left"/>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《污水综合排放标准》（GB8978-1996）三级标准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tcBorders>
              <w:tl2br w:val="nil"/>
              <w:tr2bl w:val="nil"/>
            </w:tcBorders>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施工废水</w:t>
            </w:r>
          </w:p>
        </w:tc>
        <w:tc>
          <w:tcPr>
            <w:tcW w:w="1410" w:type="dxa"/>
            <w:tcBorders>
              <w:tl2br w:val="nil"/>
              <w:tr2bl w:val="nil"/>
            </w:tcBorders>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SS</w:t>
            </w:r>
          </w:p>
        </w:tc>
        <w:tc>
          <w:tcPr>
            <w:tcW w:w="3251" w:type="dxa"/>
            <w:tcBorders>
              <w:tl2br w:val="nil"/>
              <w:tr2bl w:val="nil"/>
            </w:tcBorders>
            <w:vAlign w:val="center"/>
          </w:tcPr>
          <w:p>
            <w:pPr>
              <w:adjustRightInd w:val="0"/>
              <w:snapToGrid w:val="0"/>
              <w:jc w:val="left"/>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经沉淀、静置等初步处理后回用于工程建设，对当地水环境质量基本无影响。</w:t>
            </w:r>
          </w:p>
        </w:tc>
        <w:tc>
          <w:tcPr>
            <w:tcW w:w="2206" w:type="dxa"/>
            <w:tcBorders>
              <w:tl2br w:val="nil"/>
              <w:tr2bl w:val="nil"/>
            </w:tcBorders>
            <w:vAlign w:val="center"/>
          </w:tcPr>
          <w:p>
            <w:pPr>
              <w:widowControl/>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vMerge w:val="restart"/>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营运期</w:t>
            </w:r>
          </w:p>
        </w:tc>
        <w:tc>
          <w:tcPr>
            <w:tcW w:w="1290" w:type="dxa"/>
            <w:tcBorders>
              <w:tl2br w:val="nil"/>
              <w:tr2bl w:val="nil"/>
            </w:tcBorders>
            <w:vAlign w:val="center"/>
          </w:tcPr>
          <w:p>
            <w:pPr>
              <w:pStyle w:val="36"/>
              <w:snapToGrid/>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DW001</w:t>
            </w:r>
          </w:p>
          <w:p>
            <w:pPr>
              <w:pStyle w:val="36"/>
              <w:snapToGrid/>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w:t>
            </w:r>
            <w:r>
              <w:rPr>
                <w:rFonts w:ascii="Times New Roman" w:hAnsi="Times New Roman" w:eastAsia="宋体" w:cs="Times New Roman"/>
                <w:color w:val="FF0000"/>
                <w:szCs w:val="21"/>
              </w:rPr>
              <w:t>生活污水、生产废水</w:t>
            </w:r>
            <w:r>
              <w:rPr>
                <w:rFonts w:hint="eastAsia" w:ascii="Times New Roman" w:hAnsi="Times New Roman" w:eastAsia="宋体" w:cs="Times New Roman"/>
                <w:color w:val="FF0000"/>
                <w:szCs w:val="21"/>
              </w:rPr>
              <w:t>）</w:t>
            </w:r>
          </w:p>
        </w:tc>
        <w:tc>
          <w:tcPr>
            <w:tcW w:w="1410" w:type="dxa"/>
            <w:tcBorders>
              <w:tl2br w:val="nil"/>
              <w:tr2bl w:val="nil"/>
            </w:tcBorders>
            <w:vAlign w:val="center"/>
          </w:tcPr>
          <w:p>
            <w:pPr>
              <w:jc w:val="center"/>
              <w:rPr>
                <w:rFonts w:ascii="Times New Roman" w:hAnsi="Times New Roman" w:eastAsia="宋体" w:cs="Times New Roman"/>
                <w:color w:val="FF0000"/>
                <w:spacing w:val="-2"/>
                <w:szCs w:val="21"/>
              </w:rPr>
            </w:pPr>
            <w:r>
              <w:rPr>
                <w:rFonts w:ascii="Times New Roman" w:hAnsi="Times New Roman" w:eastAsia="宋体" w:cs="Times New Roman"/>
                <w:color w:val="FF0000"/>
                <w:szCs w:val="21"/>
              </w:rPr>
              <w:t>COD</w:t>
            </w:r>
            <w:r>
              <w:rPr>
                <w:rFonts w:ascii="Times New Roman" w:hAnsi="Times New Roman" w:eastAsia="宋体" w:cs="Times New Roman"/>
                <w:color w:val="FF0000"/>
                <w:szCs w:val="21"/>
                <w:vertAlign w:val="subscript"/>
              </w:rPr>
              <w:t>Cr</w:t>
            </w:r>
            <w:r>
              <w:rPr>
                <w:rFonts w:ascii="Times New Roman" w:hAnsi="Times New Roman" w:eastAsia="宋体" w:cs="Times New Roman"/>
                <w:color w:val="FF0000"/>
                <w:szCs w:val="21"/>
              </w:rPr>
              <w:t>、NH</w:t>
            </w:r>
            <w:r>
              <w:rPr>
                <w:rFonts w:ascii="Times New Roman" w:hAnsi="Times New Roman" w:eastAsia="宋体" w:cs="Times New Roman"/>
                <w:color w:val="FF0000"/>
                <w:szCs w:val="21"/>
                <w:vertAlign w:val="subscript"/>
              </w:rPr>
              <w:t>3</w:t>
            </w:r>
            <w:r>
              <w:rPr>
                <w:rFonts w:ascii="Times New Roman" w:hAnsi="Times New Roman" w:eastAsia="宋体" w:cs="Times New Roman"/>
                <w:color w:val="FF0000"/>
                <w:szCs w:val="21"/>
              </w:rPr>
              <w:t>-N</w:t>
            </w:r>
            <w:r>
              <w:rPr>
                <w:rFonts w:hint="eastAsia" w:ascii="Times New Roman" w:hAnsi="Times New Roman" w:eastAsia="宋体" w:cs="Times New Roman"/>
                <w:color w:val="FF0000"/>
                <w:szCs w:val="21"/>
              </w:rPr>
              <w:t>、SS、石油类、氟化物、阴离子表面活性剂（LAS）</w:t>
            </w:r>
          </w:p>
        </w:tc>
        <w:tc>
          <w:tcPr>
            <w:tcW w:w="3251" w:type="dxa"/>
            <w:tcBorders>
              <w:tl2br w:val="nil"/>
              <w:tr2bl w:val="nil"/>
            </w:tcBorders>
            <w:vAlign w:val="center"/>
          </w:tcPr>
          <w:p>
            <w:pPr>
              <w:rPr>
                <w:rFonts w:ascii="Times New Roman" w:hAnsi="Times New Roman" w:eastAsia="宋体" w:cs="Times New Roman"/>
                <w:color w:val="FF0000"/>
                <w:szCs w:val="21"/>
              </w:rPr>
            </w:pPr>
            <w:r>
              <w:rPr>
                <w:rFonts w:ascii="Times New Roman" w:hAnsi="Times New Roman" w:eastAsia="宋体" w:cs="Times New Roman"/>
                <w:color w:val="FF0000"/>
                <w:szCs w:val="21"/>
              </w:rPr>
              <w:t>生活污水经化粪池预处理后，纳管至德清县威德水质净化有限公司集中处理。</w:t>
            </w:r>
          </w:p>
          <w:p>
            <w:pPr>
              <w:rPr>
                <w:rFonts w:ascii="Times New Roman" w:hAnsi="Times New Roman" w:eastAsia="宋体" w:cs="Times New Roman"/>
                <w:color w:val="FF0000"/>
                <w:szCs w:val="21"/>
              </w:rPr>
            </w:pPr>
            <w:r>
              <w:rPr>
                <w:rFonts w:ascii="Times New Roman" w:hAnsi="Times New Roman" w:eastAsia="宋体" w:cs="Times New Roman"/>
                <w:color w:val="FF0000"/>
                <w:szCs w:val="21"/>
              </w:rPr>
              <w:t>生产废水经自建污水站预处理后，50%回用于生产，50%纳管至德清县威德水质净化有限公司集中处理。</w:t>
            </w:r>
          </w:p>
        </w:tc>
        <w:tc>
          <w:tcPr>
            <w:tcW w:w="2206" w:type="dxa"/>
            <w:tcBorders>
              <w:tl2br w:val="nil"/>
              <w:tr2bl w:val="nil"/>
            </w:tcBorders>
            <w:vAlign w:val="center"/>
          </w:tcPr>
          <w:p>
            <w:pPr>
              <w:widowControl/>
              <w:jc w:val="left"/>
              <w:rPr>
                <w:rFonts w:ascii="Times New Roman" w:hAnsi="Times New Roman" w:eastAsia="宋体" w:cs="Times New Roman"/>
                <w:color w:val="FF0000"/>
                <w:kern w:val="0"/>
                <w:szCs w:val="21"/>
              </w:rPr>
            </w:pPr>
            <w:r>
              <w:rPr>
                <w:rFonts w:ascii="Times New Roman" w:hAnsi="Times New Roman" w:eastAsia="宋体" w:cs="Times New Roman"/>
                <w:color w:val="FF0000"/>
                <w:szCs w:val="21"/>
              </w:rPr>
              <w:t>《污水综合排放标准》（GB8978-1996）三级标准</w:t>
            </w:r>
            <w:r>
              <w:rPr>
                <w:rFonts w:hint="eastAsia" w:ascii="Times New Roman" w:hAnsi="Times New Roman" w:eastAsia="宋体" w:cs="Times New Roman"/>
                <w:color w:val="FF0000"/>
                <w:szCs w:val="21"/>
              </w:rPr>
              <w:t>；《工业企业废水氮、磷污染物间接排放限值》（DB33/887-2013）</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tcBorders>
              <w:tl2br w:val="nil"/>
              <w:tr2bl w:val="nil"/>
            </w:tcBorders>
            <w:vAlign w:val="center"/>
          </w:tcPr>
          <w:p>
            <w:pPr>
              <w:pStyle w:val="36"/>
              <w:snapToGrid/>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/（回用水）</w:t>
            </w:r>
          </w:p>
        </w:tc>
        <w:tc>
          <w:tcPr>
            <w:tcW w:w="1410" w:type="dxa"/>
            <w:tcBorders>
              <w:tl2br w:val="nil"/>
              <w:tr2bl w:val="nil"/>
            </w:tcBorders>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COD</w:t>
            </w:r>
            <w:r>
              <w:rPr>
                <w:rFonts w:ascii="Times New Roman" w:hAnsi="Times New Roman" w:eastAsia="宋体" w:cs="Times New Roman"/>
                <w:color w:val="FF0000"/>
                <w:szCs w:val="21"/>
                <w:vertAlign w:val="subscript"/>
              </w:rPr>
              <w:t>Cr</w:t>
            </w:r>
            <w:r>
              <w:rPr>
                <w:rFonts w:ascii="Times New Roman" w:hAnsi="Times New Roman" w:eastAsia="宋体" w:cs="Times New Roman"/>
                <w:color w:val="FF0000"/>
                <w:szCs w:val="21"/>
              </w:rPr>
              <w:t>、NH</w:t>
            </w:r>
            <w:r>
              <w:rPr>
                <w:rFonts w:ascii="Times New Roman" w:hAnsi="Times New Roman" w:eastAsia="宋体" w:cs="Times New Roman"/>
                <w:color w:val="FF0000"/>
                <w:szCs w:val="21"/>
                <w:vertAlign w:val="subscript"/>
              </w:rPr>
              <w:t>3</w:t>
            </w:r>
            <w:r>
              <w:rPr>
                <w:rFonts w:ascii="Times New Roman" w:hAnsi="Times New Roman" w:eastAsia="宋体" w:cs="Times New Roman"/>
                <w:color w:val="FF0000"/>
                <w:szCs w:val="21"/>
              </w:rPr>
              <w:t>-N</w:t>
            </w:r>
            <w:r>
              <w:rPr>
                <w:rFonts w:hint="eastAsia" w:ascii="Times New Roman" w:hAnsi="Times New Roman" w:eastAsia="宋体" w:cs="Times New Roman"/>
                <w:color w:val="FF0000"/>
                <w:szCs w:val="21"/>
              </w:rPr>
              <w:t>、SS、石油类、氟化物、阴离子表面活性剂（LAS）</w:t>
            </w:r>
          </w:p>
        </w:tc>
        <w:tc>
          <w:tcPr>
            <w:tcW w:w="3251" w:type="dxa"/>
            <w:tcBorders>
              <w:tl2br w:val="nil"/>
              <w:tr2bl w:val="nil"/>
            </w:tcBorders>
            <w:vAlign w:val="center"/>
          </w:tcPr>
          <w:p>
            <w:pPr>
              <w:rPr>
                <w:rFonts w:ascii="Times New Roman" w:hAnsi="Times New Roman" w:eastAsia="宋体" w:cs="Times New Roman"/>
                <w:color w:val="FF0000"/>
                <w:szCs w:val="21"/>
              </w:rPr>
            </w:pPr>
            <w:r>
              <w:rPr>
                <w:rFonts w:ascii="Times New Roman" w:hAnsi="Times New Roman" w:eastAsia="宋体" w:cs="Times New Roman"/>
                <w:color w:val="FF0000"/>
                <w:szCs w:val="21"/>
              </w:rPr>
              <w:t>生产废水经自建污水站预处理后，</w:t>
            </w:r>
            <w:r>
              <w:rPr>
                <w:rFonts w:hint="eastAsia" w:ascii="Times New Roman" w:hAnsi="Times New Roman" w:eastAsia="宋体" w:cs="Times New Roman"/>
                <w:color w:val="FF0000"/>
                <w:szCs w:val="21"/>
              </w:rPr>
              <w:t>50%纳管，50%进行进一步处理后回用于生产。</w:t>
            </w:r>
          </w:p>
        </w:tc>
        <w:tc>
          <w:tcPr>
            <w:tcW w:w="2206" w:type="dxa"/>
            <w:tcBorders>
              <w:tl2br w:val="nil"/>
              <w:tr2bl w:val="nil"/>
            </w:tcBorders>
            <w:vAlign w:val="center"/>
          </w:tcPr>
          <w:p>
            <w:pPr>
              <w:widowControl/>
              <w:jc w:val="left"/>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《城市污水再生利用  工业用水水质》（GB/T19923-2005）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restart"/>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声环境</w:t>
            </w:r>
          </w:p>
        </w:tc>
        <w:tc>
          <w:tcPr>
            <w:tcW w:w="457"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建设期</w:t>
            </w:r>
          </w:p>
        </w:tc>
        <w:tc>
          <w:tcPr>
            <w:tcW w:w="1290" w:type="dxa"/>
            <w:tcBorders>
              <w:tl2br w:val="nil"/>
              <w:tr2bl w:val="nil"/>
            </w:tcBorders>
            <w:vAlign w:val="center"/>
          </w:tcPr>
          <w:p>
            <w:pPr>
              <w:ind w:left="-2" w:leftChars="-1" w:firstLine="2" w:firstLineChars="1"/>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机械噪声</w:t>
            </w:r>
          </w:p>
        </w:tc>
        <w:tc>
          <w:tcPr>
            <w:tcW w:w="1410" w:type="dxa"/>
            <w:tcBorders>
              <w:tl2br w:val="nil"/>
              <w:tr2bl w:val="nil"/>
            </w:tcBorders>
            <w:vAlign w:val="center"/>
          </w:tcPr>
          <w:p>
            <w:pPr>
              <w:ind w:left="-2" w:leftChars="-1" w:firstLine="2" w:firstLineChars="1"/>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噪声</w:t>
            </w:r>
          </w:p>
        </w:tc>
        <w:tc>
          <w:tcPr>
            <w:tcW w:w="3251" w:type="dxa"/>
            <w:tcBorders>
              <w:tl2br w:val="nil"/>
              <w:tr2bl w:val="nil"/>
            </w:tcBorders>
            <w:vAlign w:val="center"/>
          </w:tcPr>
          <w:p>
            <w:pPr>
              <w:rPr>
                <w:rFonts w:ascii="Times New Roman" w:hAnsi="Times New Roman" w:eastAsia="宋体" w:cs="Times New Roman"/>
                <w:color w:val="FF0000"/>
                <w:szCs w:val="21"/>
              </w:rPr>
            </w:pPr>
            <w:r>
              <w:rPr>
                <w:rFonts w:ascii="Times New Roman" w:hAnsi="Times New Roman" w:eastAsia="宋体" w:cs="Times New Roman"/>
                <w:color w:val="FF0000"/>
                <w:szCs w:val="21"/>
              </w:rPr>
              <w:t>施工单位严格按规范操作，并作好各种机械设备的降噪措施。严格执行环保法规在夜间禁止施工，如和施工计划冲突，要求施工单位必须预先申请获批准后方可按申请要求施工，不得擅自更改。</w:t>
            </w:r>
          </w:p>
        </w:tc>
        <w:tc>
          <w:tcPr>
            <w:tcW w:w="2206" w:type="dxa"/>
            <w:tcBorders>
              <w:tl2br w:val="nil"/>
              <w:tr2bl w:val="nil"/>
            </w:tcBorders>
            <w:vAlign w:val="center"/>
          </w:tcPr>
          <w:p>
            <w:pPr>
              <w:rPr>
                <w:rFonts w:ascii="Times New Roman" w:hAnsi="Times New Roman" w:eastAsia="宋体" w:cs="Times New Roman"/>
                <w:color w:val="FF0000"/>
                <w:szCs w:val="21"/>
              </w:rPr>
            </w:pPr>
            <w:r>
              <w:rPr>
                <w:rFonts w:ascii="Times New Roman" w:hAnsi="Times New Roman" w:eastAsia="宋体" w:cs="Times New Roman"/>
                <w:color w:val="FF0000"/>
                <w:szCs w:val="21"/>
              </w:rPr>
              <w:t>《建筑施工场界环境噪声排放标准》</w:t>
            </w:r>
            <w:r>
              <w:rPr>
                <w:rFonts w:hint="eastAsia" w:ascii="Times New Roman" w:hAnsi="Times New Roman" w:eastAsia="宋体" w:cs="Times New Roman"/>
                <w:color w:val="FF0000"/>
                <w:szCs w:val="21"/>
              </w:rPr>
              <w:t>（</w:t>
            </w:r>
            <w:r>
              <w:rPr>
                <w:rFonts w:ascii="Times New Roman" w:hAnsi="Times New Roman" w:eastAsia="宋体" w:cs="Times New Roman"/>
                <w:color w:val="FF0000"/>
                <w:szCs w:val="21"/>
              </w:rPr>
              <w:t>GB12523-2011</w:t>
            </w:r>
            <w:r>
              <w:rPr>
                <w:rFonts w:hint="eastAsia" w:ascii="Times New Roman" w:hAnsi="Times New Roman" w:eastAsia="宋体" w:cs="Times New Roman"/>
                <w:color w:val="FF0000"/>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457"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457"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营运期</w:t>
            </w:r>
          </w:p>
        </w:tc>
        <w:tc>
          <w:tcPr>
            <w:tcW w:w="1290" w:type="dxa"/>
            <w:tcBorders>
              <w:tl2br w:val="nil"/>
              <w:tr2bl w:val="nil"/>
            </w:tcBorders>
            <w:vAlign w:val="center"/>
          </w:tcPr>
          <w:p>
            <w:pPr>
              <w:ind w:left="-2" w:leftChars="-1" w:firstLine="2" w:firstLineChars="1"/>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机械噪声</w:t>
            </w:r>
          </w:p>
        </w:tc>
        <w:tc>
          <w:tcPr>
            <w:tcW w:w="1410" w:type="dxa"/>
            <w:tcBorders>
              <w:tl2br w:val="nil"/>
              <w:tr2bl w:val="nil"/>
            </w:tcBorders>
            <w:vAlign w:val="center"/>
          </w:tcPr>
          <w:p>
            <w:pPr>
              <w:ind w:left="-2" w:leftChars="-1" w:firstLine="2" w:firstLineChars="1"/>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噪声</w:t>
            </w:r>
          </w:p>
        </w:tc>
        <w:tc>
          <w:tcPr>
            <w:tcW w:w="3251" w:type="dxa"/>
            <w:tcBorders>
              <w:tl2br w:val="nil"/>
              <w:tr2bl w:val="nil"/>
            </w:tcBorders>
            <w:vAlign w:val="center"/>
          </w:tcPr>
          <w:p>
            <w:pPr>
              <w:rPr>
                <w:rFonts w:ascii="Times New Roman" w:hAnsi="Times New Roman" w:eastAsia="宋体" w:cs="Times New Roman"/>
                <w:color w:val="FF0000"/>
                <w:szCs w:val="21"/>
              </w:rPr>
            </w:pPr>
            <w:r>
              <w:rPr>
                <w:rFonts w:ascii="Times New Roman" w:hAnsi="Times New Roman" w:eastAsia="宋体" w:cs="Times New Roman"/>
                <w:color w:val="FF0000"/>
                <w:szCs w:val="21"/>
              </w:rPr>
              <w:t>选用噪声低、振动小的设备；对高噪声设备加设减震垫；合理布置设备位置；车间安装隔声门窗。</w:t>
            </w:r>
          </w:p>
        </w:tc>
        <w:tc>
          <w:tcPr>
            <w:tcW w:w="2206" w:type="dxa"/>
            <w:tcBorders>
              <w:tl2br w:val="nil"/>
              <w:tr2bl w:val="nil"/>
            </w:tcBorders>
            <w:vAlign w:val="center"/>
          </w:tcPr>
          <w:p>
            <w:pPr>
              <w:widowControl/>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《工业企业厂界环境噪声排放标准》（GB12348-2008）3类标准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914" w:type="dxa"/>
            <w:gridSpan w:val="2"/>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电磁辐射</w:t>
            </w:r>
          </w:p>
        </w:tc>
        <w:tc>
          <w:tcPr>
            <w:tcW w:w="1290" w:type="dxa"/>
            <w:tcBorders>
              <w:tl2br w:val="nil"/>
              <w:tr2bl w:val="nil"/>
            </w:tcBorders>
            <w:vAlign w:val="center"/>
          </w:tcPr>
          <w:p>
            <w:pPr>
              <w:widowControl/>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410" w:type="dxa"/>
            <w:tcBorders>
              <w:tl2br w:val="nil"/>
              <w:tr2bl w:val="nil"/>
            </w:tcBorders>
            <w:vAlign w:val="center"/>
          </w:tcPr>
          <w:p>
            <w:pPr>
              <w:widowControl/>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3251" w:type="dxa"/>
            <w:tcBorders>
              <w:tl2br w:val="nil"/>
              <w:tr2bl w:val="nil"/>
            </w:tcBorders>
            <w:vAlign w:val="center"/>
          </w:tcPr>
          <w:p>
            <w:pPr>
              <w:widowControl/>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206" w:type="dxa"/>
            <w:tcBorders>
              <w:tl2br w:val="nil"/>
              <w:tr2bl w:val="nil"/>
            </w:tcBorders>
            <w:vAlign w:val="center"/>
          </w:tcPr>
          <w:p>
            <w:pPr>
              <w:widowControl/>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914" w:type="dxa"/>
            <w:gridSpan w:val="2"/>
            <w:vMerge w:val="restart"/>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固体废物</w:t>
            </w:r>
          </w:p>
        </w:tc>
        <w:tc>
          <w:tcPr>
            <w:tcW w:w="1290" w:type="dxa"/>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生活固废</w:t>
            </w: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color w:val="FF0000"/>
              </w:rPr>
            </w:pPr>
            <w:r>
              <w:rPr>
                <w:rFonts w:ascii="Times New Roman" w:hAnsi="Times New Roman"/>
                <w:color w:val="FF0000"/>
                <w:szCs w:val="21"/>
              </w:rPr>
              <w:t>生活</w:t>
            </w:r>
            <w:r>
              <w:rPr>
                <w:rFonts w:hint="eastAsia" w:ascii="Times New Roman" w:hAnsi="Times New Roman"/>
                <w:color w:val="FF0000"/>
                <w:szCs w:val="21"/>
              </w:rPr>
              <w:t>垃圾</w:t>
            </w:r>
          </w:p>
        </w:tc>
        <w:tc>
          <w:tcPr>
            <w:tcW w:w="3251" w:type="dxa"/>
            <w:tcBorders>
              <w:tl2br w:val="nil"/>
              <w:tr2bl w:val="nil"/>
            </w:tcBorders>
            <w:tcMar>
              <w:top w:w="0" w:type="dxa"/>
              <w:left w:w="108" w:type="dxa"/>
              <w:bottom w:w="0" w:type="dxa"/>
              <w:right w:w="108" w:type="dxa"/>
            </w:tcMar>
            <w:vAlign w:val="center"/>
          </w:tcPr>
          <w:p>
            <w:pPr>
              <w:pStyle w:val="41"/>
              <w:spacing w:line="240" w:lineRule="auto"/>
              <w:rPr>
                <w:rFonts w:ascii="Times New Roman" w:hAnsi="Times New Roman" w:cs="Times New Roman"/>
                <w:color w:val="FF0000"/>
                <w:szCs w:val="21"/>
              </w:rPr>
            </w:pPr>
            <w:r>
              <w:rPr>
                <w:rFonts w:ascii="Times New Roman" w:hAnsi="Times New Roman" w:cs="Times New Roman"/>
                <w:color w:val="FF0000"/>
                <w:szCs w:val="21"/>
              </w:rPr>
              <w:t>委托当地环卫</w:t>
            </w:r>
          </w:p>
          <w:p>
            <w:pPr>
              <w:pStyle w:val="41"/>
              <w:spacing w:line="240" w:lineRule="auto"/>
              <w:rPr>
                <w:rFonts w:ascii="Times New Roman" w:hAnsi="Times New Roman" w:cs="Times New Roman"/>
                <w:color w:val="FF0000"/>
                <w:szCs w:val="21"/>
              </w:rPr>
            </w:pPr>
            <w:r>
              <w:rPr>
                <w:rFonts w:ascii="Times New Roman" w:hAnsi="Times New Roman" w:cs="Times New Roman"/>
                <w:color w:val="FF0000"/>
                <w:szCs w:val="21"/>
              </w:rPr>
              <w:t>部门清运处理</w:t>
            </w:r>
          </w:p>
        </w:tc>
        <w:tc>
          <w:tcPr>
            <w:tcW w:w="2206" w:type="dxa"/>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914" w:type="dxa"/>
            <w:gridSpan w:val="2"/>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szCs w:val="21"/>
              </w:rPr>
            </w:pPr>
          </w:p>
        </w:tc>
        <w:tc>
          <w:tcPr>
            <w:tcW w:w="1290" w:type="dxa"/>
            <w:vMerge w:val="restart"/>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ascii="Times New Roman" w:hAnsi="Times New Roman" w:eastAsia="宋体" w:cs="Times New Roman"/>
                <w:color w:val="FF0000"/>
                <w:szCs w:val="21"/>
              </w:rPr>
              <w:t>生产固废</w:t>
            </w: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金属废料</w:t>
            </w:r>
          </w:p>
        </w:tc>
        <w:tc>
          <w:tcPr>
            <w:tcW w:w="3251" w:type="dxa"/>
            <w:tcBorders>
              <w:tl2br w:val="nil"/>
              <w:tr2bl w:val="nil"/>
            </w:tcBorders>
            <w:tcMar>
              <w:top w:w="0" w:type="dxa"/>
              <w:left w:w="108" w:type="dxa"/>
              <w:bottom w:w="0" w:type="dxa"/>
              <w:right w:w="108" w:type="dxa"/>
            </w:tcMar>
            <w:vAlign w:val="center"/>
          </w:tcPr>
          <w:p>
            <w:pPr>
              <w:pStyle w:val="41"/>
              <w:spacing w:line="240" w:lineRule="auto"/>
              <w:rPr>
                <w:rFonts w:ascii="Times New Roman" w:hAnsi="Times New Roman" w:cs="Times New Roman"/>
                <w:color w:val="FF0000"/>
                <w:szCs w:val="21"/>
              </w:rPr>
            </w:pPr>
            <w:r>
              <w:rPr>
                <w:rFonts w:hint="eastAsia" w:ascii="Times New Roman" w:hAnsi="Times New Roman" w:cs="Times New Roman"/>
                <w:color w:val="FF0000"/>
                <w:szCs w:val="21"/>
              </w:rPr>
              <w:t>出售给金属回收单位</w:t>
            </w:r>
          </w:p>
        </w:tc>
        <w:tc>
          <w:tcPr>
            <w:tcW w:w="2206" w:type="dxa"/>
            <w:vMerge w:val="restart"/>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《一般工业固体废物贮存和填埋污染控制标准》（GB18599-2020）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914" w:type="dxa"/>
            <w:gridSpan w:val="2"/>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废焊渣</w:t>
            </w:r>
          </w:p>
        </w:tc>
        <w:tc>
          <w:tcPr>
            <w:tcW w:w="3251" w:type="dxa"/>
            <w:tcBorders>
              <w:tl2br w:val="nil"/>
              <w:tr2bl w:val="nil"/>
            </w:tcBorders>
            <w:tcMar>
              <w:top w:w="0" w:type="dxa"/>
              <w:left w:w="108" w:type="dxa"/>
              <w:bottom w:w="0" w:type="dxa"/>
              <w:right w:w="108" w:type="dxa"/>
            </w:tcMar>
            <w:vAlign w:val="center"/>
          </w:tcPr>
          <w:p>
            <w:pPr>
              <w:pStyle w:val="41"/>
              <w:spacing w:line="240" w:lineRule="auto"/>
              <w:rPr>
                <w:rFonts w:ascii="Times New Roman" w:hAnsi="Times New Roman" w:cs="Times New Roman"/>
                <w:color w:val="FF0000"/>
                <w:szCs w:val="21"/>
              </w:rPr>
            </w:pPr>
            <w:r>
              <w:rPr>
                <w:rFonts w:ascii="Times New Roman" w:hAnsi="Times New Roman" w:cs="Times New Roman"/>
                <w:color w:val="FF0000"/>
                <w:szCs w:val="21"/>
              </w:rPr>
              <w:t>出售给废旧物资回收公司</w:t>
            </w:r>
          </w:p>
        </w:tc>
        <w:tc>
          <w:tcPr>
            <w:tcW w:w="2206"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914" w:type="dxa"/>
            <w:gridSpan w:val="2"/>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废钢丸</w:t>
            </w:r>
          </w:p>
        </w:tc>
        <w:tc>
          <w:tcPr>
            <w:tcW w:w="3251" w:type="dxa"/>
            <w:tcBorders>
              <w:tl2br w:val="nil"/>
              <w:tr2bl w:val="nil"/>
            </w:tcBorders>
            <w:tcMar>
              <w:top w:w="0" w:type="dxa"/>
              <w:left w:w="108" w:type="dxa"/>
              <w:bottom w:w="0" w:type="dxa"/>
              <w:right w:w="108" w:type="dxa"/>
            </w:tcMar>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出售给废旧物资回收公司</w:t>
            </w:r>
          </w:p>
        </w:tc>
        <w:tc>
          <w:tcPr>
            <w:tcW w:w="2206"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914" w:type="dxa"/>
            <w:gridSpan w:val="2"/>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废脱脂棉</w:t>
            </w:r>
          </w:p>
        </w:tc>
        <w:tc>
          <w:tcPr>
            <w:tcW w:w="3251" w:type="dxa"/>
            <w:tcBorders>
              <w:tl2br w:val="nil"/>
              <w:tr2bl w:val="nil"/>
            </w:tcBorders>
            <w:tcMar>
              <w:top w:w="0" w:type="dxa"/>
              <w:left w:w="108" w:type="dxa"/>
              <w:bottom w:w="0" w:type="dxa"/>
              <w:right w:w="108" w:type="dxa"/>
            </w:tcMar>
            <w:vAlign w:val="center"/>
          </w:tcPr>
          <w:p>
            <w:pPr>
              <w:jc w:val="center"/>
              <w:rPr>
                <w:rFonts w:ascii="Times New Roman" w:hAnsi="Times New Roman" w:cs="Times New Roman"/>
                <w:color w:val="FF0000"/>
                <w:szCs w:val="21"/>
              </w:rPr>
            </w:pPr>
            <w:r>
              <w:rPr>
                <w:rFonts w:ascii="Times New Roman" w:hAnsi="Times New Roman" w:cs="Times New Roman"/>
                <w:color w:val="FF0000"/>
                <w:szCs w:val="21"/>
              </w:rPr>
              <w:t>出售给废旧物资回收公司</w:t>
            </w:r>
          </w:p>
        </w:tc>
        <w:tc>
          <w:tcPr>
            <w:tcW w:w="2206"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914" w:type="dxa"/>
            <w:gridSpan w:val="2"/>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废包装桶</w:t>
            </w:r>
          </w:p>
        </w:tc>
        <w:tc>
          <w:tcPr>
            <w:tcW w:w="3251" w:type="dxa"/>
            <w:tcBorders>
              <w:tl2br w:val="nil"/>
              <w:tr2bl w:val="nil"/>
            </w:tcBorders>
            <w:tcMar>
              <w:top w:w="0" w:type="dxa"/>
              <w:left w:w="108" w:type="dxa"/>
              <w:bottom w:w="0" w:type="dxa"/>
              <w:right w:w="108" w:type="dxa"/>
            </w:tcMar>
            <w:vAlign w:val="center"/>
          </w:tcPr>
          <w:p>
            <w:pPr>
              <w:jc w:val="center"/>
              <w:rPr>
                <w:rFonts w:ascii="Times New Roman" w:hAnsi="Times New Roman" w:cs="Times New Roman"/>
                <w:color w:val="FF0000"/>
                <w:szCs w:val="21"/>
              </w:rPr>
            </w:pPr>
            <w:r>
              <w:rPr>
                <w:rFonts w:ascii="Times New Roman" w:hAnsi="Times New Roman" w:eastAsia="宋体" w:cs="Times New Roman"/>
                <w:color w:val="FF0000"/>
                <w:szCs w:val="21"/>
              </w:rPr>
              <w:t>委托资质单位进行处置</w:t>
            </w:r>
          </w:p>
        </w:tc>
        <w:tc>
          <w:tcPr>
            <w:tcW w:w="2206" w:type="dxa"/>
            <w:vMerge w:val="restart"/>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《危险废物贮存污染物控制标准》（GB18597-2001）和国家环保部2013年第36号公告</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914" w:type="dxa"/>
            <w:gridSpan w:val="2"/>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s="Times New Roman"/>
                <w:snapToGrid w:val="0"/>
                <w:color w:val="FF0000"/>
                <w:kern w:val="0"/>
                <w:szCs w:val="21"/>
              </w:rPr>
              <w:t>漆渣</w:t>
            </w:r>
          </w:p>
        </w:tc>
        <w:tc>
          <w:tcPr>
            <w:tcW w:w="3251" w:type="dxa"/>
            <w:tcBorders>
              <w:tl2br w:val="nil"/>
              <w:tr2bl w:val="nil"/>
            </w:tcBorders>
            <w:tcMar>
              <w:top w:w="0" w:type="dxa"/>
              <w:left w:w="108" w:type="dxa"/>
              <w:bottom w:w="0" w:type="dxa"/>
              <w:right w:w="108" w:type="dxa"/>
            </w:tcMar>
            <w:vAlign w:val="center"/>
          </w:tcPr>
          <w:p>
            <w:pPr>
              <w:jc w:val="center"/>
              <w:rPr>
                <w:rFonts w:ascii="Times New Roman" w:hAnsi="Times New Roman" w:cs="Times New Roman"/>
                <w:color w:val="FF0000"/>
                <w:szCs w:val="21"/>
              </w:rPr>
            </w:pPr>
            <w:r>
              <w:rPr>
                <w:rFonts w:ascii="Times New Roman" w:hAnsi="Times New Roman" w:eastAsia="宋体" w:cs="Times New Roman"/>
                <w:color w:val="FF0000"/>
                <w:szCs w:val="21"/>
              </w:rPr>
              <w:t>委托资质单位进行处置</w:t>
            </w:r>
          </w:p>
        </w:tc>
        <w:tc>
          <w:tcPr>
            <w:tcW w:w="2206"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914" w:type="dxa"/>
            <w:gridSpan w:val="2"/>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s="Times New Roman"/>
                <w:snapToGrid w:val="0"/>
                <w:color w:val="FF0000"/>
                <w:kern w:val="0"/>
                <w:szCs w:val="21"/>
              </w:rPr>
              <w:t>废切削液</w:t>
            </w:r>
          </w:p>
        </w:tc>
        <w:tc>
          <w:tcPr>
            <w:tcW w:w="3251" w:type="dxa"/>
            <w:tcBorders>
              <w:tl2br w:val="nil"/>
              <w:tr2bl w:val="nil"/>
            </w:tcBorders>
            <w:tcMar>
              <w:top w:w="0" w:type="dxa"/>
              <w:left w:w="108" w:type="dxa"/>
              <w:bottom w:w="0" w:type="dxa"/>
              <w:right w:w="108" w:type="dxa"/>
            </w:tcMar>
            <w:vAlign w:val="center"/>
          </w:tcPr>
          <w:p>
            <w:pPr>
              <w:jc w:val="center"/>
              <w:rPr>
                <w:rFonts w:ascii="Times New Roman" w:hAnsi="Times New Roman" w:cs="Times New Roman"/>
                <w:color w:val="FF0000"/>
                <w:szCs w:val="21"/>
              </w:rPr>
            </w:pPr>
            <w:r>
              <w:rPr>
                <w:rFonts w:ascii="Times New Roman" w:hAnsi="Times New Roman" w:eastAsia="宋体" w:cs="Times New Roman"/>
                <w:color w:val="FF0000"/>
                <w:szCs w:val="21"/>
              </w:rPr>
              <w:t>委托资质单位进行处置</w:t>
            </w:r>
          </w:p>
        </w:tc>
        <w:tc>
          <w:tcPr>
            <w:tcW w:w="2206"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914" w:type="dxa"/>
            <w:gridSpan w:val="2"/>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废液压油</w:t>
            </w:r>
          </w:p>
        </w:tc>
        <w:tc>
          <w:tcPr>
            <w:tcW w:w="3251" w:type="dxa"/>
            <w:tcBorders>
              <w:tl2br w:val="nil"/>
              <w:tr2bl w:val="nil"/>
            </w:tcBorders>
            <w:tcMar>
              <w:top w:w="0" w:type="dxa"/>
              <w:left w:w="108" w:type="dxa"/>
              <w:bottom w:w="0" w:type="dxa"/>
              <w:right w:w="108" w:type="dxa"/>
            </w:tcMar>
            <w:vAlign w:val="center"/>
          </w:tcPr>
          <w:p>
            <w:pPr>
              <w:jc w:val="center"/>
              <w:rPr>
                <w:rFonts w:ascii="Times New Roman" w:hAnsi="Times New Roman" w:cs="Times New Roman"/>
                <w:color w:val="FF0000"/>
                <w:szCs w:val="21"/>
              </w:rPr>
            </w:pPr>
            <w:r>
              <w:rPr>
                <w:rFonts w:ascii="Times New Roman" w:hAnsi="Times New Roman" w:eastAsia="宋体" w:cs="Times New Roman"/>
                <w:color w:val="FF0000"/>
                <w:szCs w:val="21"/>
              </w:rPr>
              <w:t>委托资质单位进行处置</w:t>
            </w:r>
          </w:p>
        </w:tc>
        <w:tc>
          <w:tcPr>
            <w:tcW w:w="2206"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914" w:type="dxa"/>
            <w:gridSpan w:val="2"/>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废润滑油</w:t>
            </w:r>
          </w:p>
        </w:tc>
        <w:tc>
          <w:tcPr>
            <w:tcW w:w="3251" w:type="dxa"/>
            <w:tcBorders>
              <w:tl2br w:val="nil"/>
              <w:tr2bl w:val="nil"/>
            </w:tcBorders>
            <w:tcMar>
              <w:top w:w="0" w:type="dxa"/>
              <w:left w:w="108" w:type="dxa"/>
              <w:bottom w:w="0" w:type="dxa"/>
              <w:right w:w="108" w:type="dxa"/>
            </w:tcMar>
            <w:vAlign w:val="center"/>
          </w:tcPr>
          <w:p>
            <w:pPr>
              <w:pStyle w:val="41"/>
              <w:spacing w:line="240" w:lineRule="auto"/>
              <w:rPr>
                <w:rFonts w:ascii="Times New Roman" w:hAnsi="Times New Roman" w:cs="Times New Roman"/>
                <w:color w:val="FF0000"/>
                <w:szCs w:val="21"/>
              </w:rPr>
            </w:pPr>
            <w:r>
              <w:rPr>
                <w:rFonts w:ascii="Times New Roman" w:hAnsi="Times New Roman" w:eastAsia="宋体" w:cs="Times New Roman"/>
                <w:color w:val="FF0000"/>
                <w:szCs w:val="21"/>
              </w:rPr>
              <w:t>委托资质单位进行处置</w:t>
            </w:r>
          </w:p>
        </w:tc>
        <w:tc>
          <w:tcPr>
            <w:tcW w:w="2206"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914" w:type="dxa"/>
            <w:gridSpan w:val="2"/>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废活性炭</w:t>
            </w:r>
          </w:p>
        </w:tc>
        <w:tc>
          <w:tcPr>
            <w:tcW w:w="3251" w:type="dxa"/>
            <w:tcBorders>
              <w:tl2br w:val="nil"/>
              <w:tr2bl w:val="nil"/>
            </w:tcBorders>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委托资质单位进行处置</w:t>
            </w:r>
          </w:p>
        </w:tc>
        <w:tc>
          <w:tcPr>
            <w:tcW w:w="2206"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jc w:val="center"/>
        </w:trPr>
        <w:tc>
          <w:tcPr>
            <w:tcW w:w="914" w:type="dxa"/>
            <w:gridSpan w:val="2"/>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290"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410" w:type="dxa"/>
            <w:tcBorders>
              <w:tl2br w:val="nil"/>
              <w:tr2bl w:val="nil"/>
            </w:tcBorders>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水处理污泥</w:t>
            </w:r>
          </w:p>
        </w:tc>
        <w:tc>
          <w:tcPr>
            <w:tcW w:w="3251" w:type="dxa"/>
            <w:tcBorders>
              <w:tl2br w:val="nil"/>
              <w:tr2bl w:val="nil"/>
            </w:tcBorders>
            <w:tcMar>
              <w:top w:w="0" w:type="dxa"/>
              <w:left w:w="108" w:type="dxa"/>
              <w:bottom w:w="0" w:type="dxa"/>
              <w:right w:w="108" w:type="dxa"/>
            </w:tcMar>
            <w:vAlign w:val="center"/>
          </w:tcPr>
          <w:p>
            <w:pPr>
              <w:jc w:val="center"/>
              <w:rPr>
                <w:rFonts w:ascii="Times New Roman" w:hAnsi="Times New Roman" w:cs="Times New Roman"/>
                <w:color w:val="FF0000"/>
                <w:szCs w:val="21"/>
              </w:rPr>
            </w:pPr>
            <w:r>
              <w:rPr>
                <w:rFonts w:ascii="Times New Roman" w:hAnsi="Times New Roman" w:eastAsia="宋体" w:cs="Times New Roman"/>
                <w:color w:val="FF0000"/>
                <w:szCs w:val="21"/>
              </w:rPr>
              <w:t>委托资质单位进行处置</w:t>
            </w:r>
          </w:p>
        </w:tc>
        <w:tc>
          <w:tcPr>
            <w:tcW w:w="2206" w:type="dxa"/>
            <w:vMerge w:val="continue"/>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801" w:hRule="atLeast"/>
          <w:jc w:val="center"/>
        </w:trPr>
        <w:tc>
          <w:tcPr>
            <w:tcW w:w="914" w:type="dxa"/>
            <w:gridSpan w:val="2"/>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土壤及地下水</w:t>
            </w:r>
          </w:p>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污染防治措施</w:t>
            </w:r>
          </w:p>
        </w:tc>
        <w:tc>
          <w:tcPr>
            <w:tcW w:w="8157" w:type="dxa"/>
            <w:gridSpan w:val="4"/>
            <w:tcBorders>
              <w:tl2br w:val="nil"/>
              <w:tr2bl w:val="nil"/>
            </w:tcBorders>
            <w:tcMar>
              <w:top w:w="0" w:type="dxa"/>
              <w:left w:w="108" w:type="dxa"/>
              <w:bottom w:w="0" w:type="dxa"/>
              <w:right w:w="108" w:type="dxa"/>
            </w:tcMar>
            <w:vAlign w:val="center"/>
          </w:tcPr>
          <w:p>
            <w:pPr>
              <w:widowControl/>
              <w:wordWrap w:val="0"/>
              <w:spacing w:line="500" w:lineRule="exact"/>
              <w:jc w:val="left"/>
              <w:rPr>
                <w:rFonts w:ascii="Times New Roman" w:hAnsi="Times New Roman" w:eastAsia="宋体" w:cs="Times New Roman"/>
                <w:color w:val="FF0000"/>
                <w:kern w:val="0"/>
                <w:szCs w:val="21"/>
              </w:rPr>
            </w:pPr>
            <w:r>
              <w:rPr>
                <w:rFonts w:ascii="Times New Roman" w:hAnsi="Times New Roman" w:eastAsia="宋体" w:cs="Times New Roman"/>
                <w:color w:val="FF0000"/>
                <w:szCs w:val="21"/>
              </w:rPr>
              <w:t>危险废物暂存间</w:t>
            </w:r>
            <w:r>
              <w:rPr>
                <w:rFonts w:hint="eastAsia" w:ascii="Times New Roman" w:hAnsi="Times New Roman" w:eastAsia="宋体" w:cs="Times New Roman"/>
                <w:color w:val="FF0000"/>
                <w:szCs w:val="21"/>
              </w:rPr>
              <w:t>、油品仓库、清洗区和污水站</w:t>
            </w:r>
            <w:r>
              <w:rPr>
                <w:rFonts w:ascii="Times New Roman" w:hAnsi="Times New Roman" w:eastAsia="宋体" w:cs="Times New Roman"/>
                <w:color w:val="FF0000"/>
                <w:szCs w:val="21"/>
              </w:rPr>
              <w:t>基础防渗，防渗层为至少lm厚粘土层(渗透系数≤10-</w:t>
            </w:r>
            <w:r>
              <w:rPr>
                <w:rFonts w:ascii="Times New Roman" w:hAnsi="Times New Roman" w:eastAsia="宋体" w:cs="Times New Roman"/>
                <w:color w:val="FF0000"/>
                <w:szCs w:val="21"/>
                <w:vertAlign w:val="superscript"/>
              </w:rPr>
              <w:t>7</w:t>
            </w:r>
            <w:r>
              <w:rPr>
                <w:rFonts w:ascii="Times New Roman" w:hAnsi="Times New Roman" w:eastAsia="宋体" w:cs="Times New Roman"/>
                <w:color w:val="FF0000"/>
                <w:szCs w:val="21"/>
              </w:rPr>
              <w:t>cm/s)，或2mm厚高密度聚乙烯，或至少2mm厚的其它人工材料，渗透系数≤10</w:t>
            </w:r>
            <w:r>
              <w:rPr>
                <w:rFonts w:ascii="Times New Roman" w:hAnsi="Times New Roman" w:eastAsia="宋体" w:cs="Times New Roman"/>
                <w:color w:val="FF0000"/>
                <w:szCs w:val="21"/>
                <w:vertAlign w:val="superscript"/>
              </w:rPr>
              <w:t>-10</w:t>
            </w:r>
            <w:r>
              <w:rPr>
                <w:rFonts w:ascii="Times New Roman" w:hAnsi="Times New Roman" w:eastAsia="宋体" w:cs="Times New Roman"/>
                <w:color w:val="FF0000"/>
                <w:szCs w:val="21"/>
              </w:rPr>
              <w:t>cm/s；其他区域均进行水泥地面硬底化。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51" w:hRule="atLeast"/>
          <w:jc w:val="center"/>
        </w:trPr>
        <w:tc>
          <w:tcPr>
            <w:tcW w:w="914" w:type="dxa"/>
            <w:gridSpan w:val="2"/>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生态保护措施</w:t>
            </w:r>
          </w:p>
        </w:tc>
        <w:tc>
          <w:tcPr>
            <w:tcW w:w="8157" w:type="dxa"/>
            <w:gridSpan w:val="4"/>
            <w:tcBorders>
              <w:tl2br w:val="nil"/>
              <w:tr2bl w:val="nil"/>
            </w:tcBorders>
            <w:tcMar>
              <w:top w:w="0" w:type="dxa"/>
              <w:left w:w="108" w:type="dxa"/>
              <w:bottom w:w="0" w:type="dxa"/>
              <w:right w:w="108" w:type="dxa"/>
            </w:tcMar>
            <w:vAlign w:val="center"/>
          </w:tcPr>
          <w:p>
            <w:pPr>
              <w:widowControl/>
              <w:wordWrap w:val="0"/>
              <w:spacing w:line="500" w:lineRule="exact"/>
              <w:jc w:val="left"/>
              <w:rPr>
                <w:rFonts w:ascii="Times New Roman" w:hAnsi="Times New Roman" w:eastAsia="宋体" w:cs="Times New Roman"/>
                <w:color w:val="FF0000"/>
                <w:kern w:val="0"/>
                <w:szCs w:val="21"/>
              </w:rPr>
            </w:pPr>
            <w:r>
              <w:rPr>
                <w:rFonts w:ascii="Times New Roman" w:hAnsi="Times New Roman" w:eastAsia="宋体" w:cs="Times New Roman"/>
                <w:color w:val="FF0000"/>
                <w:szCs w:val="21"/>
              </w:rPr>
              <w:t>建设单位应根据项目特点合理选择绿化树种和花卉做好厂区绿化。采取生态防护措施后，美化项目所在地块景观，并使办公环境舒适。项目内的工作车间应加强通风，建筑外可盆栽种绿化灌木和花卉，以减少外界废气的影响。</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86" w:hRule="atLeast"/>
          <w:jc w:val="center"/>
        </w:trPr>
        <w:tc>
          <w:tcPr>
            <w:tcW w:w="914" w:type="dxa"/>
            <w:gridSpan w:val="2"/>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spacing w:val="-8"/>
                <w:kern w:val="0"/>
                <w:szCs w:val="21"/>
              </w:rPr>
            </w:pPr>
            <w:r>
              <w:rPr>
                <w:rFonts w:ascii="Times New Roman" w:hAnsi="Times New Roman" w:eastAsia="宋体" w:cs="Times New Roman"/>
                <w:color w:val="FF0000"/>
                <w:spacing w:val="-8"/>
                <w:kern w:val="0"/>
                <w:szCs w:val="21"/>
              </w:rPr>
              <w:t>环境</w:t>
            </w:r>
          </w:p>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spacing w:val="-8"/>
                <w:kern w:val="0"/>
                <w:szCs w:val="21"/>
              </w:rPr>
              <w:t>风险</w:t>
            </w:r>
          </w:p>
          <w:p>
            <w:pPr>
              <w:widowControl/>
              <w:wordWrap w:val="0"/>
              <w:jc w:val="center"/>
              <w:rPr>
                <w:rFonts w:ascii="Times New Roman" w:hAnsi="Times New Roman" w:eastAsia="宋体" w:cs="Times New Roman"/>
                <w:color w:val="FF0000"/>
                <w:spacing w:val="-8"/>
                <w:kern w:val="0"/>
                <w:szCs w:val="21"/>
              </w:rPr>
            </w:pPr>
            <w:r>
              <w:rPr>
                <w:rFonts w:ascii="Times New Roman" w:hAnsi="Times New Roman" w:eastAsia="宋体" w:cs="Times New Roman"/>
                <w:color w:val="FF0000"/>
                <w:spacing w:val="-8"/>
                <w:kern w:val="0"/>
                <w:szCs w:val="21"/>
              </w:rPr>
              <w:t>防范</w:t>
            </w:r>
          </w:p>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spacing w:val="-8"/>
                <w:kern w:val="0"/>
                <w:szCs w:val="21"/>
              </w:rPr>
              <w:t>措施</w:t>
            </w:r>
          </w:p>
        </w:tc>
        <w:tc>
          <w:tcPr>
            <w:tcW w:w="8157" w:type="dxa"/>
            <w:gridSpan w:val="4"/>
            <w:tcBorders>
              <w:tl2br w:val="nil"/>
              <w:tr2bl w:val="nil"/>
            </w:tcBorders>
            <w:tcMar>
              <w:top w:w="0" w:type="dxa"/>
              <w:left w:w="108" w:type="dxa"/>
              <w:bottom w:w="0" w:type="dxa"/>
              <w:right w:w="108" w:type="dxa"/>
            </w:tcMar>
            <w:vAlign w:val="center"/>
          </w:tcPr>
          <w:p>
            <w:pPr>
              <w:widowControl/>
              <w:wordWrap w:val="0"/>
              <w:spacing w:line="500" w:lineRule="exact"/>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1</w:t>
            </w:r>
            <w:r>
              <w:rPr>
                <w:rFonts w:hint="eastAsia" w:ascii="Times New Roman" w:hAnsi="Times New Roman" w:eastAsia="宋体" w:cs="Times New Roman"/>
                <w:b/>
                <w:bCs/>
                <w:color w:val="FF0000"/>
                <w:kern w:val="0"/>
                <w:szCs w:val="21"/>
              </w:rPr>
              <w:t xml:space="preserve"> </w:t>
            </w:r>
            <w:r>
              <w:rPr>
                <w:rFonts w:ascii="Times New Roman" w:hAnsi="Times New Roman" w:eastAsia="宋体" w:cs="Times New Roman"/>
                <w:b/>
                <w:bCs/>
                <w:color w:val="FF0000"/>
                <w:kern w:val="0"/>
                <w:szCs w:val="21"/>
              </w:rPr>
              <w:t>泄漏事故风险防范措施</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（1）为保证各物料仓储和使用安全，本项目各物料的存储条件和设施必须严格按照有关文件中的要求执行，并有严格的管理。</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2）总平面布置严格遵守国家颁布的有关防火和安全等方面规范和规定，在危险源布置方面，充分考虑厂内职工和厂外敏感目标安全，一旦出现突发性事件时，对人员造成的伤害最小。总平面布置要根据功能分区布置，各功能区，装置之间设环形通道，并与厂外道路相连，利于安全疏散和消防。</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（3）在生产装置、仓储区等附近场所以及需要提醒人员注意的地点均应按标准设置各种安全标志，凡需要迅速发现并引起注意以防止发生事故的场所、部位，均按要求涂安全色。</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（4）车间、仓储区布置需通风良好，保证易燃、易爆和有毒物质迅速稀释和扩散。</w:t>
            </w:r>
          </w:p>
          <w:p>
            <w:pPr>
              <w:widowControl/>
              <w:wordWrap w:val="0"/>
              <w:spacing w:line="500" w:lineRule="exact"/>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2</w:t>
            </w:r>
            <w:r>
              <w:rPr>
                <w:rFonts w:hint="eastAsia" w:ascii="Times New Roman" w:hAnsi="Times New Roman" w:eastAsia="宋体" w:cs="Times New Roman"/>
                <w:b/>
                <w:bCs/>
                <w:color w:val="FF0000"/>
                <w:kern w:val="0"/>
                <w:szCs w:val="21"/>
              </w:rPr>
              <w:t xml:space="preserve"> </w:t>
            </w:r>
            <w:r>
              <w:rPr>
                <w:rFonts w:ascii="Times New Roman" w:hAnsi="Times New Roman" w:eastAsia="宋体" w:cs="Times New Roman"/>
                <w:b/>
                <w:bCs/>
                <w:color w:val="FF0000"/>
                <w:kern w:val="0"/>
                <w:szCs w:val="21"/>
              </w:rPr>
              <w:t xml:space="preserve">火灾事故风险防范措施 </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（1）控制与消除火源</w:t>
            </w:r>
          </w:p>
          <w:p>
            <w:pPr>
              <w:widowControl/>
              <w:wordWrap w:val="0"/>
              <w:spacing w:line="500" w:lineRule="exact"/>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工作时严禁吸烟、携带火种等进入易燃易爆区；动火须按动火手续办理动火证，并采取有效防范措施；使用防爆型电器；严禁钢制工具敲打、撞击、抛掷；安装避雷装置；转动设备部位要保持清洁，防止因摩擦引起杂物等燃烧；化学品物料运输要请专门的、有资质的运输单位，运用专用的设备进行运输。</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（2）加强管理、严格纪律，遵守各项规章制度和操作规程，严格执行岗位责任制；坚持巡回检查，发现问题及时处理；加强培训、教育和考核工作。</w:t>
            </w:r>
          </w:p>
          <w:p>
            <w:pPr>
              <w:widowControl/>
              <w:wordWrap w:val="0"/>
              <w:spacing w:line="500" w:lineRule="exact"/>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3</w:t>
            </w:r>
            <w:r>
              <w:rPr>
                <w:rFonts w:hint="eastAsia" w:ascii="Times New Roman" w:hAnsi="Times New Roman" w:eastAsia="宋体" w:cs="Times New Roman"/>
                <w:b/>
                <w:bCs/>
                <w:color w:val="FF0000"/>
                <w:kern w:val="0"/>
                <w:szCs w:val="21"/>
              </w:rPr>
              <w:t xml:space="preserve"> </w:t>
            </w:r>
            <w:r>
              <w:rPr>
                <w:rFonts w:ascii="Times New Roman" w:hAnsi="Times New Roman" w:eastAsia="宋体" w:cs="Times New Roman"/>
                <w:b/>
                <w:bCs/>
                <w:color w:val="FF0000"/>
                <w:kern w:val="0"/>
                <w:szCs w:val="21"/>
              </w:rPr>
              <w:t>物料贮存风险防范措施</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（1）原料存放点阴凉通风，远离热源、火种，防止日光曝晒，严禁受热。库内照明应采用防爆照明灯，存放点周围不得堆放任何可燃材料。</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（2）原料仓科有专人管理，要有消防器材，要有醒目的防火标志。在仓库门口张贴防火标示，并配有进出台账管理。</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3）危废仓库从严建设，进一步根据《危险废物污染防治技术政策》和《危险废物贮存污染控制标准》进行完善。同时建立健全固体废弃物管理制度和管理程序，固体废弃物应按照性质分类收集并有专人管理，进行监督登记并设置相应的应急救援器材和物资、每年进行预案演练，完善风险防控系统。</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（4）对员工进行日常风险教育和培训，提高安全防范知识的宣传力度。企业定期对员工进行安全培训教育，从控制过程减少了风险事故的产生。</w:t>
            </w:r>
          </w:p>
          <w:p>
            <w:pPr>
              <w:widowControl/>
              <w:wordWrap w:val="0"/>
              <w:spacing w:line="500" w:lineRule="exact"/>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4</w:t>
            </w:r>
            <w:r>
              <w:rPr>
                <w:rFonts w:hint="eastAsia" w:ascii="Times New Roman" w:hAnsi="Times New Roman" w:eastAsia="宋体" w:cs="Times New Roman"/>
                <w:b/>
                <w:bCs/>
                <w:color w:val="FF0000"/>
                <w:kern w:val="0"/>
                <w:szCs w:val="21"/>
              </w:rPr>
              <w:t xml:space="preserve"> </w:t>
            </w:r>
            <w:r>
              <w:rPr>
                <w:rFonts w:ascii="Times New Roman" w:hAnsi="Times New Roman" w:eastAsia="宋体" w:cs="Times New Roman"/>
                <w:b/>
                <w:bCs/>
                <w:color w:val="FF0000"/>
                <w:kern w:val="0"/>
                <w:szCs w:val="21"/>
              </w:rPr>
              <w:t>废气事故排放的防范措施</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为确保不发生事故性废气排放，建设单位采取一定事故性防范保护措施：</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（1）各生产环节严格执行生产管理的有关规定，加强设备的检修及保养，提高管理人员素质并设置机器事故应急措施及管理制度，确保设备长期处于良好状态，使设备达到预期的处理效果。</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 xml:space="preserve">（2）现场作业人员定时记录废气处理状况，如对废气处理设施风机等设备进行点检工作并派专人巡视，遇不良工作状况立即停止车间相关作业，维修正常后再开始作业，杜绝事故性废气直排，并及时呈报单位主管。待检修完毕再通知生产车间相关工序。 </w:t>
            </w:r>
          </w:p>
          <w:p>
            <w:pPr>
              <w:widowControl/>
              <w:wordWrap w:val="0"/>
              <w:spacing w:line="500" w:lineRule="exact"/>
              <w:rPr>
                <w:rFonts w:ascii="Times New Roman" w:hAnsi="Times New Roman" w:eastAsia="宋体" w:cs="Times New Roman"/>
                <w:b/>
                <w:bCs/>
                <w:color w:val="FF0000"/>
                <w:kern w:val="0"/>
                <w:szCs w:val="21"/>
              </w:rPr>
            </w:pPr>
            <w:r>
              <w:rPr>
                <w:rFonts w:ascii="Times New Roman" w:hAnsi="Times New Roman" w:eastAsia="宋体" w:cs="Times New Roman"/>
                <w:b/>
                <w:bCs/>
                <w:color w:val="FF0000"/>
                <w:kern w:val="0"/>
                <w:szCs w:val="21"/>
              </w:rPr>
              <w:t>5</w:t>
            </w:r>
            <w:r>
              <w:rPr>
                <w:rFonts w:hint="eastAsia" w:ascii="Times New Roman" w:hAnsi="Times New Roman" w:eastAsia="宋体" w:cs="Times New Roman"/>
                <w:b/>
                <w:bCs/>
                <w:color w:val="FF0000"/>
                <w:kern w:val="0"/>
                <w:szCs w:val="21"/>
              </w:rPr>
              <w:t xml:space="preserve"> </w:t>
            </w:r>
            <w:r>
              <w:rPr>
                <w:rFonts w:ascii="Times New Roman" w:hAnsi="Times New Roman" w:eastAsia="宋体" w:cs="Times New Roman"/>
                <w:b/>
                <w:bCs/>
                <w:color w:val="FF0000"/>
                <w:kern w:val="0"/>
                <w:szCs w:val="21"/>
              </w:rPr>
              <w:t>应急要求</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制定风险事故应急预案的目的是为发生风险事故时，能以最快的速度发挥最大的效能，有序的实施救援，尽快控制事态的发展，降低事故造成的危害，减少事故造成的损失。</w:t>
            </w:r>
          </w:p>
          <w:p>
            <w:pPr>
              <w:widowControl/>
              <w:wordWrap w:val="0"/>
              <w:spacing w:line="500" w:lineRule="exact"/>
              <w:ind w:firstLine="420" w:firstLineChars="200"/>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根据《关于印发&lt;企业事业单位突发环境事件应急预案备案管理办法（试行）&gt;的通知》（环发〔2015〕4号）及《浙江省突发环境污染事故应急预案编制导则（试行）》、《企业突发环境事件风险分级方法》（HJ941-2018）等要求，企业应编制事故应急预案，完善相应的风险防范措施，及时更新，并在当地生态环境部门进行备案。</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02" w:hRule="atLeast"/>
          <w:jc w:val="center"/>
        </w:trPr>
        <w:tc>
          <w:tcPr>
            <w:tcW w:w="914" w:type="dxa"/>
            <w:gridSpan w:val="2"/>
            <w:tcBorders>
              <w:tl2br w:val="nil"/>
              <w:tr2bl w:val="nil"/>
            </w:tcBorders>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spacing w:val="-8"/>
                <w:kern w:val="0"/>
                <w:szCs w:val="21"/>
              </w:rPr>
            </w:pPr>
            <w:r>
              <w:rPr>
                <w:rFonts w:ascii="Times New Roman" w:hAnsi="Times New Roman" w:eastAsia="宋体" w:cs="Times New Roman"/>
                <w:color w:val="FF0000"/>
                <w:spacing w:val="-8"/>
                <w:kern w:val="0"/>
                <w:szCs w:val="21"/>
              </w:rPr>
              <w:t>其他</w:t>
            </w:r>
          </w:p>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spacing w:val="-8"/>
                <w:kern w:val="0"/>
                <w:szCs w:val="21"/>
              </w:rPr>
              <w:t>环境</w:t>
            </w:r>
          </w:p>
          <w:p>
            <w:pPr>
              <w:widowControl/>
              <w:wordWrap w:val="0"/>
              <w:jc w:val="center"/>
              <w:rPr>
                <w:rFonts w:ascii="Times New Roman" w:hAnsi="Times New Roman" w:eastAsia="宋体" w:cs="Times New Roman"/>
                <w:color w:val="FF0000"/>
                <w:spacing w:val="-8"/>
                <w:kern w:val="0"/>
                <w:szCs w:val="21"/>
              </w:rPr>
            </w:pPr>
            <w:r>
              <w:rPr>
                <w:rFonts w:ascii="Times New Roman" w:hAnsi="Times New Roman" w:eastAsia="宋体" w:cs="Times New Roman"/>
                <w:color w:val="FF0000"/>
                <w:spacing w:val="-8"/>
                <w:kern w:val="0"/>
                <w:szCs w:val="21"/>
              </w:rPr>
              <w:t>管理</w:t>
            </w:r>
          </w:p>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spacing w:val="-8"/>
                <w:kern w:val="0"/>
                <w:szCs w:val="21"/>
              </w:rPr>
              <w:t>要求</w:t>
            </w:r>
          </w:p>
        </w:tc>
        <w:tc>
          <w:tcPr>
            <w:tcW w:w="8157" w:type="dxa"/>
            <w:gridSpan w:val="4"/>
            <w:tcBorders>
              <w:tl2br w:val="nil"/>
              <w:tr2bl w:val="nil"/>
            </w:tcBorders>
            <w:tcMar>
              <w:top w:w="0" w:type="dxa"/>
              <w:left w:w="108" w:type="dxa"/>
              <w:bottom w:w="0" w:type="dxa"/>
              <w:right w:w="108" w:type="dxa"/>
            </w:tcMar>
            <w:vAlign w:val="center"/>
          </w:tcPr>
          <w:p>
            <w:pPr>
              <w:spacing w:line="460" w:lineRule="exact"/>
              <w:textAlignment w:val="center"/>
              <w:rPr>
                <w:rFonts w:ascii="Times New Roman" w:hAnsi="Times New Roman" w:eastAsia="宋体" w:cs="Times New Roman"/>
                <w:b/>
                <w:color w:val="FF0000"/>
                <w:szCs w:val="21"/>
              </w:rPr>
            </w:pPr>
            <w:r>
              <w:rPr>
                <w:rFonts w:ascii="Times New Roman" w:hAnsi="Times New Roman" w:eastAsia="宋体" w:cs="Times New Roman"/>
                <w:b/>
                <w:color w:val="FF0000"/>
                <w:szCs w:val="21"/>
              </w:rPr>
              <w:t>1</w:t>
            </w:r>
            <w:r>
              <w:rPr>
                <w:rFonts w:hint="eastAsia" w:ascii="Times New Roman" w:hAnsi="Times New Roman" w:eastAsia="宋体" w:cs="Times New Roman"/>
                <w:b/>
                <w:color w:val="FF0000"/>
                <w:szCs w:val="21"/>
              </w:rPr>
              <w:t xml:space="preserve"> </w:t>
            </w:r>
            <w:r>
              <w:rPr>
                <w:rFonts w:ascii="Times New Roman" w:hAnsi="Times New Roman" w:eastAsia="宋体" w:cs="Times New Roman"/>
                <w:b/>
                <w:color w:val="FF0000"/>
                <w:szCs w:val="21"/>
              </w:rPr>
              <w:t>环境管理制度建设</w:t>
            </w:r>
          </w:p>
          <w:p>
            <w:pPr>
              <w:spacing w:line="500" w:lineRule="exact"/>
              <w:ind w:firstLine="420" w:firstLineChars="200"/>
              <w:textAlignment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投产后，企业应成立环境保护管理领导小组的组织架构，明确环保责任，配备了素质较好的环保管理人员，建立和健全各项环保管理制度，从上而下形成了一整套环保管理网络，有效地保证环保工作有序地开展。</w:t>
            </w:r>
          </w:p>
          <w:p>
            <w:pPr>
              <w:spacing w:line="460" w:lineRule="exact"/>
              <w:textAlignment w:val="center"/>
              <w:rPr>
                <w:rFonts w:ascii="Times New Roman" w:hAnsi="Times New Roman" w:eastAsia="宋体" w:cs="Times New Roman"/>
                <w:b/>
                <w:color w:val="FF0000"/>
                <w:szCs w:val="21"/>
              </w:rPr>
            </w:pPr>
            <w:r>
              <w:rPr>
                <w:rFonts w:ascii="Times New Roman" w:hAnsi="Times New Roman" w:eastAsia="宋体" w:cs="Times New Roman"/>
                <w:b/>
                <w:color w:val="FF0000"/>
                <w:szCs w:val="21"/>
              </w:rPr>
              <w:t>2</w:t>
            </w:r>
            <w:r>
              <w:rPr>
                <w:rFonts w:hint="eastAsia" w:ascii="Times New Roman" w:hAnsi="Times New Roman" w:eastAsia="宋体" w:cs="Times New Roman"/>
                <w:b/>
                <w:color w:val="FF0000"/>
                <w:szCs w:val="21"/>
              </w:rPr>
              <w:t xml:space="preserve"> </w:t>
            </w:r>
            <w:r>
              <w:rPr>
                <w:rFonts w:hint="eastAsia" w:ascii="宋体" w:hAnsi="宋体" w:eastAsia="宋体" w:cs="宋体"/>
                <w:b/>
                <w:color w:val="FF0000"/>
                <w:szCs w:val="21"/>
              </w:rPr>
              <w:t>“</w:t>
            </w:r>
            <w:r>
              <w:rPr>
                <w:rFonts w:ascii="Times New Roman" w:hAnsi="Times New Roman" w:eastAsia="宋体" w:cs="Times New Roman"/>
                <w:b/>
                <w:color w:val="FF0000"/>
                <w:szCs w:val="21"/>
              </w:rPr>
              <w:t>三同时</w:t>
            </w:r>
            <w:r>
              <w:rPr>
                <w:rFonts w:hint="eastAsia" w:ascii="宋体" w:hAnsi="宋体" w:eastAsia="宋体" w:cs="宋体"/>
                <w:b/>
                <w:color w:val="FF0000"/>
                <w:szCs w:val="21"/>
              </w:rPr>
              <w:t>”</w:t>
            </w:r>
            <w:r>
              <w:rPr>
                <w:rFonts w:ascii="Times New Roman" w:hAnsi="Times New Roman" w:eastAsia="宋体" w:cs="Times New Roman"/>
                <w:b/>
                <w:color w:val="FF0000"/>
                <w:szCs w:val="21"/>
              </w:rPr>
              <w:t>要求</w:t>
            </w:r>
          </w:p>
          <w:p>
            <w:pPr>
              <w:spacing w:line="460" w:lineRule="exact"/>
              <w:ind w:firstLine="420" w:firstLineChars="200"/>
              <w:textAlignment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根据《建设项目环境保护管理条例》，对企业环境保护设施建设要求如下：</w:t>
            </w:r>
          </w:p>
          <w:p>
            <w:pPr>
              <w:spacing w:line="460" w:lineRule="exact"/>
              <w:ind w:firstLine="420" w:firstLineChars="200"/>
              <w:textAlignment w:val="center"/>
              <w:rPr>
                <w:rFonts w:ascii="Times New Roman" w:hAnsi="Times New Roman" w:eastAsia="宋体" w:cs="Times New Roman"/>
                <w:bCs/>
                <w:color w:val="FF0000"/>
                <w:szCs w:val="21"/>
              </w:rPr>
            </w:pPr>
            <w:r>
              <w:rPr>
                <w:rFonts w:ascii="Times New Roman" w:hAnsi="Times New Roman" w:eastAsia="宋体" w:cs="Times New Roman"/>
                <w:color w:val="FF0000"/>
                <w:szCs w:val="21"/>
              </w:rPr>
              <w:t>建设项目需要配套建设的环境保护设施，必须与主体工程同时设计、同时施工、同时投产使用。</w:t>
            </w:r>
          </w:p>
          <w:p>
            <w:pPr>
              <w:spacing w:line="460" w:lineRule="exact"/>
              <w:textAlignment w:val="center"/>
              <w:rPr>
                <w:rFonts w:ascii="Times New Roman" w:hAnsi="Times New Roman" w:eastAsia="宋体" w:cs="Times New Roman"/>
                <w:b/>
                <w:color w:val="FF0000"/>
                <w:szCs w:val="21"/>
              </w:rPr>
            </w:pPr>
            <w:r>
              <w:rPr>
                <w:rFonts w:ascii="Times New Roman" w:hAnsi="Times New Roman" w:eastAsia="宋体" w:cs="Times New Roman"/>
                <w:b/>
                <w:color w:val="FF0000"/>
                <w:szCs w:val="21"/>
              </w:rPr>
              <w:t>3</w:t>
            </w:r>
            <w:r>
              <w:rPr>
                <w:rFonts w:hint="eastAsia" w:ascii="Times New Roman" w:hAnsi="Times New Roman" w:eastAsia="宋体" w:cs="Times New Roman"/>
                <w:b/>
                <w:color w:val="FF0000"/>
                <w:szCs w:val="21"/>
              </w:rPr>
              <w:t xml:space="preserve"> </w:t>
            </w:r>
            <w:r>
              <w:rPr>
                <w:rFonts w:ascii="Times New Roman" w:hAnsi="Times New Roman" w:eastAsia="宋体" w:cs="Times New Roman"/>
                <w:b/>
                <w:color w:val="FF0000"/>
                <w:szCs w:val="21"/>
              </w:rPr>
              <w:t>竣工自主环保验收</w:t>
            </w:r>
          </w:p>
          <w:p>
            <w:pPr>
              <w:spacing w:line="460" w:lineRule="exact"/>
              <w:ind w:firstLine="420" w:firstLineChars="200"/>
              <w:textAlignment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根据《建设项目环境保护管理条例》和《建设项目竣工环境保护验收暂行办法》，本项目建设完成后由企业开展自主验收。对企业自主开展相关验收工作要求如下：</w:t>
            </w:r>
          </w:p>
          <w:p>
            <w:pPr>
              <w:spacing w:line="460" w:lineRule="exact"/>
              <w:ind w:firstLine="420" w:firstLineChars="200"/>
              <w:textAlignment w:val="center"/>
              <w:rPr>
                <w:rFonts w:ascii="Times New Roman" w:hAnsi="Times New Roman" w:eastAsia="宋体" w:cs="Times New Roman"/>
                <w:bCs/>
                <w:color w:val="FF0000"/>
                <w:szCs w:val="21"/>
              </w:rPr>
            </w:pPr>
            <w:r>
              <w:rPr>
                <w:rFonts w:ascii="Times New Roman" w:hAnsi="Times New Roman" w:eastAsia="宋体" w:cs="Times New Roman"/>
                <w:bCs/>
                <w:color w:val="FF0000"/>
                <w:szCs w:val="21"/>
              </w:rPr>
              <w:t>建设单位是建设项目竣工环境保护验收的责任主体，应当按照本办法规定的程序和标准，组织对配套建设的环境保护设施进行验收，编制验收报告，公开相关信息，接受社会监督，确保建设项目需要配套建设的环境保护设施与主体工程同时投产或者使用，并对验收内容、结论和所公开信息的真实性、准确性和完整性负责，不得在验收过程中弄虚作假。</w:t>
            </w:r>
          </w:p>
          <w:p>
            <w:pPr>
              <w:widowControl/>
              <w:spacing w:line="500" w:lineRule="exact"/>
              <w:jc w:val="left"/>
              <w:rPr>
                <w:rFonts w:ascii="Times New Roman" w:hAnsi="Times New Roman" w:eastAsia="宋体" w:cs="Times New Roman"/>
                <w:color w:val="FF0000"/>
                <w:szCs w:val="21"/>
              </w:rPr>
            </w:pPr>
            <w:r>
              <w:rPr>
                <w:rFonts w:ascii="Times New Roman" w:hAnsi="Times New Roman" w:eastAsia="宋体" w:cs="Times New Roman"/>
                <w:b/>
                <w:color w:val="FF0000"/>
                <w:kern w:val="0"/>
                <w:szCs w:val="21"/>
              </w:rPr>
              <w:t>4</w:t>
            </w:r>
            <w:r>
              <w:rPr>
                <w:rFonts w:hint="eastAsia" w:ascii="Times New Roman" w:hAnsi="Times New Roman" w:eastAsia="宋体" w:cs="Times New Roman"/>
                <w:b/>
                <w:color w:val="FF0000"/>
                <w:kern w:val="0"/>
                <w:szCs w:val="21"/>
              </w:rPr>
              <w:t xml:space="preserve"> </w:t>
            </w:r>
            <w:r>
              <w:rPr>
                <w:rFonts w:ascii="Times New Roman" w:hAnsi="Times New Roman" w:eastAsia="宋体" w:cs="Times New Roman"/>
                <w:b/>
                <w:color w:val="FF0000"/>
                <w:kern w:val="0"/>
                <w:szCs w:val="21"/>
              </w:rPr>
              <w:t>核发排污许可证</w:t>
            </w:r>
          </w:p>
          <w:p>
            <w:pPr>
              <w:widowControl/>
              <w:wordWrap w:val="0"/>
              <w:spacing w:line="500" w:lineRule="exact"/>
              <w:ind w:firstLine="420" w:firstLineChars="200"/>
              <w:jc w:val="left"/>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固定污染源排污许可分类管理名录（2019年版）》中规定，根据排放污染物的企业事业单位和其他生产经营者污染物产生量、排放量、对环境的影响程度等因素，实行排污许可重点管理、简化管理和登记管理。根据名录第四条规定，建设单位应当在启动生产设施或者发生实际排污之前申请取得排污许可证。</w:t>
            </w:r>
            <w:r>
              <w:rPr>
                <w:rFonts w:ascii="Times New Roman" w:hAnsi="Times New Roman" w:eastAsia="宋体" w:cs="Times New Roman"/>
                <w:color w:val="FF0000"/>
                <w:szCs w:val="21"/>
              </w:rPr>
              <w:t>根据名录规定，建设单位应当在启动生产设施或者发生实际排污之前申请取得排污许可证。</w:t>
            </w:r>
            <w:r>
              <w:rPr>
                <w:rFonts w:ascii="Times New Roman" w:hAnsi="Times New Roman" w:eastAsia="宋体" w:cs="Times New Roman"/>
                <w:color w:val="FF0000"/>
                <w:kern w:val="0"/>
                <w:szCs w:val="21"/>
              </w:rPr>
              <w:t>根据《2020年纳入排污许可管理的行业和管理类别表》可知，本项目行业类别为</w:t>
            </w:r>
            <w:r>
              <w:rPr>
                <w:rFonts w:hint="eastAsia" w:ascii="Times New Roman" w:hAnsi="Times New Roman" w:eastAsia="宋体" w:cs="Times New Roman"/>
                <w:color w:val="FF0000"/>
                <w:kern w:val="0"/>
                <w:szCs w:val="21"/>
              </w:rPr>
              <w:t>阀门和旋塞制造（C3443）</w:t>
            </w:r>
            <w:r>
              <w:rPr>
                <w:rFonts w:ascii="Times New Roman" w:hAnsi="Times New Roman" w:eastAsia="宋体" w:cs="Times New Roman"/>
                <w:color w:val="FF0000"/>
                <w:kern w:val="0"/>
                <w:szCs w:val="21"/>
              </w:rPr>
              <w:t>，管理类别为登记管理。</w:t>
            </w:r>
          </w:p>
        </w:tc>
      </w:tr>
    </w:tbl>
    <w:p>
      <w:pPr>
        <w:widowControl/>
        <w:shd w:val="clear" w:color="auto" w:fill="FFFFFF"/>
        <w:rPr>
          <w:rFonts w:ascii="微软雅黑" w:hAnsi="微软雅黑" w:eastAsia="微软雅黑" w:cs="宋体"/>
          <w:color w:val="FF0000"/>
          <w:spacing w:val="9"/>
          <w:kern w:val="0"/>
          <w:sz w:val="29"/>
          <w:szCs w:val="29"/>
        </w:rPr>
        <w:sectPr>
          <w:pgSz w:w="11906" w:h="16838"/>
          <w:pgMar w:top="1440" w:right="1803" w:bottom="1440" w:left="1803" w:header="851" w:footer="992" w:gutter="0"/>
          <w:pgNumType w:fmt="decimal"/>
          <w:cols w:space="0" w:num="1"/>
          <w:docGrid w:type="lines" w:linePitch="319" w:charSpace="0"/>
        </w:sectPr>
      </w:pPr>
    </w:p>
    <w:p>
      <w:pPr>
        <w:pStyle w:val="3"/>
        <w:spacing w:line="500" w:lineRule="exact"/>
        <w:jc w:val="center"/>
        <w:rPr>
          <w:color w:val="FF0000"/>
          <w:sz w:val="32"/>
          <w:szCs w:val="32"/>
        </w:rPr>
      </w:pPr>
      <w:r>
        <w:rPr>
          <w:rFonts w:hint="eastAsia"/>
          <w:color w:val="FF0000"/>
          <w:sz w:val="32"/>
          <w:szCs w:val="32"/>
        </w:rPr>
        <w:t>六、结论</w:t>
      </w:r>
      <w:bookmarkEnd w:id="10"/>
    </w:p>
    <w:tbl>
      <w:tblPr>
        <w:tblStyle w:val="19"/>
        <w:tblW w:w="9072" w:type="dxa"/>
        <w:jc w:val="center"/>
        <w:tblLayout w:type="autofit"/>
        <w:tblCellMar>
          <w:top w:w="0" w:type="dxa"/>
          <w:left w:w="0" w:type="dxa"/>
          <w:bottom w:w="0" w:type="dxa"/>
          <w:right w:w="0" w:type="dxa"/>
        </w:tblCellMar>
      </w:tblPr>
      <w:tblGrid>
        <w:gridCol w:w="9072"/>
      </w:tblGrid>
      <w:tr>
        <w:tblPrEx>
          <w:tblCellMar>
            <w:top w:w="0" w:type="dxa"/>
            <w:left w:w="0" w:type="dxa"/>
            <w:bottom w:w="0" w:type="dxa"/>
            <w:right w:w="0" w:type="dxa"/>
          </w:tblCellMar>
        </w:tblPrEx>
        <w:trPr>
          <w:trHeight w:val="7815" w:hRule="atLeast"/>
          <w:jc w:val="center"/>
        </w:trPr>
        <w:tc>
          <w:tcPr>
            <w:tcW w:w="8865"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pPr>
              <w:pStyle w:val="25"/>
              <w:spacing w:line="500" w:lineRule="exact"/>
              <w:ind w:firstLine="480" w:firstLineChars="200"/>
              <w:jc w:val="left"/>
              <w:textAlignment w:val="auto"/>
              <w:rPr>
                <w:rFonts w:ascii="Times New Roman"/>
                <w:color w:val="FF0000"/>
              </w:rPr>
            </w:pPr>
            <w:r>
              <w:rPr>
                <w:rFonts w:hint="eastAsia" w:ascii="Times New Roman"/>
                <w:color w:val="FF0000"/>
                <w:szCs w:val="24"/>
              </w:rPr>
              <w:t>浙江凯维智能自控系统有限公司年产4000吨高精度阀门项目</w:t>
            </w:r>
            <w:r>
              <w:rPr>
                <w:rFonts w:ascii="Times New Roman"/>
                <w:color w:val="FF0000"/>
                <w:szCs w:val="24"/>
              </w:rPr>
              <w:t>选址于</w:t>
            </w:r>
            <w:r>
              <w:rPr>
                <w:rFonts w:hint="eastAsia" w:ascii="Times New Roman"/>
                <w:color w:val="FF0000"/>
              </w:rPr>
              <w:t>德清县雷甸镇工业区</w:t>
            </w:r>
            <w:r>
              <w:rPr>
                <w:rFonts w:ascii="Times New Roman"/>
                <w:color w:val="FF0000"/>
                <w:szCs w:val="24"/>
              </w:rPr>
              <w:t>，</w:t>
            </w:r>
            <w:r>
              <w:rPr>
                <w:rFonts w:hint="eastAsia" w:ascii="Times New Roman"/>
                <w:color w:val="FF0000"/>
                <w:szCs w:val="24"/>
              </w:rPr>
              <w:t>项目建设符合《建设项目环境保护管理条例》（国务院令第682号）“四性五不批”要求，符合《关于以改善环境质量为核心加强环境影响评价管理的通知》（环环评〔2016〕150号）中“三线一单”要求，符合《浙江省建设项目环境保护管理办法》（浙江省人民政府令第388号）中规定的审批原则，符合当地总体规划，符合国家、地方产业政策，选址合理。本项目营运过程中产生的各类污染源均能够得到有效控制并做到达标排放，符合总量控制和达标排放的原则，对环境影响不大，环境风险很小，从环保角度看，本项目在所选场址上实施是可行的</w:t>
            </w:r>
            <w:r>
              <w:rPr>
                <w:rFonts w:ascii="Times New Roman"/>
                <w:color w:val="FF0000"/>
              </w:rPr>
              <w:t>。</w:t>
            </w: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ascii="Times New Roman"/>
                <w:color w:val="FF0000"/>
              </w:rPr>
            </w:pPr>
          </w:p>
          <w:p>
            <w:pPr>
              <w:pStyle w:val="25"/>
              <w:spacing w:line="500" w:lineRule="exact"/>
              <w:ind w:firstLine="480" w:firstLineChars="200"/>
              <w:jc w:val="left"/>
              <w:textAlignment w:val="auto"/>
              <w:rPr>
                <w:rFonts w:hAnsi="宋体"/>
                <w:color w:val="FF0000"/>
                <w:szCs w:val="21"/>
              </w:rPr>
            </w:pPr>
          </w:p>
          <w:p>
            <w:pPr>
              <w:jc w:val="center"/>
              <w:rPr>
                <w:color w:val="FF0000"/>
              </w:rPr>
            </w:pPr>
          </w:p>
        </w:tc>
      </w:tr>
    </w:tbl>
    <w:p>
      <w:pPr>
        <w:widowControl/>
        <w:shd w:val="clear" w:color="auto" w:fill="FFFFFF"/>
        <w:spacing w:line="723" w:lineRule="atLeast"/>
        <w:jc w:val="left"/>
        <w:rPr>
          <w:rFonts w:ascii="黑体" w:hAnsi="黑体" w:eastAsia="黑体" w:cs="宋体"/>
          <w:color w:val="FF0000"/>
          <w:spacing w:val="9"/>
          <w:kern w:val="0"/>
          <w:sz w:val="32"/>
          <w:szCs w:val="32"/>
        </w:rPr>
        <w:sectPr>
          <w:pgSz w:w="11906" w:h="16838"/>
          <w:pgMar w:top="1440" w:right="1800" w:bottom="1440" w:left="1800" w:header="851" w:footer="992" w:gutter="0"/>
          <w:pgNumType w:fmt="decimal"/>
          <w:cols w:space="425" w:num="1"/>
          <w:docGrid w:type="lines" w:linePitch="312" w:charSpace="0"/>
        </w:sectPr>
      </w:pPr>
    </w:p>
    <w:p>
      <w:pPr>
        <w:widowControl/>
        <w:spacing w:line="460" w:lineRule="exact"/>
        <w:jc w:val="left"/>
        <w:rPr>
          <w:rFonts w:ascii="宋体" w:hAnsi="宋体" w:eastAsia="宋体" w:cs="宋体"/>
          <w:color w:val="FF0000"/>
          <w:spacing w:val="9"/>
          <w:kern w:val="0"/>
          <w:sz w:val="24"/>
          <w:szCs w:val="24"/>
        </w:rPr>
      </w:pPr>
      <w:r>
        <w:rPr>
          <w:rFonts w:hint="eastAsia" w:ascii="黑体" w:hAnsi="黑体" w:eastAsia="黑体" w:cs="宋体"/>
          <w:color w:val="FF0000"/>
          <w:spacing w:val="9"/>
          <w:kern w:val="0"/>
          <w:sz w:val="32"/>
          <w:szCs w:val="32"/>
        </w:rPr>
        <w:t>附表</w:t>
      </w:r>
    </w:p>
    <w:p>
      <w:pPr>
        <w:widowControl/>
        <w:spacing w:line="460" w:lineRule="exact"/>
        <w:jc w:val="center"/>
        <w:rPr>
          <w:rFonts w:ascii="宋体" w:hAnsi="宋体" w:eastAsia="宋体" w:cs="宋体"/>
          <w:color w:val="FF0000"/>
          <w:spacing w:val="9"/>
          <w:kern w:val="0"/>
          <w:sz w:val="24"/>
          <w:szCs w:val="24"/>
        </w:rPr>
      </w:pPr>
      <w:r>
        <w:rPr>
          <w:rFonts w:hint="eastAsia" w:ascii="宋体" w:hAnsi="宋体" w:eastAsia="宋体" w:cs="宋体"/>
          <w:color w:val="FF0000"/>
          <w:spacing w:val="9"/>
          <w:kern w:val="0"/>
          <w:sz w:val="24"/>
          <w:szCs w:val="24"/>
        </w:rPr>
        <w:t>建设项目污染物排放量汇总表</w:t>
      </w:r>
    </w:p>
    <w:p>
      <w:pPr>
        <w:widowControl/>
        <w:jc w:val="right"/>
        <w:rPr>
          <w:rFonts w:ascii="Times New Roman" w:hAnsi="Times New Roman" w:eastAsia="宋体" w:cs="Times New Roman"/>
          <w:color w:val="FF0000"/>
          <w:spacing w:val="9"/>
          <w:kern w:val="0"/>
          <w:szCs w:val="21"/>
        </w:rPr>
      </w:pPr>
      <w:r>
        <w:rPr>
          <w:rFonts w:ascii="Times New Roman" w:hAnsi="Times New Roman" w:eastAsia="宋体" w:cs="Times New Roman"/>
          <w:color w:val="FF0000"/>
          <w:spacing w:val="9"/>
          <w:kern w:val="0"/>
          <w:szCs w:val="21"/>
        </w:rPr>
        <w:t>单位：</w:t>
      </w:r>
      <w:r>
        <w:rPr>
          <w:rFonts w:ascii="Times New Roman" w:hAnsi="Times New Roman" w:eastAsia="宋体" w:cs="Times New Roman"/>
          <w:color w:val="FF0000"/>
          <w:szCs w:val="21"/>
        </w:rPr>
        <w:t>t/a</w:t>
      </w:r>
    </w:p>
    <w:tbl>
      <w:tblPr>
        <w:tblStyle w:val="19"/>
        <w:tblW w:w="1474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068"/>
        <w:gridCol w:w="1740"/>
        <w:gridCol w:w="2025"/>
        <w:gridCol w:w="1350"/>
        <w:gridCol w:w="1680"/>
        <w:gridCol w:w="1710"/>
        <w:gridCol w:w="1650"/>
        <w:gridCol w:w="2145"/>
        <w:gridCol w:w="137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jc w:val="center"/>
        </w:trPr>
        <w:tc>
          <w:tcPr>
            <w:tcW w:w="1068" w:type="dxa"/>
            <w:tcMar>
              <w:top w:w="0" w:type="dxa"/>
              <w:left w:w="28" w:type="dxa"/>
              <w:bottom w:w="0" w:type="dxa"/>
              <w:right w:w="28" w:type="dxa"/>
            </w:tcMar>
            <w:vAlign w:val="center"/>
          </w:tcPr>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6"/>
                <w:kern w:val="0"/>
                <w:szCs w:val="21"/>
              </w:rPr>
              <w:t>项目</w:t>
            </w:r>
          </w:p>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6"/>
                <w:kern w:val="0"/>
                <w:szCs w:val="21"/>
              </w:rPr>
              <w:t>分类</w:t>
            </w:r>
          </w:p>
        </w:tc>
        <w:tc>
          <w:tcPr>
            <w:tcW w:w="1740" w:type="dxa"/>
            <w:tcMar>
              <w:top w:w="0" w:type="dxa"/>
              <w:left w:w="28" w:type="dxa"/>
              <w:bottom w:w="0" w:type="dxa"/>
              <w:right w:w="28" w:type="dxa"/>
            </w:tcMar>
            <w:vAlign w:val="center"/>
          </w:tcPr>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6"/>
                <w:kern w:val="0"/>
                <w:szCs w:val="21"/>
              </w:rPr>
              <w:t>污染物名称</w:t>
            </w:r>
          </w:p>
        </w:tc>
        <w:tc>
          <w:tcPr>
            <w:tcW w:w="2025" w:type="dxa"/>
            <w:tcMar>
              <w:top w:w="0" w:type="dxa"/>
              <w:left w:w="28" w:type="dxa"/>
              <w:bottom w:w="0" w:type="dxa"/>
              <w:right w:w="28" w:type="dxa"/>
            </w:tcMar>
            <w:vAlign w:val="center"/>
          </w:tcPr>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6"/>
                <w:kern w:val="0"/>
                <w:szCs w:val="21"/>
              </w:rPr>
              <w:t>现有工程</w:t>
            </w:r>
          </w:p>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6"/>
                <w:kern w:val="0"/>
                <w:szCs w:val="21"/>
              </w:rPr>
              <w:t>排放量（固体废物产生量）</w:t>
            </w:r>
            <w:r>
              <w:rPr>
                <w:rFonts w:ascii="Times New Roman" w:hAnsi="Times New Roman" w:eastAsia="黑体" w:cs="Times New Roman"/>
                <w:b/>
                <w:bCs/>
                <w:color w:val="FF0000"/>
                <w:kern w:val="0"/>
                <w:szCs w:val="21"/>
              </w:rPr>
              <w:t>①</w:t>
            </w:r>
          </w:p>
        </w:tc>
        <w:tc>
          <w:tcPr>
            <w:tcW w:w="1350" w:type="dxa"/>
            <w:tcMar>
              <w:top w:w="0" w:type="dxa"/>
              <w:left w:w="28" w:type="dxa"/>
              <w:bottom w:w="0" w:type="dxa"/>
              <w:right w:w="28" w:type="dxa"/>
            </w:tcMar>
            <w:vAlign w:val="center"/>
          </w:tcPr>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6"/>
                <w:kern w:val="0"/>
                <w:szCs w:val="21"/>
              </w:rPr>
              <w:t>现有工程</w:t>
            </w:r>
          </w:p>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6"/>
                <w:kern w:val="0"/>
                <w:szCs w:val="21"/>
              </w:rPr>
              <w:t>许可排放量②</w:t>
            </w:r>
          </w:p>
        </w:tc>
        <w:tc>
          <w:tcPr>
            <w:tcW w:w="1680" w:type="dxa"/>
            <w:tcMar>
              <w:top w:w="0" w:type="dxa"/>
              <w:left w:w="28" w:type="dxa"/>
              <w:bottom w:w="0" w:type="dxa"/>
              <w:right w:w="28" w:type="dxa"/>
            </w:tcMar>
            <w:vAlign w:val="center"/>
          </w:tcPr>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6"/>
                <w:kern w:val="0"/>
                <w:szCs w:val="21"/>
              </w:rPr>
              <w:t>在建工程</w:t>
            </w:r>
          </w:p>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6"/>
                <w:kern w:val="0"/>
                <w:szCs w:val="21"/>
              </w:rPr>
              <w:t>排放量（固体废物产生量）</w:t>
            </w:r>
            <w:r>
              <w:rPr>
                <w:rFonts w:ascii="Times New Roman" w:hAnsi="Times New Roman" w:eastAsia="黑体" w:cs="Times New Roman"/>
                <w:b/>
                <w:bCs/>
                <w:color w:val="FF0000"/>
                <w:kern w:val="0"/>
                <w:szCs w:val="21"/>
              </w:rPr>
              <w:t>③</w:t>
            </w:r>
          </w:p>
        </w:tc>
        <w:tc>
          <w:tcPr>
            <w:tcW w:w="1710" w:type="dxa"/>
            <w:tcMar>
              <w:top w:w="0" w:type="dxa"/>
              <w:left w:w="28" w:type="dxa"/>
              <w:bottom w:w="0" w:type="dxa"/>
              <w:right w:w="28" w:type="dxa"/>
            </w:tcMar>
            <w:vAlign w:val="center"/>
          </w:tcPr>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6"/>
                <w:kern w:val="0"/>
                <w:szCs w:val="21"/>
              </w:rPr>
              <w:t>本项目</w:t>
            </w:r>
          </w:p>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6"/>
                <w:kern w:val="0"/>
                <w:szCs w:val="21"/>
              </w:rPr>
              <w:t>排放量（固体废物产生量）</w:t>
            </w:r>
            <w:r>
              <w:rPr>
                <w:rFonts w:ascii="Times New Roman" w:hAnsi="Times New Roman" w:eastAsia="黑体" w:cs="Times New Roman"/>
                <w:b/>
                <w:bCs/>
                <w:color w:val="FF0000"/>
                <w:kern w:val="0"/>
                <w:szCs w:val="21"/>
              </w:rPr>
              <w:t>④</w:t>
            </w:r>
          </w:p>
        </w:tc>
        <w:tc>
          <w:tcPr>
            <w:tcW w:w="1650" w:type="dxa"/>
            <w:tcMar>
              <w:top w:w="0" w:type="dxa"/>
              <w:left w:w="28" w:type="dxa"/>
              <w:bottom w:w="0" w:type="dxa"/>
              <w:right w:w="28" w:type="dxa"/>
            </w:tcMar>
            <w:vAlign w:val="center"/>
          </w:tcPr>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16"/>
                <w:kern w:val="0"/>
                <w:szCs w:val="21"/>
              </w:rPr>
              <w:t>以新带老削减量</w:t>
            </w:r>
          </w:p>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16"/>
                <w:kern w:val="0"/>
                <w:szCs w:val="21"/>
              </w:rPr>
              <w:t>（新建项目不填）</w:t>
            </w:r>
            <w:r>
              <w:rPr>
                <w:rFonts w:ascii="Times New Roman" w:hAnsi="Times New Roman" w:eastAsia="黑体" w:cs="Times New Roman"/>
                <w:b/>
                <w:bCs/>
                <w:color w:val="FF0000"/>
                <w:kern w:val="0"/>
                <w:szCs w:val="21"/>
              </w:rPr>
              <w:t>⑤</w:t>
            </w:r>
          </w:p>
        </w:tc>
        <w:tc>
          <w:tcPr>
            <w:tcW w:w="2145" w:type="dxa"/>
            <w:tcMar>
              <w:top w:w="0" w:type="dxa"/>
              <w:left w:w="28" w:type="dxa"/>
              <w:bottom w:w="0" w:type="dxa"/>
              <w:right w:w="28" w:type="dxa"/>
            </w:tcMar>
            <w:vAlign w:val="center"/>
          </w:tcPr>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16"/>
                <w:kern w:val="0"/>
                <w:szCs w:val="21"/>
              </w:rPr>
              <w:t>本项目建成后</w:t>
            </w:r>
          </w:p>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16"/>
                <w:kern w:val="0"/>
                <w:szCs w:val="21"/>
              </w:rPr>
              <w:t>全厂排放量（固体废物产生量）</w:t>
            </w:r>
            <w:r>
              <w:rPr>
                <w:rFonts w:ascii="Times New Roman" w:hAnsi="Times New Roman" w:eastAsia="黑体" w:cs="Times New Roman"/>
                <w:b/>
                <w:bCs/>
                <w:color w:val="FF0000"/>
                <w:kern w:val="0"/>
                <w:szCs w:val="21"/>
              </w:rPr>
              <w:t>⑥</w:t>
            </w:r>
          </w:p>
        </w:tc>
        <w:tc>
          <w:tcPr>
            <w:tcW w:w="1372" w:type="dxa"/>
            <w:tcMar>
              <w:top w:w="0" w:type="dxa"/>
              <w:left w:w="28" w:type="dxa"/>
              <w:bottom w:w="0" w:type="dxa"/>
              <w:right w:w="28" w:type="dxa"/>
            </w:tcMar>
            <w:vAlign w:val="center"/>
          </w:tcPr>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spacing w:val="-6"/>
                <w:kern w:val="0"/>
                <w:szCs w:val="21"/>
              </w:rPr>
              <w:t>变化量</w:t>
            </w:r>
          </w:p>
          <w:p>
            <w:pPr>
              <w:widowControl/>
              <w:wordWrap w:val="0"/>
              <w:jc w:val="center"/>
              <w:rPr>
                <w:rFonts w:ascii="Times New Roman" w:hAnsi="Times New Roman" w:eastAsia="宋体" w:cs="Times New Roman"/>
                <w:b/>
                <w:bCs/>
                <w:color w:val="FF0000"/>
                <w:kern w:val="0"/>
                <w:szCs w:val="21"/>
              </w:rPr>
            </w:pPr>
            <w:r>
              <w:rPr>
                <w:rFonts w:ascii="Times New Roman" w:hAnsi="Times New Roman" w:eastAsia="黑体" w:cs="Times New Roman"/>
                <w:b/>
                <w:bCs/>
                <w:color w:val="FF0000"/>
                <w:kern w:val="0"/>
                <w:szCs w:val="21"/>
              </w:rPr>
              <w:t>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restart"/>
            <w:tcMar>
              <w:top w:w="0" w:type="dxa"/>
              <w:left w:w="108" w:type="dxa"/>
              <w:bottom w:w="0" w:type="dxa"/>
              <w:right w:w="108" w:type="dxa"/>
            </w:tcMar>
            <w:vAlign w:val="center"/>
          </w:tcPr>
          <w:p>
            <w:pPr>
              <w:widowControl/>
              <w:wordWrap w:val="0"/>
              <w:jc w:val="center"/>
              <w:rPr>
                <w:rFonts w:ascii="Times New Roman" w:hAnsi="Times New Roman" w:cs="Times New Roman"/>
                <w:color w:val="FF0000"/>
              </w:rPr>
            </w:pPr>
            <w:r>
              <w:rPr>
                <w:rFonts w:ascii="Times New Roman" w:hAnsi="Times New Roman" w:cs="Times New Roman"/>
                <w:color w:val="FF0000"/>
              </w:rPr>
              <w:t>废气</w:t>
            </w:r>
          </w:p>
        </w:tc>
        <w:tc>
          <w:tcPr>
            <w:tcW w:w="1740"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颗粒物</w:t>
            </w:r>
          </w:p>
        </w:tc>
        <w:tc>
          <w:tcPr>
            <w:tcW w:w="2025"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widowControl/>
              <w:wordWrap w:val="0"/>
              <w:jc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0.587</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widowControl/>
              <w:wordWrap w:val="0"/>
              <w:jc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lang w:val="en-US" w:eastAsia="zh-CN"/>
              </w:rPr>
              <w:t>0.587</w:t>
            </w:r>
          </w:p>
        </w:tc>
        <w:tc>
          <w:tcPr>
            <w:tcW w:w="1372" w:type="dxa"/>
            <w:tcMar>
              <w:top w:w="0" w:type="dxa"/>
              <w:left w:w="108" w:type="dxa"/>
              <w:bottom w:w="0" w:type="dxa"/>
              <w:right w:w="108" w:type="dxa"/>
            </w:tcMar>
            <w:vAlign w:val="center"/>
          </w:tcPr>
          <w:p>
            <w:pPr>
              <w:widowControl/>
              <w:wordWrap w:val="0"/>
              <w:jc w:val="center"/>
              <w:rPr>
                <w:rFonts w:hint="default" w:ascii="Times New Roman" w:hAnsi="Times New Roman" w:eastAsia="宋体" w:cs="Times New Roman"/>
                <w:color w:val="FF0000"/>
                <w:kern w:val="0"/>
                <w:szCs w:val="21"/>
                <w:lang w:val="en-US" w:eastAsia="zh-CN"/>
              </w:rPr>
            </w:pPr>
            <w:r>
              <w:rPr>
                <w:rFonts w:hint="eastAsia" w:ascii="Times New Roman" w:hAnsi="Times New Roman" w:eastAsia="宋体" w:cs="Times New Roman"/>
                <w:color w:val="FF0000"/>
                <w:kern w:val="0"/>
                <w:szCs w:val="21"/>
              </w:rPr>
              <w:t>+0.</w:t>
            </w:r>
            <w:r>
              <w:rPr>
                <w:rFonts w:hint="eastAsia" w:ascii="Times New Roman" w:hAnsi="Times New Roman" w:eastAsia="宋体" w:cs="Times New Roman"/>
                <w:color w:val="FF0000"/>
                <w:kern w:val="0"/>
                <w:szCs w:val="21"/>
                <w:lang w:val="en-US" w:eastAsia="zh-CN"/>
              </w:rPr>
              <w:t>587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continue"/>
            <w:tcMar>
              <w:top w:w="0" w:type="dxa"/>
              <w:left w:w="108" w:type="dxa"/>
              <w:bottom w:w="0" w:type="dxa"/>
              <w:right w:w="108" w:type="dxa"/>
            </w:tcMar>
            <w:vAlign w:val="center"/>
          </w:tcPr>
          <w:p>
            <w:pPr>
              <w:widowControl/>
              <w:wordWrap w:val="0"/>
              <w:jc w:val="center"/>
              <w:rPr>
                <w:rFonts w:ascii="Times New Roman" w:hAnsi="Times New Roman" w:cs="Times New Roman"/>
                <w:color w:val="FF0000"/>
              </w:rPr>
            </w:pPr>
          </w:p>
        </w:tc>
        <w:tc>
          <w:tcPr>
            <w:tcW w:w="1740"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hint="eastAsia" w:ascii="Times New Roman" w:hAnsi="Times New Roman" w:eastAsia="宋体" w:cs="Times New Roman"/>
                <w:color w:val="FF0000"/>
                <w:szCs w:val="21"/>
              </w:rPr>
              <w:t>VOCs</w:t>
            </w:r>
          </w:p>
        </w:tc>
        <w:tc>
          <w:tcPr>
            <w:tcW w:w="2025"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0.44</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0.44</w:t>
            </w:r>
          </w:p>
        </w:tc>
        <w:tc>
          <w:tcPr>
            <w:tcW w:w="1372"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+0.44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restart"/>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废水</w:t>
            </w:r>
          </w:p>
        </w:tc>
        <w:tc>
          <w:tcPr>
            <w:tcW w:w="1740"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szCs w:val="21"/>
              </w:rPr>
              <w:t>COD</w:t>
            </w:r>
            <w:r>
              <w:rPr>
                <w:rFonts w:ascii="Times New Roman" w:hAnsi="Times New Roman" w:eastAsia="宋体" w:cs="Times New Roman"/>
                <w:color w:val="FF0000"/>
                <w:szCs w:val="21"/>
                <w:vertAlign w:val="subscript"/>
              </w:rPr>
              <w:t>Cr</w:t>
            </w:r>
          </w:p>
        </w:tc>
        <w:tc>
          <w:tcPr>
            <w:tcW w:w="2025"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widowControl/>
              <w:jc w:val="center"/>
              <w:textAlignment w:val="center"/>
              <w:rPr>
                <w:rFonts w:ascii="Times New Roman" w:hAnsi="Times New Roman" w:cs="Times New Roman"/>
                <w:color w:val="FF0000"/>
                <w:szCs w:val="21"/>
              </w:rPr>
            </w:pPr>
            <w:r>
              <w:rPr>
                <w:rFonts w:hint="eastAsia" w:ascii="Times New Roman" w:hAnsi="Times New Roman" w:cs="Times New Roman"/>
                <w:color w:val="FF0000"/>
                <w:szCs w:val="21"/>
              </w:rPr>
              <w:t>0.194</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widowControl/>
              <w:jc w:val="center"/>
              <w:textAlignment w:val="center"/>
              <w:rPr>
                <w:rFonts w:ascii="Times New Roman" w:hAnsi="Times New Roman" w:cs="Times New Roman"/>
                <w:color w:val="FF0000"/>
                <w:szCs w:val="21"/>
              </w:rPr>
            </w:pPr>
            <w:r>
              <w:rPr>
                <w:rFonts w:hint="eastAsia" w:ascii="Times New Roman" w:hAnsi="Times New Roman" w:cs="Times New Roman"/>
                <w:color w:val="FF0000"/>
                <w:szCs w:val="21"/>
              </w:rPr>
              <w:t>0.194</w:t>
            </w:r>
          </w:p>
        </w:tc>
        <w:tc>
          <w:tcPr>
            <w:tcW w:w="1372" w:type="dxa"/>
            <w:tcMar>
              <w:top w:w="0" w:type="dxa"/>
              <w:left w:w="108" w:type="dxa"/>
              <w:bottom w:w="0" w:type="dxa"/>
              <w:right w:w="108" w:type="dxa"/>
            </w:tcMar>
            <w:vAlign w:val="center"/>
          </w:tcPr>
          <w:p>
            <w:pPr>
              <w:widowControl/>
              <w:jc w:val="center"/>
              <w:textAlignment w:val="center"/>
              <w:rPr>
                <w:rFonts w:ascii="Times New Roman" w:hAnsi="Times New Roman" w:cs="Times New Roman"/>
                <w:color w:val="FF0000"/>
                <w:szCs w:val="21"/>
              </w:rPr>
            </w:pPr>
            <w:r>
              <w:rPr>
                <w:rFonts w:hint="eastAsia" w:ascii="Times New Roman" w:hAnsi="Times New Roman" w:cs="Times New Roman"/>
                <w:color w:val="FF0000"/>
                <w:szCs w:val="21"/>
              </w:rPr>
              <w:t>+0.194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continue"/>
            <w:vAlign w:val="center"/>
          </w:tcPr>
          <w:p>
            <w:pPr>
              <w:widowControl/>
              <w:jc w:val="center"/>
              <w:rPr>
                <w:rFonts w:ascii="Times New Roman" w:hAnsi="Times New Roman" w:eastAsia="宋体" w:cs="Times New Roman"/>
                <w:color w:val="FF0000"/>
                <w:kern w:val="0"/>
                <w:szCs w:val="21"/>
              </w:rPr>
            </w:pPr>
          </w:p>
        </w:tc>
        <w:tc>
          <w:tcPr>
            <w:tcW w:w="1740"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NH</w:t>
            </w:r>
            <w:r>
              <w:rPr>
                <w:rFonts w:ascii="Times New Roman" w:hAnsi="Times New Roman" w:eastAsia="宋体" w:cs="Times New Roman"/>
                <w:color w:val="FF0000"/>
                <w:kern w:val="0"/>
                <w:szCs w:val="21"/>
                <w:vertAlign w:val="subscript"/>
              </w:rPr>
              <w:t>3</w:t>
            </w:r>
            <w:r>
              <w:rPr>
                <w:rFonts w:ascii="Times New Roman" w:hAnsi="Times New Roman" w:eastAsia="宋体" w:cs="Times New Roman"/>
                <w:color w:val="FF0000"/>
                <w:kern w:val="0"/>
                <w:szCs w:val="21"/>
              </w:rPr>
              <w:t>-N</w:t>
            </w:r>
          </w:p>
        </w:tc>
        <w:tc>
          <w:tcPr>
            <w:tcW w:w="2025"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widowControl/>
              <w:jc w:val="center"/>
              <w:textAlignment w:val="center"/>
              <w:rPr>
                <w:rFonts w:ascii="Times New Roman" w:hAnsi="Times New Roman" w:cs="Times New Roman"/>
                <w:color w:val="FF0000"/>
                <w:szCs w:val="21"/>
              </w:rPr>
            </w:pPr>
            <w:r>
              <w:rPr>
                <w:rFonts w:hint="eastAsia" w:ascii="Times New Roman" w:hAnsi="Times New Roman" w:cs="Times New Roman"/>
                <w:color w:val="FF0000"/>
                <w:szCs w:val="21"/>
              </w:rPr>
              <w:t>0.013</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widowControl/>
              <w:jc w:val="center"/>
              <w:textAlignment w:val="center"/>
              <w:rPr>
                <w:rFonts w:ascii="Times New Roman" w:hAnsi="Times New Roman" w:cs="Times New Roman"/>
                <w:color w:val="FF0000"/>
                <w:szCs w:val="21"/>
              </w:rPr>
            </w:pPr>
            <w:r>
              <w:rPr>
                <w:rFonts w:hint="eastAsia" w:ascii="Times New Roman" w:hAnsi="Times New Roman" w:cs="Times New Roman"/>
                <w:color w:val="FF0000"/>
                <w:szCs w:val="21"/>
              </w:rPr>
              <w:t>0.013</w:t>
            </w:r>
          </w:p>
        </w:tc>
        <w:tc>
          <w:tcPr>
            <w:tcW w:w="1372" w:type="dxa"/>
            <w:tcMar>
              <w:top w:w="0" w:type="dxa"/>
              <w:left w:w="108" w:type="dxa"/>
              <w:bottom w:w="0" w:type="dxa"/>
              <w:right w:w="108" w:type="dxa"/>
            </w:tcMar>
            <w:vAlign w:val="center"/>
          </w:tcPr>
          <w:p>
            <w:pPr>
              <w:widowControl/>
              <w:jc w:val="center"/>
              <w:textAlignment w:val="center"/>
              <w:rPr>
                <w:rFonts w:ascii="Times New Roman" w:hAnsi="Times New Roman" w:cs="Times New Roman"/>
                <w:color w:val="FF0000"/>
                <w:szCs w:val="21"/>
              </w:rPr>
            </w:pPr>
            <w:r>
              <w:rPr>
                <w:rFonts w:hint="eastAsia" w:ascii="Times New Roman" w:hAnsi="Times New Roman" w:cs="Times New Roman"/>
                <w:color w:val="FF0000"/>
                <w:szCs w:val="21"/>
              </w:rPr>
              <w:t>+0.013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restart"/>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一般工业</w:t>
            </w:r>
          </w:p>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固体废物</w:t>
            </w:r>
          </w:p>
        </w:tc>
        <w:tc>
          <w:tcPr>
            <w:tcW w:w="1740" w:type="dxa"/>
            <w:tcMar>
              <w:top w:w="0" w:type="dxa"/>
              <w:left w:w="108" w:type="dxa"/>
              <w:bottom w:w="0" w:type="dxa"/>
              <w:right w:w="108" w:type="dxa"/>
            </w:tcMar>
            <w:vAlign w:val="center"/>
          </w:tcPr>
          <w:p>
            <w:pPr>
              <w:jc w:val="center"/>
              <w:rPr>
                <w:rFonts w:ascii="Times New Roman" w:hAnsi="Times New Roman"/>
                <w:color w:val="FF0000"/>
              </w:rPr>
            </w:pPr>
            <w:r>
              <w:rPr>
                <w:rFonts w:ascii="Times New Roman" w:hAnsi="Times New Roman"/>
                <w:color w:val="FF0000"/>
                <w:szCs w:val="21"/>
              </w:rPr>
              <w:t>生活</w:t>
            </w:r>
            <w:r>
              <w:rPr>
                <w:rFonts w:hint="eastAsia" w:ascii="Times New Roman" w:hAnsi="Times New Roman"/>
                <w:color w:val="FF0000"/>
                <w:szCs w:val="21"/>
              </w:rPr>
              <w:t>垃圾</w:t>
            </w:r>
          </w:p>
        </w:tc>
        <w:tc>
          <w:tcPr>
            <w:tcW w:w="2025"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jc w:val="center"/>
              <w:rPr>
                <w:rFonts w:ascii="Times New Roman" w:hAnsi="Times New Roman" w:cs="Times New Roman"/>
                <w:color w:val="FF0000"/>
              </w:rPr>
            </w:pPr>
            <w:r>
              <w:rPr>
                <w:rFonts w:hint="eastAsia" w:ascii="Times New Roman" w:hAnsi="Times New Roman" w:cs="Times New Roman"/>
                <w:color w:val="FF0000"/>
              </w:rPr>
              <w:t>33</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jc w:val="center"/>
              <w:rPr>
                <w:rFonts w:ascii="Times New Roman" w:hAnsi="Times New Roman" w:cs="Times New Roman"/>
                <w:color w:val="FF0000"/>
              </w:rPr>
            </w:pPr>
            <w:r>
              <w:rPr>
                <w:rFonts w:hint="eastAsia" w:ascii="Times New Roman" w:hAnsi="Times New Roman" w:cs="Times New Roman"/>
                <w:color w:val="FF0000"/>
              </w:rPr>
              <w:t>33</w:t>
            </w:r>
          </w:p>
        </w:tc>
        <w:tc>
          <w:tcPr>
            <w:tcW w:w="1372" w:type="dxa"/>
            <w:tcMar>
              <w:top w:w="0" w:type="dxa"/>
              <w:left w:w="108" w:type="dxa"/>
              <w:bottom w:w="0" w:type="dxa"/>
              <w:right w:w="108" w:type="dxa"/>
            </w:tcMar>
            <w:vAlign w:val="center"/>
          </w:tcPr>
          <w:p>
            <w:pPr>
              <w:jc w:val="center"/>
              <w:rPr>
                <w:rFonts w:ascii="Times New Roman" w:hAnsi="Times New Roman" w:cs="Times New Roman"/>
                <w:color w:val="FF0000"/>
              </w:rPr>
            </w:pPr>
            <w:r>
              <w:rPr>
                <w:rFonts w:hint="eastAsia" w:ascii="Times New Roman" w:hAnsi="Times New Roman" w:cs="Times New Roman"/>
                <w:color w:val="FF0000"/>
              </w:rPr>
              <w:t>+33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continue"/>
            <w:vAlign w:val="center"/>
          </w:tcPr>
          <w:p>
            <w:pPr>
              <w:widowControl/>
              <w:jc w:val="center"/>
              <w:rPr>
                <w:rFonts w:ascii="Times New Roman" w:hAnsi="Times New Roman" w:eastAsia="宋体" w:cs="Times New Roman"/>
                <w:color w:val="FF0000"/>
                <w:kern w:val="0"/>
                <w:szCs w:val="21"/>
              </w:rPr>
            </w:pPr>
          </w:p>
        </w:tc>
        <w:tc>
          <w:tcPr>
            <w:tcW w:w="1740" w:type="dxa"/>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金属废料</w:t>
            </w:r>
          </w:p>
        </w:tc>
        <w:tc>
          <w:tcPr>
            <w:tcW w:w="2025"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89.1</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89.1</w:t>
            </w:r>
          </w:p>
        </w:tc>
        <w:tc>
          <w:tcPr>
            <w:tcW w:w="1372"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+89.1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continue"/>
            <w:vAlign w:val="center"/>
          </w:tcPr>
          <w:p>
            <w:pPr>
              <w:widowControl/>
              <w:jc w:val="center"/>
              <w:rPr>
                <w:rFonts w:ascii="Times New Roman" w:hAnsi="Times New Roman" w:eastAsia="宋体" w:cs="Times New Roman"/>
                <w:color w:val="FF0000"/>
                <w:kern w:val="0"/>
                <w:szCs w:val="21"/>
              </w:rPr>
            </w:pPr>
          </w:p>
        </w:tc>
        <w:tc>
          <w:tcPr>
            <w:tcW w:w="1740" w:type="dxa"/>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废焊渣</w:t>
            </w:r>
          </w:p>
        </w:tc>
        <w:tc>
          <w:tcPr>
            <w:tcW w:w="2025"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0.4</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0.4</w:t>
            </w:r>
          </w:p>
        </w:tc>
        <w:tc>
          <w:tcPr>
            <w:tcW w:w="1372"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continue"/>
            <w:vAlign w:val="center"/>
          </w:tcPr>
          <w:p>
            <w:pPr>
              <w:widowControl/>
              <w:jc w:val="center"/>
              <w:rPr>
                <w:rFonts w:ascii="Times New Roman" w:hAnsi="Times New Roman" w:eastAsia="宋体" w:cs="Times New Roman"/>
                <w:color w:val="FF0000"/>
                <w:kern w:val="0"/>
                <w:szCs w:val="21"/>
              </w:rPr>
            </w:pPr>
          </w:p>
        </w:tc>
        <w:tc>
          <w:tcPr>
            <w:tcW w:w="1740" w:type="dxa"/>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废钢丸</w:t>
            </w:r>
          </w:p>
        </w:tc>
        <w:tc>
          <w:tcPr>
            <w:tcW w:w="2025"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0.2</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0.2</w:t>
            </w:r>
          </w:p>
        </w:tc>
        <w:tc>
          <w:tcPr>
            <w:tcW w:w="1372"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continue"/>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740" w:type="dxa"/>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废脱脂棉</w:t>
            </w:r>
          </w:p>
        </w:tc>
        <w:tc>
          <w:tcPr>
            <w:tcW w:w="2025"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0.2</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0.2</w:t>
            </w:r>
          </w:p>
        </w:tc>
        <w:tc>
          <w:tcPr>
            <w:tcW w:w="1372"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restart"/>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危险废物</w:t>
            </w:r>
          </w:p>
        </w:tc>
        <w:tc>
          <w:tcPr>
            <w:tcW w:w="1740" w:type="dxa"/>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废包装桶</w:t>
            </w:r>
          </w:p>
        </w:tc>
        <w:tc>
          <w:tcPr>
            <w:tcW w:w="2025"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1.031</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1.031</w:t>
            </w:r>
          </w:p>
        </w:tc>
        <w:tc>
          <w:tcPr>
            <w:tcW w:w="1372"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+1.031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continue"/>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740" w:type="dxa"/>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废液压油</w:t>
            </w:r>
          </w:p>
        </w:tc>
        <w:tc>
          <w:tcPr>
            <w:tcW w:w="2025"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0.9</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0.9</w:t>
            </w:r>
          </w:p>
        </w:tc>
        <w:tc>
          <w:tcPr>
            <w:tcW w:w="1372"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continue"/>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740" w:type="dxa"/>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s="Times New Roman"/>
                <w:snapToGrid w:val="0"/>
                <w:color w:val="FF0000"/>
                <w:kern w:val="0"/>
                <w:szCs w:val="21"/>
              </w:rPr>
              <w:t>废切削液</w:t>
            </w:r>
          </w:p>
        </w:tc>
        <w:tc>
          <w:tcPr>
            <w:tcW w:w="2025"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22</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22</w:t>
            </w:r>
          </w:p>
        </w:tc>
        <w:tc>
          <w:tcPr>
            <w:tcW w:w="1372"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+22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continue"/>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740" w:type="dxa"/>
            <w:tcMar>
              <w:top w:w="0" w:type="dxa"/>
              <w:left w:w="108" w:type="dxa"/>
              <w:bottom w:w="0" w:type="dxa"/>
              <w:right w:w="108" w:type="dxa"/>
            </w:tcMar>
            <w:vAlign w:val="center"/>
          </w:tcPr>
          <w:p>
            <w:pPr>
              <w:jc w:val="center"/>
              <w:rPr>
                <w:rFonts w:ascii="Times New Roman" w:hAnsi="Times New Roman" w:cs="Times New Roman"/>
                <w:snapToGrid w:val="0"/>
                <w:color w:val="FF0000"/>
                <w:kern w:val="0"/>
                <w:szCs w:val="21"/>
              </w:rPr>
            </w:pPr>
            <w:r>
              <w:rPr>
                <w:rFonts w:hint="eastAsia" w:ascii="Times New Roman" w:hAnsi="Times New Roman" w:cs="Times New Roman"/>
                <w:snapToGrid w:val="0"/>
                <w:color w:val="FF0000"/>
                <w:kern w:val="0"/>
                <w:szCs w:val="21"/>
              </w:rPr>
              <w:t>漆渣</w:t>
            </w:r>
          </w:p>
        </w:tc>
        <w:tc>
          <w:tcPr>
            <w:tcW w:w="2025"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0.076</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0.076</w:t>
            </w:r>
          </w:p>
        </w:tc>
        <w:tc>
          <w:tcPr>
            <w:tcW w:w="1372"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+0.076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continue"/>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740" w:type="dxa"/>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废润滑油</w:t>
            </w:r>
          </w:p>
        </w:tc>
        <w:tc>
          <w:tcPr>
            <w:tcW w:w="2025"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0.9</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0.9</w:t>
            </w:r>
          </w:p>
        </w:tc>
        <w:tc>
          <w:tcPr>
            <w:tcW w:w="1372"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+0.9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continue"/>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740" w:type="dxa"/>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废活性炭</w:t>
            </w:r>
          </w:p>
        </w:tc>
        <w:tc>
          <w:tcPr>
            <w:tcW w:w="2025"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7.186</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7.186</w:t>
            </w:r>
          </w:p>
        </w:tc>
        <w:tc>
          <w:tcPr>
            <w:tcW w:w="1372"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hint="eastAsia" w:ascii="Times New Roman" w:hAnsi="Times New Roman" w:eastAsia="宋体" w:cs="Times New Roman"/>
                <w:color w:val="FF0000"/>
                <w:kern w:val="0"/>
                <w:szCs w:val="21"/>
              </w:rPr>
              <w:t>+7.186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68" w:type="dxa"/>
            <w:vMerge w:val="continue"/>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p>
        </w:tc>
        <w:tc>
          <w:tcPr>
            <w:tcW w:w="1740" w:type="dxa"/>
            <w:tcMar>
              <w:top w:w="0" w:type="dxa"/>
              <w:left w:w="108" w:type="dxa"/>
              <w:bottom w:w="0" w:type="dxa"/>
              <w:right w:w="108" w:type="dxa"/>
            </w:tcMar>
            <w:vAlign w:val="center"/>
          </w:tcPr>
          <w:p>
            <w:pPr>
              <w:jc w:val="center"/>
              <w:rPr>
                <w:rFonts w:ascii="Times New Roman" w:hAnsi="Times New Roman"/>
                <w:color w:val="FF0000"/>
                <w:szCs w:val="21"/>
              </w:rPr>
            </w:pPr>
            <w:r>
              <w:rPr>
                <w:rFonts w:hint="eastAsia" w:ascii="Times New Roman" w:hAnsi="Times New Roman"/>
                <w:color w:val="FF0000"/>
                <w:szCs w:val="21"/>
              </w:rPr>
              <w:t>水处理污泥</w:t>
            </w:r>
          </w:p>
        </w:tc>
        <w:tc>
          <w:tcPr>
            <w:tcW w:w="2025"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w:t>
            </w:r>
          </w:p>
        </w:tc>
        <w:tc>
          <w:tcPr>
            <w:tcW w:w="1350" w:type="dxa"/>
            <w:tcMar>
              <w:top w:w="0" w:type="dxa"/>
              <w:left w:w="108" w:type="dxa"/>
              <w:bottom w:w="0" w:type="dxa"/>
              <w:right w:w="108" w:type="dxa"/>
            </w:tcMar>
            <w:vAlign w:val="center"/>
          </w:tcPr>
          <w:p>
            <w:pPr>
              <w:jc w:val="center"/>
              <w:rPr>
                <w:rFonts w:ascii="Times New Roman" w:hAnsi="Times New Roman" w:eastAsia="宋体" w:cs="Times New Roman"/>
                <w:color w:val="FF0000"/>
                <w:szCs w:val="21"/>
              </w:rPr>
            </w:pPr>
            <w:r>
              <w:rPr>
                <w:rFonts w:ascii="Times New Roman" w:hAnsi="Times New Roman" w:eastAsia="宋体" w:cs="Times New Roman"/>
                <w:color w:val="FF0000"/>
                <w:kern w:val="0"/>
                <w:szCs w:val="21"/>
              </w:rPr>
              <w:t>/</w:t>
            </w:r>
          </w:p>
        </w:tc>
        <w:tc>
          <w:tcPr>
            <w:tcW w:w="168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1710" w:type="dxa"/>
            <w:tcMar>
              <w:top w:w="0" w:type="dxa"/>
              <w:left w:w="108" w:type="dxa"/>
              <w:bottom w:w="0" w:type="dxa"/>
              <w:right w:w="108"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2.4</w:t>
            </w:r>
          </w:p>
        </w:tc>
        <w:tc>
          <w:tcPr>
            <w:tcW w:w="1650" w:type="dxa"/>
            <w:tcMar>
              <w:top w:w="0" w:type="dxa"/>
              <w:left w:w="108" w:type="dxa"/>
              <w:bottom w:w="0" w:type="dxa"/>
              <w:right w:w="108" w:type="dxa"/>
            </w:tcMar>
            <w:vAlign w:val="center"/>
          </w:tcPr>
          <w:p>
            <w:pPr>
              <w:widowControl/>
              <w:wordWrap w:val="0"/>
              <w:jc w:val="center"/>
              <w:rPr>
                <w:rFonts w:ascii="Times New Roman" w:hAnsi="Times New Roman" w:eastAsia="宋体" w:cs="Times New Roman"/>
                <w:color w:val="FF0000"/>
                <w:kern w:val="0"/>
                <w:szCs w:val="21"/>
              </w:rPr>
            </w:pPr>
            <w:r>
              <w:rPr>
                <w:rFonts w:ascii="Times New Roman" w:hAnsi="Times New Roman" w:eastAsia="宋体" w:cs="Times New Roman"/>
                <w:color w:val="FF0000"/>
                <w:kern w:val="0"/>
                <w:szCs w:val="21"/>
              </w:rPr>
              <w:t>/</w:t>
            </w:r>
          </w:p>
        </w:tc>
        <w:tc>
          <w:tcPr>
            <w:tcW w:w="2145" w:type="dxa"/>
            <w:tcMar>
              <w:top w:w="0" w:type="dxa"/>
              <w:left w:w="108" w:type="dxa"/>
              <w:bottom w:w="0" w:type="dxa"/>
              <w:right w:w="108"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2.4</w:t>
            </w:r>
          </w:p>
        </w:tc>
        <w:tc>
          <w:tcPr>
            <w:tcW w:w="1372" w:type="dxa"/>
            <w:tcMar>
              <w:top w:w="0" w:type="dxa"/>
              <w:left w:w="108" w:type="dxa"/>
              <w:bottom w:w="0" w:type="dxa"/>
              <w:right w:w="108" w:type="dxa"/>
            </w:tcMar>
            <w:vAlign w:val="center"/>
          </w:tcPr>
          <w:p>
            <w:pPr>
              <w:jc w:val="center"/>
              <w:rPr>
                <w:rFonts w:ascii="Times New Roman" w:hAnsi="Times New Roman" w:cs="Times New Roman"/>
                <w:color w:val="FF0000"/>
                <w:szCs w:val="21"/>
              </w:rPr>
            </w:pPr>
            <w:r>
              <w:rPr>
                <w:rFonts w:hint="eastAsia" w:ascii="Times New Roman" w:hAnsi="Times New Roman" w:cs="Times New Roman"/>
                <w:color w:val="FF0000"/>
                <w:szCs w:val="21"/>
              </w:rPr>
              <w:t>+2.4</w:t>
            </w:r>
          </w:p>
        </w:tc>
      </w:tr>
    </w:tbl>
    <w:p>
      <w:pPr>
        <w:widowControl/>
        <w:shd w:val="clear" w:color="auto" w:fill="FFFFFF"/>
        <w:rPr>
          <w:rFonts w:ascii="Times New Roman" w:hAnsi="Times New Roman" w:eastAsia="微软雅黑" w:cs="Times New Roman"/>
          <w:color w:val="FF0000"/>
          <w:spacing w:val="9"/>
          <w:kern w:val="0"/>
          <w:szCs w:val="21"/>
        </w:rPr>
      </w:pPr>
      <w:r>
        <w:rPr>
          <w:rFonts w:ascii="Times New Roman" w:hAnsi="Times New Roman" w:eastAsia="宋体" w:cs="Times New Roman"/>
          <w:color w:val="FF0000"/>
          <w:spacing w:val="9"/>
          <w:kern w:val="0"/>
          <w:szCs w:val="21"/>
        </w:rPr>
        <w:t>注：⑥</w:t>
      </w:r>
      <w:r>
        <w:rPr>
          <w:rFonts w:ascii="Times New Roman" w:hAnsi="Times New Roman" w:eastAsia="宋体" w:cs="Times New Roman"/>
          <w:color w:val="FF0000"/>
          <w:spacing w:val="-16"/>
          <w:kern w:val="0"/>
          <w:szCs w:val="21"/>
        </w:rPr>
        <w:t>=</w:t>
      </w:r>
      <w:r>
        <w:rPr>
          <w:rFonts w:ascii="Times New Roman" w:hAnsi="Times New Roman" w:eastAsia="宋体" w:cs="Times New Roman"/>
          <w:color w:val="FF0000"/>
          <w:spacing w:val="9"/>
          <w:kern w:val="0"/>
          <w:szCs w:val="21"/>
        </w:rPr>
        <w:t>①</w:t>
      </w:r>
      <w:r>
        <w:rPr>
          <w:rFonts w:ascii="Times New Roman" w:hAnsi="Times New Roman" w:eastAsia="宋体" w:cs="Times New Roman"/>
          <w:color w:val="FF0000"/>
          <w:spacing w:val="-6"/>
          <w:kern w:val="0"/>
          <w:szCs w:val="21"/>
        </w:rPr>
        <w:t>+</w:t>
      </w:r>
      <w:r>
        <w:rPr>
          <w:rFonts w:ascii="Times New Roman" w:hAnsi="Times New Roman" w:eastAsia="宋体" w:cs="Times New Roman"/>
          <w:color w:val="FF0000"/>
          <w:spacing w:val="9"/>
          <w:kern w:val="0"/>
          <w:szCs w:val="21"/>
        </w:rPr>
        <w:t>③</w:t>
      </w:r>
      <w:r>
        <w:rPr>
          <w:rFonts w:ascii="Times New Roman" w:hAnsi="Times New Roman" w:eastAsia="宋体" w:cs="Times New Roman"/>
          <w:color w:val="FF0000"/>
          <w:spacing w:val="-6"/>
          <w:kern w:val="0"/>
          <w:szCs w:val="21"/>
        </w:rPr>
        <w:t>+</w:t>
      </w:r>
      <w:r>
        <w:rPr>
          <w:rFonts w:ascii="Times New Roman" w:hAnsi="Times New Roman" w:eastAsia="宋体" w:cs="Times New Roman"/>
          <w:color w:val="FF0000"/>
          <w:spacing w:val="9"/>
          <w:kern w:val="0"/>
          <w:szCs w:val="21"/>
        </w:rPr>
        <w:t>④</w:t>
      </w:r>
      <w:r>
        <w:rPr>
          <w:rFonts w:ascii="Times New Roman" w:hAnsi="Times New Roman" w:eastAsia="宋体" w:cs="Times New Roman"/>
          <w:color w:val="FF0000"/>
          <w:spacing w:val="-6"/>
          <w:kern w:val="0"/>
          <w:szCs w:val="21"/>
        </w:rPr>
        <w:t>-</w:t>
      </w:r>
      <w:r>
        <w:rPr>
          <w:rFonts w:ascii="Times New Roman" w:hAnsi="Times New Roman" w:eastAsia="宋体" w:cs="Times New Roman"/>
          <w:color w:val="FF0000"/>
          <w:spacing w:val="9"/>
          <w:kern w:val="0"/>
          <w:szCs w:val="21"/>
        </w:rPr>
        <w:t>⑤</w:t>
      </w:r>
      <w:r>
        <w:rPr>
          <w:rFonts w:ascii="Times New Roman" w:hAnsi="Times New Roman" w:eastAsia="宋体" w:cs="Times New Roman"/>
          <w:color w:val="FF0000"/>
          <w:spacing w:val="-16"/>
          <w:kern w:val="0"/>
          <w:szCs w:val="21"/>
        </w:rPr>
        <w:t>；</w:t>
      </w:r>
      <w:r>
        <w:rPr>
          <w:rFonts w:ascii="Times New Roman" w:hAnsi="Times New Roman" w:eastAsia="宋体" w:cs="Times New Roman"/>
          <w:color w:val="FF0000"/>
          <w:spacing w:val="9"/>
          <w:kern w:val="0"/>
          <w:szCs w:val="21"/>
        </w:rPr>
        <w:t>⑦</w:t>
      </w:r>
      <w:r>
        <w:rPr>
          <w:rFonts w:ascii="Times New Roman" w:hAnsi="Times New Roman" w:eastAsia="宋体" w:cs="Times New Roman"/>
          <w:color w:val="FF0000"/>
          <w:spacing w:val="-6"/>
          <w:kern w:val="0"/>
          <w:szCs w:val="21"/>
        </w:rPr>
        <w:t>=</w:t>
      </w:r>
      <w:r>
        <w:rPr>
          <w:rFonts w:ascii="Times New Roman" w:hAnsi="Times New Roman" w:eastAsia="宋体" w:cs="Times New Roman"/>
          <w:color w:val="FF0000"/>
          <w:spacing w:val="9"/>
          <w:kern w:val="0"/>
          <w:szCs w:val="21"/>
        </w:rPr>
        <w:t>⑥</w:t>
      </w:r>
      <w:r>
        <w:rPr>
          <w:rFonts w:ascii="Times New Roman" w:hAnsi="Times New Roman" w:eastAsia="宋体" w:cs="Times New Roman"/>
          <w:color w:val="FF0000"/>
          <w:spacing w:val="-16"/>
          <w:kern w:val="0"/>
          <w:szCs w:val="21"/>
        </w:rPr>
        <w:t>-</w:t>
      </w:r>
      <w:r>
        <w:rPr>
          <w:rFonts w:ascii="Times New Roman" w:hAnsi="Times New Roman" w:eastAsia="宋体" w:cs="Times New Roman"/>
          <w:color w:val="FF0000"/>
          <w:spacing w:val="9"/>
          <w:kern w:val="0"/>
          <w:szCs w:val="21"/>
        </w:rPr>
        <w:t>①</w:t>
      </w:r>
    </w:p>
    <w:p>
      <w:pPr>
        <w:rPr>
          <w:color w:val="FF0000"/>
        </w:rPr>
      </w:pPr>
    </w:p>
    <w:p>
      <w:pPr>
        <w:rPr>
          <w:color w:val="FF0000"/>
        </w:rPr>
      </w:pPr>
    </w:p>
    <w:sectPr>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18030">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roman"/>
    <w:pitch w:val="default"/>
    <w:sig w:usb0="00000000" w:usb1="00000000" w:usb2="00000010" w:usb3="00000000" w:csb0="00040000" w:csb1="00000000"/>
  </w:font>
  <w:font w:name="华文仿宋">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 w:name="Segoe UI Symbol">
    <w:panose1 w:val="020B0502040204020203"/>
    <w:charset w:val="00"/>
    <w:family w:val="swiss"/>
    <w:pitch w:val="default"/>
    <w:sig w:usb0="800001E3" w:usb1="1200FFEF" w:usb2="00040000" w:usb3="04000000" w:csb0="00000001" w:csb1="40000000"/>
  </w:font>
  <w:font w:name="time">
    <w:altName w:val="Times New Roman"/>
    <w:panose1 w:val="00000000000000000000"/>
    <w:charset w:val="00"/>
    <w:family w:val="roman"/>
    <w:pitch w:val="default"/>
    <w:sig w:usb0="00000000" w:usb1="00000000" w:usb2="00000000" w:usb3="00000000" w:csb0="00000001" w:csb1="00000000"/>
  </w:font>
  <w:font w:name="宋体C....">
    <w:altName w:val="宋体"/>
    <w:panose1 w:val="00000000000000000000"/>
    <w:charset w:val="86"/>
    <w:family w:val="roman"/>
    <w:pitch w:val="default"/>
    <w:sig w:usb0="00000000" w:usb1="00000000" w:usb2="00000010" w:usb3="00000000" w:csb0="00040000" w:csb1="00000000"/>
  </w:font>
  <w:font w:name="宋">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w:pict>
        <v:shape id="_x0000_s2052" o:spid="_x0000_s2052"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w:t>
                </w:r>
                <w:r>
                  <w:fldChar w:fldCharType="end"/>
                </w:r>
              </w:p>
            </w:txbxContent>
          </v:textbox>
        </v:shape>
      </w:pict>
    </w:r>
    <w:r>
      <w:rPr>
        <w:rFonts w:hint="eastAsia"/>
      </w:rPr>
      <w:t>湖州宝丽环境技术有限公司</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right"/>
    </w:pPr>
    <w:r>
      <w:rPr>
        <w:sz w:val="18"/>
      </w:rPr>
      <w:pict>
        <v:shape id="_x0000_s2053" o:spid="_x0000_s2053" o:spt="202" type="#_x0000_t202" style="position:absolute;left:0pt;margin-top:0pt;height:144pt;width:144pt;mso-position-horizontal:outside;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2</w:t>
                </w:r>
                <w:r>
                  <w:fldChar w:fldCharType="end"/>
                </w:r>
              </w:p>
            </w:txbxContent>
          </v:textbox>
        </v:shape>
      </w:pict>
    </w:r>
    <w:r>
      <w:rPr>
        <w:rFonts w:hint="eastAsia"/>
      </w:rPr>
      <w:t>湖州宝丽环境技术有限公司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rPr>
        <w:rFonts w:hint="default" w:ascii="Times New Roman" w:hAnsi="Times New Roman" w:cs="Times New Roman" w:eastAsiaTheme="minorEastAsia"/>
        <w:lang w:val="en-US" w:eastAsia="zh-CN"/>
      </w:rPr>
    </w:pPr>
    <w:r>
      <w:rPr>
        <w:rFonts w:hint="eastAsia" w:ascii="Times New Roman" w:hAnsi="Times New Roman" w:cs="Times New Roman"/>
        <w:lang w:eastAsia="zh-CN"/>
      </w:rPr>
      <w:t>浙江硕耀包装科技有限公司</w:t>
    </w:r>
    <w:r>
      <w:rPr>
        <w:rFonts w:hint="eastAsia" w:ascii="Times New Roman" w:hAnsi="Times New Roman" w:cs="Times New Roman"/>
      </w:rPr>
      <w:t>年产5000万套高档化妆品</w:t>
    </w:r>
    <w:r>
      <w:rPr>
        <w:rFonts w:hint="eastAsia" w:ascii="Times New Roman" w:hAnsi="Times New Roman" w:cs="Times New Roman"/>
        <w:lang w:val="en-US" w:eastAsia="zh-CN"/>
      </w:rPr>
      <w:t>包装</w:t>
    </w:r>
    <w:r>
      <w:rPr>
        <w:rFonts w:hint="eastAsia" w:ascii="Times New Roman" w:hAnsi="Times New Roman" w:cs="Times New Roman"/>
      </w:rPr>
      <w:t>项目</w:t>
    </w:r>
    <w:r>
      <w:rPr>
        <w:rFonts w:hint="eastAsia" w:ascii="Times New Roman" w:hAnsi="Times New Roman" w:cs="Times New Roman"/>
        <w:lang w:val="en-US" w:eastAsia="zh-CN"/>
      </w:rPr>
      <w:t>环境影响报告表</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rPr>
        <w:rFonts w:hint="default" w:ascii="Times New Roman" w:hAnsi="Times New Roman" w:cs="Times New Roman" w:eastAsiaTheme="minorEastAsia"/>
        <w:lang w:val="en-US" w:eastAsia="zh-CN"/>
      </w:rPr>
    </w:pPr>
    <w:r>
      <w:rPr>
        <w:rFonts w:hint="eastAsia" w:ascii="Times New Roman" w:hAnsi="Times New Roman" w:cs="Times New Roman"/>
        <w:lang w:eastAsia="zh-CN"/>
      </w:rPr>
      <w:t>浙江硕耀包装科技有限公司</w:t>
    </w:r>
    <w:r>
      <w:rPr>
        <w:rFonts w:hint="eastAsia" w:ascii="Times New Roman" w:hAnsi="Times New Roman" w:cs="Times New Roman"/>
      </w:rPr>
      <w:t>年产5000万套高档化妆品</w:t>
    </w:r>
    <w:r>
      <w:rPr>
        <w:rFonts w:hint="eastAsia" w:ascii="Times New Roman" w:hAnsi="Times New Roman" w:cs="Times New Roman"/>
        <w:lang w:val="en-US" w:eastAsia="zh-CN"/>
      </w:rPr>
      <w:t>包装</w:t>
    </w:r>
    <w:r>
      <w:rPr>
        <w:rFonts w:hint="eastAsia" w:ascii="Times New Roman" w:hAnsi="Times New Roman" w:cs="Times New Roman"/>
      </w:rPr>
      <w:t>项目</w:t>
    </w:r>
    <w:r>
      <w:rPr>
        <w:rFonts w:hint="eastAsia" w:ascii="Times New Roman" w:hAnsi="Times New Roman" w:cs="Times New Roman"/>
        <w:lang w:val="en-US" w:eastAsia="zh-CN"/>
      </w:rPr>
      <w:t>环境影响报告表</w:t>
    </w:r>
  </w:p>
  <w:p>
    <w:pPr>
      <w:pStyle w:val="1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12"/>
      <w:lvlText w:val="%1."/>
      <w:lvlJc w:val="left"/>
      <w:pPr>
        <w:tabs>
          <w:tab w:val="left" w:pos="420"/>
        </w:tabs>
        <w:ind w:left="420" w:hanging="420"/>
      </w:pPr>
      <w:rPr>
        <w:rFonts w:hint="default"/>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0D8B70F1"/>
    <w:multiLevelType w:val="singleLevel"/>
    <w:tmpl w:val="0D8B70F1"/>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evenAndOddHeaders w:val="1"/>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rsids>
    <w:rsidRoot w:val="29E8607F"/>
    <w:rsid w:val="002B61CB"/>
    <w:rsid w:val="00AD0DDB"/>
    <w:rsid w:val="00F66658"/>
    <w:rsid w:val="00F667C7"/>
    <w:rsid w:val="00FC3F32"/>
    <w:rsid w:val="031B7051"/>
    <w:rsid w:val="040B551F"/>
    <w:rsid w:val="0655084D"/>
    <w:rsid w:val="0EF02739"/>
    <w:rsid w:val="196303EB"/>
    <w:rsid w:val="19B75A2A"/>
    <w:rsid w:val="228463AC"/>
    <w:rsid w:val="25C72F2D"/>
    <w:rsid w:val="29E8607F"/>
    <w:rsid w:val="328C43A6"/>
    <w:rsid w:val="339D7AF7"/>
    <w:rsid w:val="36EC1DE2"/>
    <w:rsid w:val="379D2EE7"/>
    <w:rsid w:val="381E22A6"/>
    <w:rsid w:val="383722DF"/>
    <w:rsid w:val="4548423E"/>
    <w:rsid w:val="45BA65AB"/>
    <w:rsid w:val="4722357F"/>
    <w:rsid w:val="480F3D1F"/>
    <w:rsid w:val="4EA82BD1"/>
    <w:rsid w:val="4F8821F2"/>
    <w:rsid w:val="51A56642"/>
    <w:rsid w:val="53A573AB"/>
    <w:rsid w:val="579F11A2"/>
    <w:rsid w:val="58BC5005"/>
    <w:rsid w:val="5DF21E86"/>
    <w:rsid w:val="63EA0926"/>
    <w:rsid w:val="65F423B4"/>
    <w:rsid w:val="66473352"/>
    <w:rsid w:val="69C919E3"/>
    <w:rsid w:val="71105D1C"/>
    <w:rsid w:val="7BB174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name="annotation text"/>
    <w:lsdException w:qFormat="1" w:uiPriority="99" w:name="header"/>
    <w:lsdException w:qFormat="1" w:uiPriority="99"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qFormat/>
    <w:uiPriority w:val="9"/>
    <w:pPr>
      <w:keepNext/>
      <w:keepLines/>
      <w:spacing w:line="576" w:lineRule="auto"/>
      <w:outlineLvl w:val="0"/>
    </w:pPr>
    <w:rPr>
      <w:b/>
      <w:kern w:val="44"/>
      <w:sz w:val="44"/>
    </w:rPr>
  </w:style>
  <w:style w:type="paragraph" w:styleId="2">
    <w:name w:val="heading 2"/>
    <w:basedOn w:val="1"/>
    <w:next w:val="1"/>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paragraph" w:styleId="4">
    <w:name w:val="heading 4"/>
    <w:basedOn w:val="1"/>
    <w:next w:val="5"/>
    <w:qFormat/>
    <w:uiPriority w:val="0"/>
    <w:pPr>
      <w:jc w:val="center"/>
      <w:outlineLvl w:val="3"/>
    </w:pPr>
    <w:rPr>
      <w:rFonts w:ascii="Times New Roman" w:hAnsi="Times New Roman" w:eastAsia="宋体"/>
      <w:szCs w:val="21"/>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customStyle="1" w:styleId="5">
    <w:name w:val="表文字52"/>
    <w:basedOn w:val="1"/>
    <w:qFormat/>
    <w:uiPriority w:val="0"/>
    <w:pPr>
      <w:adjustRightInd w:val="0"/>
      <w:jc w:val="left"/>
    </w:pPr>
    <w:rPr>
      <w:rFonts w:ascii="宋体"/>
      <w:kern w:val="0"/>
      <w:szCs w:val="20"/>
    </w:rPr>
  </w:style>
  <w:style w:type="paragraph" w:styleId="6">
    <w:name w:val="Normal Indent"/>
    <w:basedOn w:val="1"/>
    <w:next w:val="1"/>
    <w:qFormat/>
    <w:uiPriority w:val="0"/>
    <w:pPr>
      <w:ind w:firstLine="420"/>
    </w:pPr>
    <w:rPr>
      <w:rFonts w:eastAsia="宋体"/>
    </w:rPr>
  </w:style>
  <w:style w:type="paragraph" w:styleId="7">
    <w:name w:val="annotation text"/>
    <w:basedOn w:val="1"/>
    <w:link w:val="51"/>
    <w:semiHidden/>
    <w:unhideWhenUsed/>
    <w:qFormat/>
    <w:uiPriority w:val="99"/>
    <w:pPr>
      <w:jc w:val="left"/>
    </w:pPr>
  </w:style>
  <w:style w:type="paragraph" w:styleId="8">
    <w:name w:val="Body Text"/>
    <w:basedOn w:val="1"/>
    <w:next w:val="9"/>
    <w:semiHidden/>
    <w:unhideWhenUsed/>
    <w:qFormat/>
    <w:uiPriority w:val="99"/>
  </w:style>
  <w:style w:type="paragraph" w:customStyle="1" w:styleId="9">
    <w:name w:val="xl2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hAnsi="新宋体-18030" w:eastAsia="新宋体-18030" w:cs="新宋体-18030"/>
      <w:kern w:val="0"/>
    </w:rPr>
  </w:style>
  <w:style w:type="paragraph" w:styleId="10">
    <w:name w:val="Body Text Indent"/>
    <w:basedOn w:val="1"/>
    <w:next w:val="1"/>
    <w:qFormat/>
    <w:uiPriority w:val="0"/>
    <w:pPr>
      <w:ind w:firstLine="480" w:firstLineChars="200"/>
    </w:pPr>
    <w:rPr>
      <w:rFonts w:ascii="宋体"/>
      <w:color w:val="000000"/>
      <w:sz w:val="24"/>
    </w:rPr>
  </w:style>
  <w:style w:type="paragraph" w:styleId="11">
    <w:name w:val="Plain Text"/>
    <w:basedOn w:val="1"/>
    <w:next w:val="12"/>
    <w:qFormat/>
    <w:uiPriority w:val="0"/>
    <w:rPr>
      <w:rFonts w:hint="eastAsia" w:hAnsi="Courier New"/>
    </w:rPr>
  </w:style>
  <w:style w:type="paragraph" w:styleId="12">
    <w:name w:val="toc 1"/>
    <w:basedOn w:val="1"/>
    <w:next w:val="1"/>
    <w:qFormat/>
    <w:uiPriority w:val="0"/>
    <w:pPr>
      <w:numPr>
        <w:ilvl w:val="0"/>
        <w:numId w:val="1"/>
      </w:numPr>
      <w:tabs>
        <w:tab w:val="right" w:leader="dot" w:pos="8303"/>
        <w:tab w:val="clear" w:pos="420"/>
      </w:tabs>
      <w:spacing w:line="360" w:lineRule="auto"/>
    </w:pPr>
  </w:style>
  <w:style w:type="paragraph" w:styleId="13">
    <w:name w:val="Balloon Text"/>
    <w:basedOn w:val="1"/>
    <w:link w:val="50"/>
    <w:qFormat/>
    <w:uiPriority w:val="0"/>
    <w:rPr>
      <w:sz w:val="18"/>
      <w:szCs w:val="18"/>
    </w:rPr>
  </w:style>
  <w:style w:type="paragraph" w:styleId="14">
    <w:name w:val="footer"/>
    <w:basedOn w:val="1"/>
    <w:semiHidden/>
    <w:unhideWhenUsed/>
    <w:qFormat/>
    <w:uiPriority w:val="99"/>
    <w:pPr>
      <w:tabs>
        <w:tab w:val="center" w:pos="4153"/>
        <w:tab w:val="right" w:pos="8306"/>
      </w:tabs>
      <w:snapToGrid w:val="0"/>
      <w:jc w:val="left"/>
    </w:pPr>
    <w:rPr>
      <w:sz w:val="18"/>
      <w:szCs w:val="18"/>
    </w:rPr>
  </w:style>
  <w:style w:type="paragraph" w:styleId="15">
    <w:name w:val="header"/>
    <w:basedOn w:val="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6">
    <w:name w:val="Normal (Web)"/>
    <w:basedOn w:val="1"/>
    <w:uiPriority w:val="0"/>
    <w:pPr>
      <w:spacing w:before="0" w:beforeAutospacing="1" w:after="0" w:afterAutospacing="1"/>
      <w:ind w:left="0" w:right="0"/>
      <w:jc w:val="left"/>
    </w:pPr>
    <w:rPr>
      <w:kern w:val="0"/>
      <w:sz w:val="24"/>
      <w:lang w:val="en-US" w:eastAsia="zh-CN" w:bidi="ar"/>
    </w:rPr>
  </w:style>
  <w:style w:type="paragraph" w:styleId="17">
    <w:name w:val="annotation subject"/>
    <w:basedOn w:val="7"/>
    <w:next w:val="7"/>
    <w:link w:val="52"/>
    <w:qFormat/>
    <w:uiPriority w:val="0"/>
    <w:rPr>
      <w:b/>
      <w:bCs/>
    </w:rPr>
  </w:style>
  <w:style w:type="paragraph" w:styleId="18">
    <w:name w:val="Body Text First Indent 2"/>
    <w:basedOn w:val="10"/>
    <w:next w:val="1"/>
    <w:qFormat/>
    <w:uiPriority w:val="0"/>
    <w:pPr>
      <w:spacing w:after="120"/>
      <w:ind w:left="420" w:leftChars="200" w:firstLine="420"/>
    </w:pPr>
    <w:rPr>
      <w:rFonts w:eastAsia="仿宋_GB2312"/>
      <w:snapToGrid w:val="0"/>
      <w:kern w:val="0"/>
      <w:sz w:val="28"/>
      <w:szCs w:val="20"/>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Strong"/>
    <w:basedOn w:val="21"/>
    <w:qFormat/>
    <w:uiPriority w:val="22"/>
    <w:rPr>
      <w:b/>
      <w:bCs/>
    </w:rPr>
  </w:style>
  <w:style w:type="character" w:styleId="23">
    <w:name w:val="Hyperlink"/>
    <w:basedOn w:val="21"/>
    <w:qFormat/>
    <w:uiPriority w:val="0"/>
    <w:rPr>
      <w:color w:val="0000FF"/>
      <w:u w:val="single"/>
    </w:rPr>
  </w:style>
  <w:style w:type="character" w:styleId="24">
    <w:name w:val="annotation reference"/>
    <w:qFormat/>
    <w:uiPriority w:val="0"/>
    <w:rPr>
      <w:sz w:val="21"/>
      <w:szCs w:val="21"/>
    </w:rPr>
  </w:style>
  <w:style w:type="paragraph" w:customStyle="1" w:styleId="25">
    <w:name w:val="Default"/>
    <w:basedOn w:val="26"/>
    <w:next w:val="1"/>
    <w:qFormat/>
    <w:uiPriority w:val="0"/>
    <w:pPr>
      <w:widowControl w:val="0"/>
      <w:autoSpaceDE w:val="0"/>
      <w:autoSpaceDN w:val="0"/>
    </w:pPr>
    <w:rPr>
      <w:rFonts w:hAnsi="Times New Roman"/>
      <w:color w:val="000000"/>
      <w:szCs w:val="22"/>
    </w:rPr>
  </w:style>
  <w:style w:type="paragraph" w:customStyle="1" w:styleId="26">
    <w:name w:val="纯文本1"/>
    <w:qFormat/>
    <w:uiPriority w:val="0"/>
    <w:pPr>
      <w:adjustRightInd w:val="0"/>
      <w:jc w:val="center"/>
      <w:textAlignment w:val="baseline"/>
    </w:pPr>
    <w:rPr>
      <w:rFonts w:ascii="宋体" w:hAnsi="Courier New" w:eastAsia="宋体" w:cs="Times New Roman"/>
      <w:sz w:val="24"/>
      <w:lang w:val="en-US" w:eastAsia="zh-CN" w:bidi="ar-SA"/>
    </w:rPr>
  </w:style>
  <w:style w:type="paragraph" w:customStyle="1" w:styleId="27">
    <w:name w:val="二级标题"/>
    <w:basedOn w:val="1"/>
    <w:qFormat/>
    <w:uiPriority w:val="0"/>
    <w:pPr>
      <w:outlineLvl w:val="1"/>
    </w:pPr>
    <w:rPr>
      <w:rFonts w:ascii="Calibri" w:hAnsi="Calibri"/>
      <w:b/>
      <w:bCs/>
      <w:sz w:val="28"/>
    </w:rPr>
  </w:style>
  <w:style w:type="paragraph" w:customStyle="1" w:styleId="28">
    <w:name w:val="1标题"/>
    <w:basedOn w:val="1"/>
    <w:qFormat/>
    <w:uiPriority w:val="0"/>
    <w:pPr>
      <w:spacing w:line="500" w:lineRule="exact"/>
      <w:jc w:val="left"/>
    </w:pPr>
    <w:rPr>
      <w:rFonts w:cs="Times New Roman"/>
      <w:b/>
      <w:szCs w:val="24"/>
    </w:rPr>
  </w:style>
  <w:style w:type="character" w:customStyle="1" w:styleId="29">
    <w:name w:val="fontstyle11"/>
    <w:basedOn w:val="21"/>
    <w:qFormat/>
    <w:uiPriority w:val="0"/>
    <w:rPr>
      <w:rFonts w:ascii="宋体" w:hAnsi="宋体" w:eastAsia="宋体" w:cs="宋体"/>
      <w:color w:val="000000"/>
      <w:sz w:val="22"/>
      <w:szCs w:val="22"/>
    </w:rPr>
  </w:style>
  <w:style w:type="paragraph" w:customStyle="1" w:styleId="30">
    <w:name w:val="正文首行缩进2个字 Char"/>
    <w:basedOn w:val="1"/>
    <w:qFormat/>
    <w:uiPriority w:val="0"/>
    <w:pPr>
      <w:ind w:firstLine="480" w:firstLineChars="200"/>
    </w:pPr>
    <w:rPr>
      <w:rFonts w:eastAsia="楷体"/>
      <w:sz w:val="24"/>
      <w:szCs w:val="24"/>
    </w:rPr>
  </w:style>
  <w:style w:type="character" w:customStyle="1" w:styleId="31">
    <w:name w:val="font51"/>
    <w:basedOn w:val="21"/>
    <w:qFormat/>
    <w:uiPriority w:val="0"/>
    <w:rPr>
      <w:rFonts w:hint="eastAsia" w:ascii="宋体" w:hAnsi="宋体" w:eastAsia="宋体" w:cs="宋体"/>
      <w:color w:val="000000"/>
      <w:sz w:val="20"/>
      <w:szCs w:val="20"/>
      <w:u w:val="none"/>
    </w:rPr>
  </w:style>
  <w:style w:type="character" w:customStyle="1" w:styleId="32">
    <w:name w:val="font31"/>
    <w:basedOn w:val="21"/>
    <w:qFormat/>
    <w:uiPriority w:val="0"/>
    <w:rPr>
      <w:rFonts w:hint="eastAsia" w:ascii="宋体" w:hAnsi="宋体" w:eastAsia="宋体" w:cs="宋体"/>
      <w:color w:val="000000"/>
      <w:sz w:val="20"/>
      <w:szCs w:val="20"/>
      <w:u w:val="none"/>
    </w:rPr>
  </w:style>
  <w:style w:type="paragraph" w:customStyle="1" w:styleId="33">
    <w:name w:val="表格文字"/>
    <w:basedOn w:val="1"/>
    <w:qFormat/>
    <w:uiPriority w:val="0"/>
    <w:pPr>
      <w:adjustRightInd w:val="0"/>
      <w:snapToGrid w:val="0"/>
      <w:jc w:val="center"/>
      <w:textAlignment w:val="baseline"/>
    </w:pPr>
    <w:rPr>
      <w:rFonts w:cs="Times New Roman"/>
      <w:kern w:val="0"/>
      <w:szCs w:val="20"/>
    </w:rPr>
  </w:style>
  <w:style w:type="paragraph" w:customStyle="1" w:styleId="34">
    <w:name w:val="样式 Times New Roman 行距: 1.5 倍行距"/>
    <w:basedOn w:val="1"/>
    <w:qFormat/>
    <w:uiPriority w:val="0"/>
    <w:pPr>
      <w:spacing w:line="360" w:lineRule="auto"/>
      <w:ind w:firstLine="480" w:firstLineChars="200"/>
    </w:pPr>
    <w:rPr>
      <w:rFonts w:cs="宋体"/>
    </w:rPr>
  </w:style>
  <w:style w:type="paragraph" w:customStyle="1" w:styleId="35">
    <w:name w:val="样式 表头 + 段前: 0.5 行 段后: 0.5 行"/>
    <w:basedOn w:val="1"/>
    <w:qFormat/>
    <w:uiPriority w:val="0"/>
    <w:pPr>
      <w:autoSpaceDE w:val="0"/>
      <w:autoSpaceDN w:val="0"/>
      <w:adjustRightInd w:val="0"/>
      <w:spacing w:before="100" w:beforeAutospacing="1" w:after="100" w:afterAutospacing="1" w:line="480" w:lineRule="exact"/>
      <w:jc w:val="center"/>
    </w:pPr>
    <w:rPr>
      <w:rFonts w:ascii="Times New Roman" w:hAnsi="Times New Roman"/>
      <w:b/>
      <w:bCs/>
      <w:sz w:val="24"/>
      <w:lang w:val="zh-CN"/>
    </w:rPr>
  </w:style>
  <w:style w:type="paragraph" w:customStyle="1" w:styleId="36">
    <w:name w:val="表"/>
    <w:basedOn w:val="1"/>
    <w:qFormat/>
    <w:uiPriority w:val="0"/>
    <w:pPr>
      <w:snapToGrid w:val="0"/>
      <w:jc w:val="center"/>
    </w:pPr>
    <w:rPr>
      <w:spacing w:val="2"/>
    </w:rPr>
  </w:style>
  <w:style w:type="paragraph" w:customStyle="1" w:styleId="37">
    <w:name w:val="表中正文"/>
    <w:basedOn w:val="1"/>
    <w:qFormat/>
    <w:uiPriority w:val="0"/>
    <w:pPr>
      <w:tabs>
        <w:tab w:val="left" w:pos="958"/>
        <w:tab w:val="left" w:pos="7320"/>
        <w:tab w:val="left" w:pos="8160"/>
      </w:tabs>
      <w:adjustRightInd w:val="0"/>
      <w:spacing w:line="360" w:lineRule="atLeast"/>
      <w:ind w:right="113"/>
      <w:jc w:val="center"/>
      <w:textAlignment w:val="baseline"/>
    </w:pPr>
    <w:rPr>
      <w:rFonts w:ascii="宋体" w:hAnsi="宋体"/>
      <w:spacing w:val="6"/>
      <w:kern w:val="20"/>
      <w:szCs w:val="24"/>
    </w:rPr>
  </w:style>
  <w:style w:type="paragraph" w:customStyle="1" w:styleId="38">
    <w:name w:val="Table Paragraph"/>
    <w:basedOn w:val="1"/>
    <w:qFormat/>
    <w:uiPriority w:val="1"/>
  </w:style>
  <w:style w:type="paragraph" w:customStyle="1" w:styleId="39">
    <w:name w:val="xl55"/>
    <w:basedOn w:val="1"/>
    <w:qFormat/>
    <w:uiPriority w:val="0"/>
    <w:pPr>
      <w:widowControl/>
      <w:pBdr>
        <w:bottom w:val="single" w:color="auto" w:sz="4" w:space="0"/>
      </w:pBdr>
      <w:spacing w:before="100" w:beforeAutospacing="1" w:after="100" w:afterAutospacing="1"/>
      <w:jc w:val="left"/>
    </w:pPr>
    <w:rPr>
      <w:rFonts w:ascii="宋体" w:hAnsi="宋体"/>
      <w:kern w:val="0"/>
      <w:sz w:val="24"/>
    </w:rPr>
  </w:style>
  <w:style w:type="paragraph" w:customStyle="1" w:styleId="40">
    <w:name w:val="表格"/>
    <w:basedOn w:val="1"/>
    <w:qFormat/>
    <w:uiPriority w:val="0"/>
    <w:pPr>
      <w:snapToGrid w:val="0"/>
      <w:jc w:val="center"/>
    </w:pPr>
    <w:rPr>
      <w:sz w:val="24"/>
      <w:szCs w:val="24"/>
    </w:rPr>
  </w:style>
  <w:style w:type="paragraph" w:customStyle="1" w:styleId="41">
    <w:name w:val="表格正文"/>
    <w:basedOn w:val="1"/>
    <w:qFormat/>
    <w:uiPriority w:val="0"/>
    <w:pPr>
      <w:spacing w:line="360" w:lineRule="exact"/>
      <w:jc w:val="center"/>
    </w:pPr>
    <w:rPr>
      <w:rFonts w:ascii="Arial" w:hAnsi="Arial"/>
      <w:color w:val="000000"/>
    </w:rPr>
  </w:style>
  <w:style w:type="paragraph" w:customStyle="1" w:styleId="42">
    <w:name w:val="表格样式"/>
    <w:basedOn w:val="1"/>
    <w:qFormat/>
    <w:uiPriority w:val="99"/>
    <w:pPr>
      <w:jc w:val="center"/>
    </w:pPr>
    <w:rPr>
      <w:rFonts w:ascii="宋体" w:hAnsi="宋体"/>
      <w:b/>
      <w:color w:val="000000"/>
      <w:sz w:val="24"/>
      <w:szCs w:val="24"/>
    </w:rPr>
  </w:style>
  <w:style w:type="paragraph" w:customStyle="1" w:styleId="43">
    <w:name w:val="正文1"/>
    <w:basedOn w:val="1"/>
    <w:qFormat/>
    <w:uiPriority w:val="0"/>
    <w:pPr>
      <w:adjustRightInd w:val="0"/>
      <w:snapToGrid w:val="0"/>
      <w:spacing w:line="500" w:lineRule="atLeast"/>
      <w:ind w:firstLine="567"/>
    </w:pPr>
    <w:rPr>
      <w:sz w:val="28"/>
      <w:szCs w:val="24"/>
    </w:rPr>
  </w:style>
  <w:style w:type="paragraph" w:styleId="44">
    <w:name w:val="List Paragraph"/>
    <w:basedOn w:val="1"/>
    <w:qFormat/>
    <w:uiPriority w:val="1"/>
    <w:pPr>
      <w:ind w:left="1305" w:hanging="720"/>
    </w:pPr>
    <w:rPr>
      <w:rFonts w:ascii="宋体" w:hAnsi="宋体" w:eastAsia="宋体" w:cs="宋体"/>
      <w:lang w:val="zh-CN" w:bidi="zh-CN"/>
    </w:rPr>
  </w:style>
  <w:style w:type="paragraph" w:customStyle="1" w:styleId="45">
    <w:name w:val="表格标题"/>
    <w:basedOn w:val="1"/>
    <w:qFormat/>
    <w:uiPriority w:val="0"/>
    <w:pPr>
      <w:jc w:val="center"/>
    </w:pPr>
    <w:rPr>
      <w:sz w:val="24"/>
    </w:rPr>
  </w:style>
  <w:style w:type="paragraph" w:customStyle="1" w:styleId="46">
    <w:name w:val="环评正文"/>
    <w:basedOn w:val="1"/>
    <w:qFormat/>
    <w:uiPriority w:val="99"/>
    <w:rPr>
      <w:rFonts w:ascii="宋体" w:hAnsi="宋体" w:cs="宋体"/>
      <w:szCs w:val="24"/>
    </w:rPr>
  </w:style>
  <w:style w:type="character" w:customStyle="1" w:styleId="47">
    <w:name w:val="font01"/>
    <w:basedOn w:val="21"/>
    <w:qFormat/>
    <w:uiPriority w:val="0"/>
    <w:rPr>
      <w:rFonts w:hint="default" w:ascii="Times New Roman" w:hAnsi="Times New Roman" w:cs="Times New Roman"/>
      <w:color w:val="000000"/>
      <w:sz w:val="21"/>
      <w:szCs w:val="21"/>
      <w:u w:val="none"/>
      <w:vertAlign w:val="subscript"/>
    </w:rPr>
  </w:style>
  <w:style w:type="character" w:customStyle="1" w:styleId="48">
    <w:name w:val="font21"/>
    <w:basedOn w:val="21"/>
    <w:qFormat/>
    <w:uiPriority w:val="0"/>
    <w:rPr>
      <w:rFonts w:hint="default" w:ascii="Times New Roman" w:hAnsi="Times New Roman" w:cs="Times New Roman"/>
      <w:color w:val="000000"/>
      <w:sz w:val="21"/>
      <w:szCs w:val="21"/>
      <w:u w:val="none"/>
    </w:rPr>
  </w:style>
  <w:style w:type="character" w:customStyle="1" w:styleId="49">
    <w:name w:val="font41"/>
    <w:basedOn w:val="21"/>
    <w:qFormat/>
    <w:uiPriority w:val="0"/>
    <w:rPr>
      <w:rFonts w:hint="eastAsia" w:ascii="宋体" w:hAnsi="宋体" w:eastAsia="宋体" w:cs="宋体"/>
      <w:color w:val="000000"/>
      <w:sz w:val="21"/>
      <w:szCs w:val="21"/>
      <w:u w:val="none"/>
    </w:rPr>
  </w:style>
  <w:style w:type="character" w:customStyle="1" w:styleId="50">
    <w:name w:val="批注框文本 Char"/>
    <w:basedOn w:val="21"/>
    <w:link w:val="13"/>
    <w:qFormat/>
    <w:uiPriority w:val="0"/>
    <w:rPr>
      <w:rFonts w:asciiTheme="minorHAnsi" w:hAnsiTheme="minorHAnsi" w:eastAsiaTheme="minorEastAsia" w:cstheme="minorBidi"/>
      <w:kern w:val="2"/>
      <w:sz w:val="18"/>
      <w:szCs w:val="18"/>
    </w:rPr>
  </w:style>
  <w:style w:type="character" w:customStyle="1" w:styleId="51">
    <w:name w:val="批注文字 Char"/>
    <w:basedOn w:val="21"/>
    <w:link w:val="7"/>
    <w:semiHidden/>
    <w:qFormat/>
    <w:uiPriority w:val="99"/>
    <w:rPr>
      <w:rFonts w:asciiTheme="minorHAnsi" w:hAnsiTheme="minorHAnsi" w:eastAsiaTheme="minorEastAsia" w:cstheme="minorBidi"/>
      <w:kern w:val="2"/>
      <w:sz w:val="21"/>
      <w:szCs w:val="22"/>
    </w:rPr>
  </w:style>
  <w:style w:type="character" w:customStyle="1" w:styleId="52">
    <w:name w:val="批注主题 Char"/>
    <w:basedOn w:val="51"/>
    <w:link w:val="17"/>
    <w:qFormat/>
    <w:uiPriority w:val="0"/>
  </w:style>
  <w:style w:type="paragraph" w:customStyle="1" w:styleId="53">
    <w:name w:val="1正文"/>
    <w:basedOn w:val="1"/>
    <w:qFormat/>
    <w:uiPriority w:val="0"/>
    <w:pPr>
      <w:spacing w:line="500" w:lineRule="exact"/>
      <w:ind w:firstLine="200" w:firstLineChars="200"/>
    </w:pPr>
  </w:style>
  <w:style w:type="paragraph" w:customStyle="1" w:styleId="54">
    <w:name w:val="1表格标题"/>
    <w:basedOn w:val="53"/>
    <w:qFormat/>
    <w:uiPriority w:val="0"/>
    <w:pPr>
      <w:spacing w:line="460" w:lineRule="exact"/>
      <w:ind w:firstLine="0" w:firstLineChars="0"/>
      <w:jc w:val="center"/>
    </w:pPr>
    <w:rPr>
      <w:b/>
      <w:sz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7" Type="http://schemas.openxmlformats.org/officeDocument/2006/relationships/fontTable" Target="fontTable.xml"/><Relationship Id="rId36" Type="http://schemas.openxmlformats.org/officeDocument/2006/relationships/numbering" Target="numbering.xml"/><Relationship Id="rId35" Type="http://schemas.openxmlformats.org/officeDocument/2006/relationships/customXml" Target="../customXml/item1.xml"/><Relationship Id="rId34" Type="http://schemas.openxmlformats.org/officeDocument/2006/relationships/image" Target="media/image12.wmf"/><Relationship Id="rId33" Type="http://schemas.openxmlformats.org/officeDocument/2006/relationships/oleObject" Target="embeddings/oleObject9.bin"/><Relationship Id="rId32" Type="http://schemas.openxmlformats.org/officeDocument/2006/relationships/image" Target="media/image11.wmf"/><Relationship Id="rId31" Type="http://schemas.openxmlformats.org/officeDocument/2006/relationships/oleObject" Target="embeddings/oleObject8.bin"/><Relationship Id="rId30" Type="http://schemas.openxmlformats.org/officeDocument/2006/relationships/image" Target="media/image10.wmf"/><Relationship Id="rId3" Type="http://schemas.openxmlformats.org/officeDocument/2006/relationships/header" Target="header1.xml"/><Relationship Id="rId29" Type="http://schemas.openxmlformats.org/officeDocument/2006/relationships/oleObject" Target="embeddings/oleObject7.bin"/><Relationship Id="rId28" Type="http://schemas.openxmlformats.org/officeDocument/2006/relationships/image" Target="media/image9.wmf"/><Relationship Id="rId27" Type="http://schemas.openxmlformats.org/officeDocument/2006/relationships/oleObject" Target="embeddings/oleObject6.bin"/><Relationship Id="rId26" Type="http://schemas.openxmlformats.org/officeDocument/2006/relationships/image" Target="media/image8.png"/><Relationship Id="rId25" Type="http://schemas.openxmlformats.org/officeDocument/2006/relationships/image" Target="media/image7.wmf"/><Relationship Id="rId24" Type="http://schemas.openxmlformats.org/officeDocument/2006/relationships/oleObject" Target="embeddings/oleObject5.bin"/><Relationship Id="rId23" Type="http://schemas.openxmlformats.org/officeDocument/2006/relationships/image" Target="media/image6.emf"/><Relationship Id="rId22" Type="http://schemas.openxmlformats.org/officeDocument/2006/relationships/oleObject" Target="embeddings/oleObject4.bin"/><Relationship Id="rId21" Type="http://schemas.openxmlformats.org/officeDocument/2006/relationships/image" Target="media/image5.png"/><Relationship Id="rId20" Type="http://schemas.openxmlformats.org/officeDocument/2006/relationships/image" Target="media/image4.emf"/><Relationship Id="rId2" Type="http://schemas.openxmlformats.org/officeDocument/2006/relationships/settings" Target="settings.xml"/><Relationship Id="rId19" Type="http://schemas.openxmlformats.org/officeDocument/2006/relationships/oleObject" Target="embeddings/oleObject3.bin"/><Relationship Id="rId18" Type="http://schemas.openxmlformats.org/officeDocument/2006/relationships/image" Target="media/image3.emf"/><Relationship Id="rId17" Type="http://schemas.openxmlformats.org/officeDocument/2006/relationships/oleObject" Target="embeddings/oleObject2.bin"/><Relationship Id="rId16" Type="http://schemas.openxmlformats.org/officeDocument/2006/relationships/image" Target="media/image2.emf"/><Relationship Id="rId15" Type="http://schemas.openxmlformats.org/officeDocument/2006/relationships/oleObject" Target="embeddings/oleObject1.bin"/><Relationship Id="rId14" Type="http://schemas.openxmlformats.org/officeDocument/2006/relationships/image" Target="media/image1.jpeg"/><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2052" textRotate="1"/>
    <customShpInfo spid="_x0000_s2053" textRotate="1"/>
    <customShpInfo spid="_x0000_s1026"/>
    <customShpInfo spid="_x0000_s1038"/>
    <customShpInfo spid="_x0000_s1036"/>
    <customShpInfo spid="_x0000_s103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9737</Words>
  <Characters>55505</Characters>
  <Lines>462</Lines>
  <Paragraphs>130</Paragraphs>
  <TotalTime>4</TotalTime>
  <ScaleCrop>false</ScaleCrop>
  <LinksUpToDate>false</LinksUpToDate>
  <CharactersWithSpaces>65112</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2021-10-12T07:55:00Z</dcterms:created>
  <dc:creator>晴天</dc:creator>
  <cp:lastModifiedBy>晴天</cp:lastModifiedBy>
  <cp:lastPrinted>2021-11-12T01:40:00Z</cp:lastPrinted>
  <dcterms:modified xsi:type="dcterms:W3CDTF">2021-12-15T16:21:06Z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AD60575AA5154997A6E307C18AD01BAF</vt:lpwstr>
  </property>
</Properties>
</file>